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4BB8" w:rsidR="006E2D63" w:rsidRDefault="006E2D63">
      <w:pPr>
        <w:jc w:val="center"/>
        <w:rPr>
          <w:lang w:val="az-Latn-AZ"/>
        </w:rPr>
      </w:pPr>
      <w:bookmarkStart w:name="_GoBack" w:id="0"/>
      <w:bookmarkEnd w:id="0"/>
    </w:p>
    <w:p w:rsidRPr="00794BB8" w:rsidR="006E2D63" w:rsidRDefault="006E2D63">
      <w:pPr>
        <w:jc w:val="center"/>
        <w:rPr>
          <w:lang w:val="az-Latn-AZ"/>
        </w:rPr>
      </w:pPr>
    </w:p>
    <w:p w:rsidRPr="00B33061" w:rsidR="005533DC" w:rsidP="0048103B" w:rsidRDefault="005533DC">
      <w:pPr>
        <w:jc w:val="center"/>
        <w:outlineLvl w:val="0"/>
        <w:rPr>
          <w:b/>
          <w:szCs w:val="28"/>
          <w:lang w:val="az-Latn-AZ"/>
        </w:rPr>
      </w:pPr>
      <w:r w:rsidRPr="00B33061">
        <w:rPr>
          <w:b/>
          <w:szCs w:val="28"/>
          <w:lang w:val="az-Latn-AZ"/>
        </w:rPr>
        <w:t>İNSAN HÜQUQLARI ÜZRƏ AVROPA MƏHKƏMƏSİ</w:t>
      </w:r>
    </w:p>
    <w:p w:rsidRPr="002544BE" w:rsidR="005533DC" w:rsidP="005533DC" w:rsidRDefault="005533DC">
      <w:pPr>
        <w:rPr>
          <w:sz w:val="28"/>
          <w:szCs w:val="28"/>
          <w:lang w:val="az-Latn-AZ"/>
        </w:rPr>
      </w:pPr>
    </w:p>
    <w:p w:rsidRPr="002544BE" w:rsidR="005533DC" w:rsidP="005533DC" w:rsidRDefault="005533DC">
      <w:pPr>
        <w:rPr>
          <w:sz w:val="28"/>
          <w:szCs w:val="28"/>
          <w:lang w:val="az-Latn-AZ"/>
        </w:rPr>
      </w:pPr>
    </w:p>
    <w:p w:rsidRPr="002544BE" w:rsidR="005533DC" w:rsidP="0048103B" w:rsidRDefault="005533DC">
      <w:pPr>
        <w:pStyle w:val="DecHTitle"/>
        <w:outlineLvl w:val="0"/>
        <w:rPr>
          <w:sz w:val="24"/>
          <w:lang w:val="az-Latn-AZ"/>
        </w:rPr>
      </w:pPr>
      <w:r w:rsidRPr="002544BE">
        <w:rPr>
          <w:sz w:val="24"/>
          <w:szCs w:val="24"/>
          <w:lang w:val="az-Latn-AZ"/>
        </w:rPr>
        <w:t>BÖYÜK PALATA</w:t>
      </w:r>
    </w:p>
    <w:p w:rsidR="00B33061" w:rsidP="002B7C31" w:rsidRDefault="00B33061">
      <w:pPr>
        <w:jc w:val="center"/>
        <w:rPr>
          <w:b/>
          <w:lang w:val="az-Latn-AZ"/>
        </w:rPr>
      </w:pPr>
    </w:p>
    <w:p w:rsidR="00B33061" w:rsidP="002B7C31" w:rsidRDefault="00B33061">
      <w:pPr>
        <w:jc w:val="center"/>
        <w:rPr>
          <w:b/>
          <w:lang w:val="az-Latn-AZ"/>
        </w:rPr>
      </w:pPr>
    </w:p>
    <w:p w:rsidRPr="002544BE" w:rsidR="007A3508" w:rsidP="002B7C31" w:rsidRDefault="007A3508">
      <w:pPr>
        <w:jc w:val="center"/>
        <w:rPr>
          <w:b/>
          <w:lang w:val="az-Latn-AZ"/>
        </w:rPr>
      </w:pPr>
      <w:r w:rsidRPr="002544BE">
        <w:rPr>
          <w:b/>
          <w:lang w:val="az-Latn-AZ"/>
        </w:rPr>
        <w:t>YUMAK VƏ SADAK TÜRKİYƏYƏ QARŞI</w:t>
      </w:r>
    </w:p>
    <w:p w:rsidR="00647097" w:rsidP="002B7C31" w:rsidRDefault="00647097">
      <w:pPr>
        <w:jc w:val="center"/>
        <w:rPr>
          <w:b/>
        </w:rPr>
      </w:pPr>
    </w:p>
    <w:p w:rsidRPr="002544BE" w:rsidR="002B7C31" w:rsidP="002B7C31" w:rsidRDefault="007A3508">
      <w:pPr>
        <w:jc w:val="center"/>
        <w:rPr>
          <w:b/>
        </w:rPr>
      </w:pPr>
      <w:r w:rsidRPr="002544BE">
        <w:rPr>
          <w:b/>
        </w:rPr>
        <w:t>(</w:t>
      </w:r>
      <w:r w:rsidRPr="002544BE" w:rsidR="002B7C31">
        <w:rPr>
          <w:b/>
        </w:rPr>
        <w:t xml:space="preserve">CASE OF YUMAK AND SADAK v. </w:t>
      </w:r>
      <w:smartTag w:uri="urn:schemas-microsoft-com:office:smarttags" w:element="place">
        <w:smartTag w:uri="urn:schemas-microsoft-com:office:smarttags" w:element="country-region">
          <w:r w:rsidR="002B7C31" w:rsidRPr="002544BE">
            <w:rPr>
              <w:b/>
            </w:rPr>
            <w:t>TURKEY</w:t>
          </w:r>
        </w:smartTag>
      </w:smartTag>
      <w:r w:rsidRPr="002544BE">
        <w:rPr>
          <w:b/>
        </w:rPr>
        <w:t>)</w:t>
      </w:r>
    </w:p>
    <w:p w:rsidRPr="002544BE" w:rsidR="00CD49A7" w:rsidRDefault="00CD49A7">
      <w:pPr>
        <w:jc w:val="center"/>
      </w:pPr>
    </w:p>
    <w:p w:rsidRPr="002544BE" w:rsidR="006E2D63" w:rsidP="006E2D63" w:rsidRDefault="00CD49A7">
      <w:pPr>
        <w:jc w:val="center"/>
        <w:rPr>
          <w:i/>
          <w:lang w:val="az-Latn-AZ"/>
        </w:rPr>
      </w:pPr>
      <w:r w:rsidRPr="002544BE">
        <w:rPr>
          <w:i/>
          <w:lang w:val="az-Latn-AZ"/>
        </w:rPr>
        <w:t>(</w:t>
      </w:r>
      <w:r w:rsidRPr="002544BE" w:rsidR="00AD3078">
        <w:rPr>
          <w:i/>
          <w:lang w:val="az-Latn-AZ"/>
        </w:rPr>
        <w:t>10226/03</w:t>
      </w:r>
      <w:r w:rsidRPr="002544BE" w:rsidR="005533DC">
        <w:rPr>
          <w:i/>
          <w:lang w:val="az-Latn-AZ"/>
        </w:rPr>
        <w:t xml:space="preserve"> nömrəli ərizə</w:t>
      </w:r>
      <w:r w:rsidRPr="002544BE">
        <w:rPr>
          <w:i/>
          <w:lang w:val="az-Latn-AZ"/>
        </w:rPr>
        <w:t>)</w:t>
      </w:r>
    </w:p>
    <w:p w:rsidRPr="002544BE" w:rsidR="006E2D63" w:rsidP="006E2D63" w:rsidRDefault="006E2D63">
      <w:pPr>
        <w:jc w:val="center"/>
        <w:rPr>
          <w:i/>
          <w:lang w:val="az-Latn-AZ"/>
        </w:rPr>
      </w:pPr>
    </w:p>
    <w:p w:rsidRPr="002544BE" w:rsidR="006E2D63" w:rsidP="006E2D63" w:rsidRDefault="006E2D63">
      <w:pPr>
        <w:jc w:val="center"/>
        <w:rPr>
          <w:i/>
          <w:lang w:val="az-Latn-AZ"/>
        </w:rPr>
      </w:pPr>
    </w:p>
    <w:p w:rsidRPr="002544BE" w:rsidR="006E2D63" w:rsidP="006E2D63" w:rsidRDefault="006E2D63">
      <w:pPr>
        <w:jc w:val="center"/>
        <w:rPr>
          <w:i/>
          <w:lang w:val="az-Latn-AZ"/>
        </w:rPr>
      </w:pPr>
    </w:p>
    <w:p w:rsidRPr="002544BE" w:rsidR="006E2D63" w:rsidP="006E2D63" w:rsidRDefault="006E2D63">
      <w:pPr>
        <w:jc w:val="center"/>
        <w:rPr>
          <w:i/>
          <w:lang w:val="az-Latn-AZ"/>
        </w:rPr>
      </w:pPr>
    </w:p>
    <w:p w:rsidRPr="002544BE" w:rsidR="006E2D63" w:rsidP="006E2D63" w:rsidRDefault="006E2D63">
      <w:pPr>
        <w:jc w:val="center"/>
        <w:rPr>
          <w:i/>
          <w:lang w:val="az-Latn-AZ"/>
        </w:rPr>
      </w:pPr>
    </w:p>
    <w:p w:rsidRPr="00C70D3C" w:rsidR="00E01DD0" w:rsidP="0048103B" w:rsidRDefault="00E01DD0">
      <w:pPr>
        <w:pStyle w:val="DecHTitle"/>
        <w:outlineLvl w:val="0"/>
        <w:rPr>
          <w:sz w:val="24"/>
          <w:szCs w:val="24"/>
          <w:lang w:val="az-Latn-AZ"/>
        </w:rPr>
      </w:pPr>
      <w:r w:rsidRPr="00C70D3C">
        <w:rPr>
          <w:sz w:val="24"/>
          <w:szCs w:val="24"/>
          <w:lang w:val="az-Latn-AZ"/>
        </w:rPr>
        <w:t>QƏRAR</w:t>
      </w:r>
    </w:p>
    <w:p w:rsidRPr="002544BE" w:rsidR="006E2D63" w:rsidP="006E2D63" w:rsidRDefault="006E2D63">
      <w:pPr>
        <w:jc w:val="center"/>
        <w:rPr>
          <w:lang w:val="az-Latn-AZ"/>
        </w:rPr>
      </w:pPr>
    </w:p>
    <w:p w:rsidRPr="002544BE" w:rsidR="006E2D63" w:rsidP="006E2D63" w:rsidRDefault="006E2D63">
      <w:pPr>
        <w:jc w:val="center"/>
        <w:rPr>
          <w:lang w:val="az-Latn-AZ"/>
        </w:rPr>
      </w:pPr>
    </w:p>
    <w:p w:rsidRPr="002544BE" w:rsidR="006E2D63" w:rsidP="006E2D63" w:rsidRDefault="006E2D63">
      <w:pPr>
        <w:jc w:val="center"/>
        <w:rPr>
          <w:lang w:val="az-Latn-AZ"/>
        </w:rPr>
      </w:pPr>
    </w:p>
    <w:p w:rsidRPr="002544BE" w:rsidR="00E01DD0" w:rsidP="00E01DD0" w:rsidRDefault="00E01DD0">
      <w:pPr>
        <w:jc w:val="center"/>
        <w:rPr>
          <w:lang w:val="az-Latn-AZ"/>
        </w:rPr>
      </w:pPr>
    </w:p>
    <w:p w:rsidRPr="002544BE" w:rsidR="00E01DD0" w:rsidP="0048103B" w:rsidRDefault="00E01DD0">
      <w:pPr>
        <w:jc w:val="center"/>
        <w:outlineLvl w:val="0"/>
        <w:rPr>
          <w:lang w:val="az-Latn-AZ"/>
        </w:rPr>
      </w:pPr>
      <w:r w:rsidRPr="002544BE">
        <w:rPr>
          <w:lang w:val="az-Latn-AZ"/>
        </w:rPr>
        <w:t>STRASBURQ</w:t>
      </w:r>
    </w:p>
    <w:p w:rsidRPr="002544BE" w:rsidR="00E01DD0" w:rsidP="00E01DD0" w:rsidRDefault="00E01DD0">
      <w:pPr>
        <w:jc w:val="center"/>
        <w:rPr>
          <w:lang w:val="az-Latn-AZ"/>
        </w:rPr>
      </w:pPr>
    </w:p>
    <w:p w:rsidRPr="002544BE" w:rsidR="00E01DD0" w:rsidP="00E01DD0" w:rsidRDefault="00E01DD0">
      <w:pPr>
        <w:jc w:val="center"/>
        <w:rPr>
          <w:lang w:val="az-Latn-AZ"/>
        </w:rPr>
      </w:pPr>
      <w:r w:rsidRPr="002544BE">
        <w:rPr>
          <w:lang w:val="az-Latn-AZ"/>
        </w:rPr>
        <w:t>8 iyul 2008-ci il</w:t>
      </w:r>
    </w:p>
    <w:p w:rsidRPr="002544BE" w:rsidR="00E01DD0" w:rsidP="00E01DD0" w:rsidRDefault="00E01DD0">
      <w:pPr>
        <w:jc w:val="center"/>
        <w:rPr>
          <w:lang w:val="az-Latn-AZ"/>
        </w:rPr>
      </w:pPr>
    </w:p>
    <w:p w:rsidRPr="002544BE" w:rsidR="00E01DD0" w:rsidP="00E01DD0" w:rsidRDefault="00E01DD0">
      <w:pPr>
        <w:jc w:val="center"/>
        <w:rPr>
          <w:lang w:val="az-Latn-AZ"/>
        </w:rPr>
      </w:pPr>
    </w:p>
    <w:p w:rsidRPr="002544BE" w:rsidR="00275DC9" w:rsidP="00A17ABB" w:rsidRDefault="00275DC9">
      <w:pPr>
        <w:pStyle w:val="BodyText"/>
        <w:spacing w:line="288" w:lineRule="auto"/>
        <w:rPr>
          <w:rFonts w:ascii="Times New Roman" w:hAnsi="Times New Roman"/>
          <w:lang w:val="az-Latn-AZ"/>
        </w:rPr>
      </w:pPr>
    </w:p>
    <w:p w:rsidRPr="002544BE" w:rsidR="00CD49A7" w:rsidP="00A17ABB" w:rsidRDefault="00275DC9">
      <w:pPr>
        <w:pStyle w:val="BodyText"/>
        <w:spacing w:line="288" w:lineRule="auto"/>
        <w:rPr>
          <w:lang w:val="az-Latn-AZ"/>
        </w:rPr>
      </w:pPr>
      <w:r w:rsidRPr="002544BE">
        <w:rPr>
          <w:rFonts w:ascii="Times New Roman" w:hAnsi="Times New Roman"/>
          <w:lang w:val="az-Latn-AZ"/>
        </w:rPr>
        <w:t>Bu q</w:t>
      </w:r>
      <w:r w:rsidRPr="002544BE" w:rsidR="00137D44">
        <w:rPr>
          <w:rFonts w:ascii="Times New Roman" w:hAnsi="Times New Roman"/>
          <w:lang w:val="az-Latn-AZ"/>
        </w:rPr>
        <w:t>ərar qətidir, lakin onun mətnin</w:t>
      </w:r>
      <w:r w:rsidRPr="002544BE" w:rsidR="00A17ABB">
        <w:rPr>
          <w:rFonts w:ascii="Times New Roman" w:hAnsi="Times New Roman"/>
          <w:lang w:val="az-Latn-AZ"/>
        </w:rPr>
        <w:t>d</w:t>
      </w:r>
      <w:r w:rsidRPr="002544BE" w:rsidR="00137D44">
        <w:rPr>
          <w:rFonts w:ascii="Times New Roman" w:hAnsi="Times New Roman"/>
          <w:lang w:val="az-Latn-AZ"/>
        </w:rPr>
        <w:t xml:space="preserve">ə redaktə xarakterli </w:t>
      </w:r>
      <w:r w:rsidRPr="002544BE" w:rsidR="00A3492E">
        <w:rPr>
          <w:rFonts w:ascii="Times New Roman" w:hAnsi="Times New Roman"/>
          <w:lang w:val="az-Latn-AZ"/>
        </w:rPr>
        <w:t xml:space="preserve">düzəlişlər </w:t>
      </w:r>
      <w:r w:rsidRPr="002544BE" w:rsidR="00137D44">
        <w:rPr>
          <w:rFonts w:ascii="Times New Roman" w:hAnsi="Times New Roman"/>
          <w:lang w:val="az-Latn-AZ"/>
        </w:rPr>
        <w:t>edilə bilər</w:t>
      </w:r>
    </w:p>
    <w:p w:rsidRPr="002544BE" w:rsidR="006E2D63" w:rsidRDefault="006E2D63">
      <w:pPr>
        <w:pStyle w:val="JuCase"/>
        <w:rPr>
          <w:lang w:val="az-Latn-AZ"/>
        </w:rPr>
        <w:sectPr w:rsidRPr="002544BE" w:rsidR="006E2D63" w:rsidSect="006E2D63">
          <w:headerReference w:type="default" r:id="rId7"/>
          <w:footnotePr>
            <w:numRestart w:val="eachPage"/>
          </w:footnotePr>
          <w:pgSz w:w="11906" w:h="16838" w:code="9"/>
          <w:pgMar w:top="2274" w:right="2274" w:bottom="2274" w:left="2274" w:header="1701" w:footer="720" w:gutter="0"/>
          <w:pgNumType w:start="1"/>
          <w:cols w:space="720"/>
          <w:docGrid w:linePitch="78"/>
        </w:sect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753FC0" w:rsidP="00753FC0" w:rsidRDefault="00753FC0">
      <w:pPr>
        <w:pStyle w:val="Style5"/>
        <w:widowControl/>
        <w:spacing w:before="216"/>
        <w:ind w:left="360"/>
        <w:jc w:val="both"/>
        <w:rPr>
          <w:rStyle w:val="FontStyle14"/>
          <w:lang w:val="az-Latn-AZ" w:eastAsia="en-US"/>
        </w:rPr>
      </w:pPr>
    </w:p>
    <w:p w:rsidR="00192067" w:rsidP="00753FC0" w:rsidRDefault="00753FC0">
      <w:pPr>
        <w:pStyle w:val="Style5"/>
        <w:widowControl/>
        <w:spacing w:before="216"/>
        <w:ind w:left="360"/>
        <w:jc w:val="both"/>
        <w:rPr>
          <w:rStyle w:val="FontStyle14"/>
          <w:i w:val="0"/>
          <w:lang w:val="az-Latn-AZ" w:eastAsia="en-US"/>
        </w:rPr>
      </w:pPr>
      <w:r w:rsidRPr="00376768">
        <w:rPr>
          <w:rStyle w:val="FontStyle14"/>
          <w:lang w:val="az-Latn-AZ" w:eastAsia="en-US"/>
        </w:rPr>
        <w:t>©</w:t>
      </w:r>
      <w:r w:rsidRPr="00376768">
        <w:rPr>
          <w:rStyle w:val="FontStyle14"/>
          <w:i w:val="0"/>
          <w:lang w:val="az-Latn-AZ" w:eastAsia="en-US"/>
        </w:rPr>
        <w:t xml:space="preserve"> </w:t>
      </w:r>
      <w:r w:rsidRPr="00571EED">
        <w:rPr>
          <w:rStyle w:val="FontStyle14"/>
          <w:b/>
          <w:i w:val="0"/>
          <w:lang w:val="az-Latn-AZ" w:eastAsia="en-US"/>
        </w:rPr>
        <w:t>Avropa Şurası/İnsan Hüquqları üzrə Avropa Məhkəməsi, 2012.</w:t>
      </w:r>
      <w:r w:rsidRPr="007B373E">
        <w:rPr>
          <w:rStyle w:val="FontStyle14"/>
          <w:i w:val="0"/>
          <w:lang w:val="az-Latn-AZ" w:eastAsia="en-US"/>
        </w:rPr>
        <w:t xml:space="preserve"> Bu tərcümə Avropa Şurasının “Hyuman Rayts Trast Fondu”nun dəstəyi ilə həyata keçirilmişdir </w:t>
      </w:r>
      <w:r w:rsidRPr="007B373E">
        <w:rPr>
          <w:rStyle w:val="FontStyle12"/>
          <w:lang w:val="az-Latn-AZ" w:eastAsia="en-US"/>
        </w:rPr>
        <w:t>(</w:t>
      </w:r>
      <w:hyperlink w:history="1" r:id="rId8">
        <w:r w:rsidRPr="007B373E">
          <w:rPr>
            <w:rStyle w:val="FontStyle12"/>
            <w:u w:val="single"/>
            <w:lang w:val="az-Latn-AZ" w:eastAsia="en-US"/>
          </w:rPr>
          <w:t>www.coe.int/humanrightstrustfund</w:t>
        </w:r>
      </w:hyperlink>
      <w:r w:rsidRPr="007B373E">
        <w:rPr>
          <w:rStyle w:val="FontStyle12"/>
          <w:lang w:val="az-Latn-AZ" w:eastAsia="en-US"/>
        </w:rPr>
        <w:t>)</w:t>
      </w:r>
      <w:r w:rsidRPr="007B373E">
        <w:rPr>
          <w:rStyle w:val="FontStyle14"/>
          <w:i w:val="0"/>
          <w:lang w:val="az-Latn-AZ" w:eastAsia="en-US"/>
        </w:rPr>
        <w:t xml:space="preserve">. </w:t>
      </w:r>
      <w:r>
        <w:rPr>
          <w:rStyle w:val="FontStyle14"/>
          <w:i w:val="0"/>
          <w:lang w:val="az-Latn-AZ" w:eastAsia="en-US"/>
        </w:rPr>
        <w:t xml:space="preserve">O, </w:t>
      </w:r>
      <w:r w:rsidRPr="007B373E">
        <w:rPr>
          <w:rStyle w:val="FontStyle14"/>
          <w:i w:val="0"/>
          <w:lang w:val="az-Latn-AZ" w:eastAsia="en-US"/>
        </w:rPr>
        <w:t xml:space="preserve">Məhkəmə üçün məcburi </w:t>
      </w:r>
      <w:r>
        <w:rPr>
          <w:rStyle w:val="FontStyle14"/>
          <w:i w:val="0"/>
          <w:lang w:val="az-Latn-AZ" w:eastAsia="en-US"/>
        </w:rPr>
        <w:t>deyil</w:t>
      </w:r>
      <w:r w:rsidRPr="007B373E">
        <w:rPr>
          <w:rStyle w:val="FontStyle14"/>
          <w:i w:val="0"/>
          <w:lang w:val="az-Latn-AZ" w:eastAsia="en-US"/>
        </w:rPr>
        <w:t>. Geniş məlumat üçün müəlliflik hüququ ilə bağlı bu sənədin sonundakı tam məlumata bax.</w:t>
      </w:r>
      <w:r w:rsidR="00192067">
        <w:rPr>
          <w:rStyle w:val="FontStyle14"/>
          <w:i w:val="0"/>
          <w:lang w:val="az-Latn-AZ" w:eastAsia="en-US"/>
        </w:rPr>
        <w:t xml:space="preserve"> </w:t>
      </w:r>
    </w:p>
    <w:p w:rsidRPr="00AA378C" w:rsidR="00753FC0" w:rsidP="00753FC0" w:rsidRDefault="00753FC0">
      <w:pPr>
        <w:pStyle w:val="Style1"/>
        <w:widowControl/>
        <w:spacing w:before="206" w:line="240" w:lineRule="auto"/>
        <w:ind w:left="360"/>
        <w:rPr>
          <w:rStyle w:val="FontStyle12"/>
          <w:lang w:val="en-US" w:eastAsia="en-US"/>
        </w:rPr>
      </w:pPr>
      <w:r w:rsidRPr="00AA378C">
        <w:rPr>
          <w:rStyle w:val="FontStyle12"/>
          <w:lang w:val="en-US" w:eastAsia="en-US"/>
        </w:rPr>
        <w:t xml:space="preserve">© </w:t>
      </w:r>
      <w:r w:rsidRPr="00571EED">
        <w:rPr>
          <w:rStyle w:val="FontStyle12"/>
          <w:b/>
          <w:lang w:val="en-US" w:eastAsia="en-US"/>
        </w:rPr>
        <w:t>Council of Europe/European Court of Human Rights, 2012.</w:t>
      </w:r>
      <w:r w:rsidRPr="00AA378C">
        <w:rPr>
          <w:rStyle w:val="FontStyle12"/>
          <w:lang w:val="en-US" w:eastAsia="en-US"/>
        </w:rPr>
        <w:t xml:space="preserve"> This translation was commissioned with the support of the Human Rights Trust Fund of the Council of Europe (</w:t>
      </w:r>
      <w:hyperlink w:history="1" r:id="rId9">
        <w:r w:rsidRPr="00AA378C">
          <w:rPr>
            <w:rStyle w:val="FontStyle12"/>
            <w:u w:val="single"/>
            <w:lang w:val="en-US" w:eastAsia="en-US"/>
          </w:rPr>
          <w:t>www.coe.int/humanrightstrustfund</w:t>
        </w:r>
      </w:hyperlink>
      <w:r w:rsidRPr="00AA378C">
        <w:rPr>
          <w:rStyle w:val="FontStyle12"/>
          <w:lang w:val="en-US" w:eastAsia="en-US"/>
        </w:rPr>
        <w:t>). It does not bind the Court. For further information see the full copyright indication at the end of this document.</w:t>
      </w:r>
    </w:p>
    <w:p w:rsidRPr="00AA378C" w:rsidR="00753FC0" w:rsidP="00753FC0" w:rsidRDefault="00753FC0">
      <w:pPr>
        <w:pStyle w:val="Style1"/>
        <w:widowControl/>
        <w:spacing w:before="101" w:line="240" w:lineRule="auto"/>
        <w:ind w:left="360"/>
        <w:rPr>
          <w:rStyle w:val="FontStyle12"/>
          <w:lang w:val="en-US" w:eastAsia="en-US"/>
        </w:rPr>
      </w:pPr>
      <w:r w:rsidRPr="00AA378C">
        <w:rPr>
          <w:rStyle w:val="FontStyle12"/>
          <w:lang w:val="en-US" w:eastAsia="en-US"/>
        </w:rPr>
        <w:t xml:space="preserve">© </w:t>
      </w:r>
      <w:r w:rsidRPr="00571EED">
        <w:rPr>
          <w:rStyle w:val="FontStyle12"/>
          <w:b/>
          <w:lang w:val="en-US" w:eastAsia="en-US"/>
        </w:rPr>
        <w:t>Conseil de l</w:t>
      </w:r>
      <w:r w:rsidR="00192067">
        <w:rPr>
          <w:rStyle w:val="FontStyle12"/>
          <w:b/>
          <w:lang w:val="en-US" w:eastAsia="en-US"/>
        </w:rPr>
        <w:t>’</w:t>
      </w:r>
      <w:r w:rsidRPr="00571EED">
        <w:rPr>
          <w:rStyle w:val="FontStyle12"/>
          <w:b/>
          <w:lang w:val="en-US" w:eastAsia="en-US"/>
        </w:rPr>
        <w:t>Europe/Cour europeenne des droits de l</w:t>
      </w:r>
      <w:r w:rsidR="00192067">
        <w:rPr>
          <w:rStyle w:val="FontStyle12"/>
          <w:b/>
          <w:lang w:val="en-US" w:eastAsia="en-US"/>
        </w:rPr>
        <w:t>’</w:t>
      </w:r>
      <w:r w:rsidRPr="00571EED">
        <w:rPr>
          <w:rStyle w:val="FontStyle12"/>
          <w:b/>
          <w:lang w:val="en-US" w:eastAsia="en-US"/>
        </w:rPr>
        <w:t>homme, 2012.</w:t>
      </w:r>
      <w:r w:rsidRPr="00AA378C">
        <w:rPr>
          <w:rStyle w:val="FontStyle12"/>
          <w:lang w:val="en-US" w:eastAsia="en-US"/>
        </w:rPr>
        <w:t xml:space="preserve"> La presente traduction a ete effectuee avec le soutien du Fonds fiduciaire pour les droits de l</w:t>
      </w:r>
      <w:r w:rsidR="00192067">
        <w:rPr>
          <w:rStyle w:val="FontStyle12"/>
          <w:lang w:val="en-US" w:eastAsia="en-US"/>
        </w:rPr>
        <w:t>’</w:t>
      </w:r>
      <w:r w:rsidRPr="00AA378C">
        <w:rPr>
          <w:rStyle w:val="FontStyle12"/>
          <w:lang w:val="en-US" w:eastAsia="en-US"/>
        </w:rPr>
        <w:t>homme du Conseil de l</w:t>
      </w:r>
      <w:r w:rsidR="00192067">
        <w:rPr>
          <w:rStyle w:val="FontStyle12"/>
          <w:lang w:val="en-US" w:eastAsia="en-US"/>
        </w:rPr>
        <w:t>’</w:t>
      </w:r>
      <w:r w:rsidRPr="00AA378C">
        <w:rPr>
          <w:rStyle w:val="FontStyle12"/>
          <w:lang w:val="en-US" w:eastAsia="en-US"/>
        </w:rPr>
        <w:t>Europe (</w:t>
      </w:r>
      <w:hyperlink w:history="1" r:id="rId10">
        <w:r w:rsidRPr="00AA378C">
          <w:rPr>
            <w:rStyle w:val="FontStyle12"/>
            <w:u w:val="single"/>
            <w:lang w:val="en-US" w:eastAsia="en-US"/>
          </w:rPr>
          <w:t>www.coe.int/humanrightstrustfund</w:t>
        </w:r>
        <w:r w:rsidR="00192067">
          <w:rPr>
            <w:rStyle w:val="FontStyle12"/>
            <w:u w:val="single"/>
            <w:lang w:val="en-US" w:eastAsia="en-US"/>
          </w:rPr>
          <w:t>’</w:t>
        </w:r>
      </w:hyperlink>
      <w:r w:rsidRPr="00AA378C">
        <w:rPr>
          <w:rStyle w:val="FontStyle12"/>
          <w:lang w:val="en-US" w:eastAsia="en-US"/>
        </w:rPr>
        <w:t xml:space="preserve">). Elle ne lie pas </w:t>
      </w:r>
      <w:smartTag w:uri="urn:schemas-microsoft-com:office:smarttags" w:element="PersonName">
        <w:smartTagPr>
          <w:attr w:name="ProductID" w:val="la Cour. Pour"/>
        </w:smartTagPr>
        <w:r w:rsidRPr="00AA378C">
          <w:rPr>
            <w:rStyle w:val="FontStyle12"/>
            <w:lang w:val="en-US" w:eastAsia="en-US"/>
          </w:rPr>
          <w:t>la Cour. Pour</w:t>
        </w:r>
      </w:smartTag>
      <w:r w:rsidRPr="00AA378C">
        <w:rPr>
          <w:rStyle w:val="FontStyle12"/>
          <w:lang w:val="en-US" w:eastAsia="en-US"/>
        </w:rPr>
        <w:t xml:space="preserve"> plus de renseignements veuillez lire 1</w:t>
      </w:r>
      <w:r w:rsidR="00192067">
        <w:rPr>
          <w:rStyle w:val="FontStyle12"/>
          <w:lang w:val="en-US" w:eastAsia="en-US"/>
        </w:rPr>
        <w:t>’</w:t>
      </w:r>
      <w:r w:rsidRPr="00AA378C">
        <w:rPr>
          <w:rStyle w:val="FontStyle12"/>
          <w:lang w:val="en-US" w:eastAsia="en-US"/>
        </w:rPr>
        <w:t>indication de copyright/droits d</w:t>
      </w:r>
      <w:r w:rsidR="00192067">
        <w:rPr>
          <w:rStyle w:val="FontStyle12"/>
          <w:lang w:val="en-US" w:eastAsia="en-US"/>
        </w:rPr>
        <w:t>’</w:t>
      </w:r>
      <w:r w:rsidRPr="00AA378C">
        <w:rPr>
          <w:rStyle w:val="FontStyle12"/>
          <w:lang w:val="en-US" w:eastAsia="en-US"/>
        </w:rPr>
        <w:t>auteur a la fin du present document.</w:t>
      </w:r>
    </w:p>
    <w:p w:rsidRPr="002544BE" w:rsidR="00CD49A7" w:rsidP="0048103B" w:rsidRDefault="00AD3078">
      <w:pPr>
        <w:pStyle w:val="JuCase"/>
        <w:keepNext/>
        <w:outlineLvl w:val="0"/>
        <w:rPr>
          <w:lang w:val="az-Latn-AZ"/>
        </w:rPr>
      </w:pPr>
      <w:r w:rsidRPr="002544BE">
        <w:rPr>
          <w:lang w:val="az-Latn-AZ"/>
        </w:rPr>
        <w:t xml:space="preserve">Yumak </w:t>
      </w:r>
      <w:r w:rsidRPr="002544BE" w:rsidR="00E075C4">
        <w:rPr>
          <w:lang w:val="az-Latn-AZ"/>
        </w:rPr>
        <w:t xml:space="preserve">və </w:t>
      </w:r>
      <w:r w:rsidRPr="002544BE" w:rsidR="003E0597">
        <w:rPr>
          <w:lang w:val="az-Latn-AZ"/>
        </w:rPr>
        <w:t>Sadak Türkiyəyə qarşı</w:t>
      </w:r>
      <w:r w:rsidRPr="002544BE" w:rsidR="00A17ABB">
        <w:rPr>
          <w:lang w:val="az-Latn-AZ"/>
        </w:rPr>
        <w:t xml:space="preserve"> işi</w:t>
      </w:r>
      <w:r w:rsidRPr="002544BE" w:rsidR="00487C10">
        <w:rPr>
          <w:lang w:val="az-Latn-AZ"/>
        </w:rPr>
        <w:t xml:space="preserve"> üzrə</w:t>
      </w:r>
    </w:p>
    <w:p w:rsidRPr="002544BE" w:rsidR="005803E1" w:rsidP="005803E1" w:rsidRDefault="005B6023">
      <w:pPr>
        <w:pStyle w:val="JuPara"/>
        <w:rPr>
          <w:lang w:val="az-Latn-AZ"/>
        </w:rPr>
      </w:pPr>
      <w:r w:rsidRPr="002544BE">
        <w:rPr>
          <w:lang w:val="az-Latn-AZ"/>
        </w:rPr>
        <w:t>İnsan Hüquqları üzrə Avropa Məhkəməsi</w:t>
      </w:r>
      <w:r w:rsidRPr="002544BE" w:rsidR="00487C10">
        <w:rPr>
          <w:lang w:val="az-Latn-AZ"/>
        </w:rPr>
        <w:t>nin Böyük Palatası</w:t>
      </w:r>
    </w:p>
    <w:p w:rsidR="00192067" w:rsidP="00FE0320" w:rsidRDefault="00304A75">
      <w:pPr>
        <w:rPr>
          <w:i/>
          <w:lang w:val="az-Latn-AZ"/>
        </w:rPr>
      </w:pPr>
      <w:r>
        <w:rPr>
          <w:rStyle w:val="JuJudgesChar"/>
          <w:i/>
          <w:lang w:val="az-Latn-AZ"/>
        </w:rPr>
        <w:tab/>
      </w:r>
      <w:r w:rsidRPr="002544BE" w:rsidR="00487C10">
        <w:rPr>
          <w:rStyle w:val="JuJudgesChar"/>
          <w:i/>
          <w:lang w:val="az-Latn-AZ"/>
        </w:rPr>
        <w:t>sədr</w:t>
      </w:r>
      <w:r w:rsidRPr="002544BE" w:rsidR="00487C10">
        <w:rPr>
          <w:rStyle w:val="JuJudgesChar"/>
          <w:lang w:val="az-Latn-AZ"/>
        </w:rPr>
        <w:t xml:space="preserve"> </w:t>
      </w:r>
      <w:r w:rsidRPr="002544BE" w:rsidR="0021053F">
        <w:rPr>
          <w:rStyle w:val="s92d88bb9"/>
          <w:color w:val="000000"/>
          <w:lang w:val="az-Latn-AZ"/>
        </w:rPr>
        <w:t>Boştyan M. Zupançiç</w:t>
      </w:r>
      <w:r w:rsidRPr="002544BE" w:rsidR="006C6D70">
        <w:rPr>
          <w:rStyle w:val="s92d88bb9"/>
          <w:color w:val="000000"/>
          <w:lang w:val="az-Latn-AZ"/>
        </w:rPr>
        <w:t xml:space="preserve"> (</w:t>
      </w:r>
      <w:r w:rsidRPr="002544BE" w:rsidR="006C6D70">
        <w:rPr>
          <w:rStyle w:val="JuJudgesChar"/>
          <w:i/>
          <w:lang w:val="az-Latn-AZ"/>
        </w:rPr>
        <w:t>Boštjan M. Zupančič</w:t>
      </w:r>
      <w:r w:rsidRPr="002544BE" w:rsidR="006C6D70">
        <w:rPr>
          <w:rStyle w:val="JuJudgesChar"/>
          <w:lang w:val="az-Latn-AZ"/>
        </w:rPr>
        <w:t>)</w:t>
      </w:r>
      <w:r w:rsidRPr="002544BE" w:rsidR="00665AE4">
        <w:rPr>
          <w:rStyle w:val="JuJudgesChar"/>
          <w:lang w:val="az-Latn-AZ"/>
        </w:rPr>
        <w:t>,</w:t>
      </w:r>
      <w:r w:rsidRPr="002544BE" w:rsidR="000C6D64">
        <w:rPr>
          <w:rStyle w:val="JuJudgesChar"/>
          <w:i/>
          <w:lang w:val="az-Latn-AZ"/>
        </w:rPr>
        <w:t xml:space="preserve"> </w:t>
      </w:r>
      <w:r w:rsidRPr="002544BE" w:rsidR="000C6D64">
        <w:rPr>
          <w:i/>
          <w:lang w:val="az-Latn-AZ"/>
        </w:rPr>
        <w:br/>
      </w:r>
      <w:r>
        <w:rPr>
          <w:i/>
          <w:lang w:val="az-Latn-AZ"/>
        </w:rPr>
        <w:tab/>
      </w:r>
      <w:r w:rsidRPr="002544BE" w:rsidR="00487C10">
        <w:rPr>
          <w:i/>
          <w:lang w:val="az-Latn-AZ"/>
        </w:rPr>
        <w:t>hakimlər</w:t>
      </w:r>
      <w:r>
        <w:rPr>
          <w:i/>
          <w:lang w:val="az-Latn-AZ"/>
        </w:rPr>
        <w:t>:</w:t>
      </w:r>
    </w:p>
    <w:p w:rsidRPr="002544BE" w:rsidR="00804C95" w:rsidP="00FE0320" w:rsidRDefault="000C6D64">
      <w:pPr>
        <w:rPr>
          <w:lang w:val="az-Latn-AZ"/>
        </w:rPr>
      </w:pPr>
      <w:r w:rsidRPr="002544BE">
        <w:rPr>
          <w:lang w:val="az-Latn-AZ"/>
        </w:rPr>
        <w:tab/>
      </w:r>
      <w:r w:rsidRPr="002544BE" w:rsidR="006C6D70">
        <w:rPr>
          <w:lang w:val="az-Latn-AZ"/>
        </w:rPr>
        <w:t>Per Lorensen (</w:t>
      </w:r>
      <w:r w:rsidRPr="002544BE">
        <w:rPr>
          <w:i/>
          <w:lang w:val="az-Latn-AZ"/>
        </w:rPr>
        <w:t>Peer Lorenzen</w:t>
      </w:r>
      <w:r w:rsidRPr="002544BE" w:rsidR="006C6D70">
        <w:rPr>
          <w:lang w:val="az-Latn-AZ"/>
        </w:rPr>
        <w:t>)</w:t>
      </w:r>
      <w:r w:rsidRPr="002544BE">
        <w:rPr>
          <w:lang w:val="az-Latn-AZ"/>
        </w:rPr>
        <w:t>,</w:t>
      </w:r>
      <w:r w:rsidRPr="002544BE">
        <w:rPr>
          <w:i/>
          <w:lang w:val="az-Latn-AZ"/>
        </w:rPr>
        <w:br/>
      </w:r>
      <w:r w:rsidRPr="002544BE">
        <w:rPr>
          <w:lang w:val="az-Latn-AZ"/>
        </w:rPr>
        <w:tab/>
        <w:t>Fran</w:t>
      </w:r>
      <w:r w:rsidRPr="002544BE" w:rsidR="009F3D43">
        <w:rPr>
          <w:lang w:val="az-Latn-AZ"/>
        </w:rPr>
        <w:t>suaz</w:t>
      </w:r>
      <w:r w:rsidRPr="002544BE">
        <w:rPr>
          <w:lang w:val="az-Latn-AZ"/>
        </w:rPr>
        <w:t xml:space="preserve"> T</w:t>
      </w:r>
      <w:r w:rsidRPr="002544BE" w:rsidR="006C6D70">
        <w:rPr>
          <w:lang w:val="az-Latn-AZ"/>
        </w:rPr>
        <w:t>ü</w:t>
      </w:r>
      <w:r w:rsidRPr="002544BE">
        <w:rPr>
          <w:lang w:val="az-Latn-AZ"/>
        </w:rPr>
        <w:t>lkens</w:t>
      </w:r>
      <w:r w:rsidRPr="002544BE" w:rsidR="00AC4163">
        <w:rPr>
          <w:lang w:val="az-Latn-AZ"/>
        </w:rPr>
        <w:t xml:space="preserve"> (</w:t>
      </w:r>
      <w:r w:rsidRPr="002544BE" w:rsidR="00AC4163">
        <w:rPr>
          <w:i/>
          <w:lang w:val="az-Latn-AZ"/>
        </w:rPr>
        <w:t>Françoise Tulkens</w:t>
      </w:r>
      <w:r w:rsidRPr="002544BE" w:rsidR="00AC4163">
        <w:rPr>
          <w:lang w:val="az-Latn-AZ"/>
        </w:rPr>
        <w:t>)</w:t>
      </w:r>
      <w:r w:rsidRPr="002544BE">
        <w:rPr>
          <w:lang w:val="az-Latn-AZ"/>
        </w:rPr>
        <w:t>,</w:t>
      </w:r>
      <w:r w:rsidRPr="002544BE">
        <w:rPr>
          <w:i/>
          <w:lang w:val="az-Latn-AZ"/>
        </w:rPr>
        <w:br/>
      </w:r>
      <w:r w:rsidRPr="002544BE">
        <w:rPr>
          <w:lang w:val="az-Latn-AZ"/>
        </w:rPr>
        <w:tab/>
        <w:t xml:space="preserve">Josep </w:t>
      </w:r>
      <w:r w:rsidRPr="002544BE" w:rsidR="009F3D43">
        <w:rPr>
          <w:lang w:val="az-Latn-AZ"/>
        </w:rPr>
        <w:t>K</w:t>
      </w:r>
      <w:r w:rsidRPr="002544BE">
        <w:rPr>
          <w:lang w:val="az-Latn-AZ"/>
        </w:rPr>
        <w:t>asadevall</w:t>
      </w:r>
      <w:r w:rsidRPr="002544BE" w:rsidR="00AC4163">
        <w:rPr>
          <w:lang w:val="az-Latn-AZ"/>
        </w:rPr>
        <w:t xml:space="preserve"> (</w:t>
      </w:r>
      <w:r w:rsidRPr="002544BE" w:rsidR="00AC4163">
        <w:rPr>
          <w:i/>
          <w:lang w:val="az-Latn-AZ"/>
        </w:rPr>
        <w:t>Josep Casadevall</w:t>
      </w:r>
      <w:r w:rsidRPr="002544BE" w:rsidR="00AC4163">
        <w:rPr>
          <w:lang w:val="az-Latn-AZ"/>
        </w:rPr>
        <w:t>)</w:t>
      </w:r>
      <w:r w:rsidRPr="002544BE">
        <w:rPr>
          <w:lang w:val="az-Latn-AZ"/>
        </w:rPr>
        <w:t>,</w:t>
      </w:r>
      <w:r w:rsidRPr="002544BE">
        <w:rPr>
          <w:i/>
          <w:lang w:val="az-Latn-AZ"/>
        </w:rPr>
        <w:br/>
      </w:r>
      <w:r w:rsidRPr="002544BE">
        <w:rPr>
          <w:lang w:val="az-Latn-AZ"/>
        </w:rPr>
        <w:tab/>
        <w:t>Rıza Türmen,</w:t>
      </w:r>
      <w:r w:rsidRPr="002544BE">
        <w:rPr>
          <w:i/>
          <w:lang w:val="az-Latn-AZ"/>
        </w:rPr>
        <w:br/>
      </w:r>
      <w:r w:rsidRPr="002544BE">
        <w:rPr>
          <w:lang w:val="az-Latn-AZ"/>
        </w:rPr>
        <w:tab/>
      </w:r>
      <w:r w:rsidRPr="002544BE" w:rsidR="009F3D43">
        <w:rPr>
          <w:lang w:val="az-Latn-AZ"/>
        </w:rPr>
        <w:t>K</w:t>
      </w:r>
      <w:r w:rsidRPr="002544BE">
        <w:rPr>
          <w:lang w:val="az-Latn-AZ"/>
        </w:rPr>
        <w:t>orneliu B</w:t>
      </w:r>
      <w:r w:rsidRPr="002544BE" w:rsidR="009F3D43">
        <w:rPr>
          <w:lang w:val="az-Latn-AZ"/>
        </w:rPr>
        <w:t>i</w:t>
      </w:r>
      <w:r w:rsidRPr="002544BE">
        <w:rPr>
          <w:lang w:val="az-Latn-AZ"/>
        </w:rPr>
        <w:t>rsan</w:t>
      </w:r>
      <w:r w:rsidRPr="002544BE" w:rsidR="00D30F62">
        <w:rPr>
          <w:lang w:val="az-Latn-AZ"/>
        </w:rPr>
        <w:t xml:space="preserve"> (</w:t>
      </w:r>
      <w:r w:rsidRPr="002544BE" w:rsidR="00D30F62">
        <w:rPr>
          <w:i/>
          <w:lang w:val="az-Latn-AZ"/>
        </w:rPr>
        <w:t>Corneliu Bîrsan</w:t>
      </w:r>
      <w:r w:rsidRPr="002544BE" w:rsidR="00D30F62">
        <w:rPr>
          <w:lang w:val="az-Latn-AZ"/>
        </w:rPr>
        <w:t>)</w:t>
      </w:r>
      <w:r w:rsidRPr="002544BE">
        <w:rPr>
          <w:lang w:val="az-Latn-AZ"/>
        </w:rPr>
        <w:t>,</w:t>
      </w:r>
      <w:r w:rsidRPr="002544BE">
        <w:rPr>
          <w:i/>
          <w:lang w:val="az-Latn-AZ"/>
        </w:rPr>
        <w:br/>
      </w:r>
      <w:r w:rsidRPr="002544BE">
        <w:rPr>
          <w:lang w:val="az-Latn-AZ"/>
        </w:rPr>
        <w:tab/>
        <w:t>Volod</w:t>
      </w:r>
      <w:r w:rsidRPr="002544BE" w:rsidR="009F3D43">
        <w:rPr>
          <w:lang w:val="az-Latn-AZ"/>
        </w:rPr>
        <w:t>i</w:t>
      </w:r>
      <w:r w:rsidRPr="002544BE">
        <w:rPr>
          <w:lang w:val="az-Latn-AZ"/>
        </w:rPr>
        <w:t>m</w:t>
      </w:r>
      <w:r w:rsidRPr="002544BE" w:rsidR="009F3D43">
        <w:rPr>
          <w:lang w:val="az-Latn-AZ"/>
        </w:rPr>
        <w:t>i</w:t>
      </w:r>
      <w:r w:rsidRPr="002544BE">
        <w:rPr>
          <w:lang w:val="az-Latn-AZ"/>
        </w:rPr>
        <w:t>r Butkev</w:t>
      </w:r>
      <w:r w:rsidRPr="002544BE" w:rsidR="009F3D43">
        <w:rPr>
          <w:lang w:val="az-Latn-AZ"/>
        </w:rPr>
        <w:t>iç</w:t>
      </w:r>
      <w:r w:rsidRPr="002544BE" w:rsidR="00D30F62">
        <w:rPr>
          <w:lang w:val="az-Latn-AZ"/>
        </w:rPr>
        <w:t xml:space="preserve"> (</w:t>
      </w:r>
      <w:r w:rsidRPr="002544BE" w:rsidR="00D30F62">
        <w:rPr>
          <w:i/>
          <w:lang w:val="az-Latn-AZ"/>
        </w:rPr>
        <w:t>Volodymyr Butkevych</w:t>
      </w:r>
      <w:r w:rsidRPr="002544BE" w:rsidR="00D30F62">
        <w:rPr>
          <w:lang w:val="az-Latn-AZ"/>
        </w:rPr>
        <w:t>)</w:t>
      </w:r>
      <w:r w:rsidRPr="002544BE">
        <w:rPr>
          <w:lang w:val="az-Latn-AZ"/>
        </w:rPr>
        <w:t>,</w:t>
      </w:r>
      <w:r w:rsidRPr="002544BE">
        <w:rPr>
          <w:i/>
          <w:lang w:val="az-Latn-AZ"/>
        </w:rPr>
        <w:br/>
      </w:r>
      <w:r w:rsidRPr="002544BE">
        <w:rPr>
          <w:lang w:val="az-Latn-AZ"/>
        </w:rPr>
        <w:tab/>
        <w:t>Nina Va</w:t>
      </w:r>
      <w:r w:rsidRPr="002544BE" w:rsidR="00D30F62">
        <w:rPr>
          <w:lang w:val="az-Latn-AZ"/>
        </w:rPr>
        <w:t>y</w:t>
      </w:r>
      <w:r w:rsidRPr="002544BE">
        <w:rPr>
          <w:lang w:val="az-Latn-AZ"/>
        </w:rPr>
        <w:t>i</w:t>
      </w:r>
      <w:r w:rsidRPr="002544BE" w:rsidR="009F3D43">
        <w:rPr>
          <w:lang w:val="az-Latn-AZ"/>
        </w:rPr>
        <w:t>ç</w:t>
      </w:r>
      <w:r w:rsidRPr="002544BE" w:rsidR="00D30F62">
        <w:rPr>
          <w:lang w:val="az-Latn-AZ"/>
        </w:rPr>
        <w:t xml:space="preserve"> (</w:t>
      </w:r>
      <w:r w:rsidRPr="002544BE" w:rsidR="00D30F62">
        <w:rPr>
          <w:i/>
          <w:lang w:val="az-Latn-AZ"/>
        </w:rPr>
        <w:t>Nina Vajić</w:t>
      </w:r>
      <w:r w:rsidRPr="002544BE" w:rsidR="00D30F62">
        <w:rPr>
          <w:lang w:val="az-Latn-AZ"/>
        </w:rPr>
        <w:t>)</w:t>
      </w:r>
      <w:r w:rsidRPr="002544BE">
        <w:rPr>
          <w:lang w:val="az-Latn-AZ"/>
        </w:rPr>
        <w:t>,</w:t>
      </w:r>
      <w:r w:rsidRPr="002544BE">
        <w:rPr>
          <w:i/>
          <w:lang w:val="az-Latn-AZ"/>
        </w:rPr>
        <w:br/>
      </w:r>
      <w:r w:rsidRPr="002544BE">
        <w:rPr>
          <w:lang w:val="az-Latn-AZ"/>
        </w:rPr>
        <w:tab/>
        <w:t>Anatol</w:t>
      </w:r>
      <w:r w:rsidRPr="002544BE" w:rsidR="009F3D43">
        <w:rPr>
          <w:lang w:val="az-Latn-AZ"/>
        </w:rPr>
        <w:t>iy</w:t>
      </w:r>
      <w:r w:rsidRPr="002544BE">
        <w:rPr>
          <w:lang w:val="az-Latn-AZ"/>
        </w:rPr>
        <w:t xml:space="preserve"> Kovler</w:t>
      </w:r>
      <w:r w:rsidRPr="002544BE" w:rsidR="000E247F">
        <w:rPr>
          <w:lang w:val="az-Latn-AZ"/>
        </w:rPr>
        <w:t xml:space="preserve"> (</w:t>
      </w:r>
      <w:r w:rsidRPr="002544BE" w:rsidR="000E247F">
        <w:rPr>
          <w:i/>
          <w:lang w:val="az-Latn-AZ"/>
        </w:rPr>
        <w:t>Anatoly Kovler</w:t>
      </w:r>
      <w:r w:rsidRPr="002544BE" w:rsidR="000E247F">
        <w:rPr>
          <w:lang w:val="az-Latn-AZ"/>
        </w:rPr>
        <w:t>)</w:t>
      </w:r>
      <w:r w:rsidRPr="002544BE">
        <w:rPr>
          <w:lang w:val="az-Latn-AZ"/>
        </w:rPr>
        <w:t>,</w:t>
      </w:r>
      <w:r w:rsidRPr="002544BE">
        <w:rPr>
          <w:i/>
          <w:lang w:val="az-Latn-AZ"/>
        </w:rPr>
        <w:br/>
      </w:r>
      <w:r w:rsidRPr="002544BE">
        <w:rPr>
          <w:lang w:val="az-Latn-AZ"/>
        </w:rPr>
        <w:tab/>
      </w:r>
      <w:r w:rsidRPr="002544BE" w:rsidR="003251E0">
        <w:rPr>
          <w:rStyle w:val="s92d88bb9"/>
          <w:color w:val="000000"/>
          <w:lang w:val="az-Latn-AZ"/>
        </w:rPr>
        <w:t>Vladimiro Zaqrebelski</w:t>
      </w:r>
      <w:r w:rsidRPr="002544BE" w:rsidR="000E247F">
        <w:rPr>
          <w:rStyle w:val="s92d88bb9"/>
          <w:color w:val="000000"/>
          <w:lang w:val="az-Latn-AZ"/>
        </w:rPr>
        <w:t xml:space="preserve"> (</w:t>
      </w:r>
      <w:r w:rsidRPr="002544BE" w:rsidR="000E247F">
        <w:rPr>
          <w:i/>
          <w:lang w:val="az-Latn-AZ"/>
        </w:rPr>
        <w:t>Vladimiro Zagrebelsky</w:t>
      </w:r>
      <w:r w:rsidRPr="002544BE" w:rsidR="000E247F">
        <w:rPr>
          <w:rStyle w:val="s92d88bb9"/>
          <w:color w:val="000000"/>
          <w:lang w:val="az-Latn-AZ"/>
        </w:rPr>
        <w:t>)</w:t>
      </w:r>
      <w:r w:rsidRPr="002544BE">
        <w:rPr>
          <w:lang w:val="az-Latn-AZ"/>
        </w:rPr>
        <w:t>,</w:t>
      </w:r>
      <w:r w:rsidRPr="002544BE">
        <w:rPr>
          <w:i/>
          <w:lang w:val="az-Latn-AZ"/>
        </w:rPr>
        <w:br/>
      </w:r>
      <w:r w:rsidRPr="002544BE">
        <w:rPr>
          <w:lang w:val="az-Latn-AZ"/>
        </w:rPr>
        <w:tab/>
      </w:r>
      <w:r w:rsidRPr="002544BE" w:rsidR="003251E0">
        <w:rPr>
          <w:rStyle w:val="s92d88bb9"/>
          <w:color w:val="000000"/>
          <w:lang w:val="az-Latn-AZ"/>
        </w:rPr>
        <w:t>Elizabet Şteyner</w:t>
      </w:r>
      <w:r w:rsidRPr="002544BE" w:rsidR="000E247F">
        <w:rPr>
          <w:rStyle w:val="s92d88bb9"/>
          <w:color w:val="000000"/>
          <w:lang w:val="az-Latn-AZ"/>
        </w:rPr>
        <w:t xml:space="preserve"> (</w:t>
      </w:r>
      <w:r w:rsidRPr="002544BE" w:rsidR="000E247F">
        <w:rPr>
          <w:i/>
          <w:lang w:val="az-Latn-AZ"/>
        </w:rPr>
        <w:t>Elisabeth Steiner</w:t>
      </w:r>
      <w:r w:rsidRPr="002544BE" w:rsidR="000E247F">
        <w:rPr>
          <w:rStyle w:val="s92d88bb9"/>
          <w:color w:val="000000"/>
          <w:lang w:val="az-Latn-AZ"/>
        </w:rPr>
        <w:t>)</w:t>
      </w:r>
      <w:r w:rsidRPr="002544BE">
        <w:rPr>
          <w:lang w:val="az-Latn-AZ"/>
        </w:rPr>
        <w:t>,</w:t>
      </w:r>
      <w:r w:rsidRPr="002544BE">
        <w:rPr>
          <w:i/>
          <w:lang w:val="az-Latn-AZ"/>
        </w:rPr>
        <w:br/>
      </w:r>
      <w:r w:rsidRPr="002544BE">
        <w:rPr>
          <w:lang w:val="az-Latn-AZ"/>
        </w:rPr>
        <w:tab/>
      </w:r>
      <w:r w:rsidRPr="002544BE" w:rsidR="005A0FE1">
        <w:rPr>
          <w:lang w:val="az-Latn-AZ"/>
        </w:rPr>
        <w:t>X</w:t>
      </w:r>
      <w:r w:rsidRPr="002544BE">
        <w:rPr>
          <w:lang w:val="az-Latn-AZ"/>
        </w:rPr>
        <w:t>av</w:t>
      </w:r>
      <w:r w:rsidRPr="002544BE" w:rsidR="005A0FE1">
        <w:rPr>
          <w:lang w:val="az-Latn-AZ"/>
        </w:rPr>
        <w:t>y</w:t>
      </w:r>
      <w:r w:rsidRPr="002544BE">
        <w:rPr>
          <w:lang w:val="az-Latn-AZ"/>
        </w:rPr>
        <w:t>er Borre</w:t>
      </w:r>
      <w:r w:rsidRPr="002544BE" w:rsidR="005A0FE1">
        <w:rPr>
          <w:lang w:val="az-Latn-AZ"/>
        </w:rPr>
        <w:t>q</w:t>
      </w:r>
      <w:r w:rsidRPr="002544BE">
        <w:rPr>
          <w:lang w:val="az-Latn-AZ"/>
        </w:rPr>
        <w:t>o Borre</w:t>
      </w:r>
      <w:r w:rsidRPr="002544BE" w:rsidR="005A0FE1">
        <w:rPr>
          <w:lang w:val="az-Latn-AZ"/>
        </w:rPr>
        <w:t>q</w:t>
      </w:r>
      <w:r w:rsidRPr="002544BE">
        <w:rPr>
          <w:lang w:val="az-Latn-AZ"/>
        </w:rPr>
        <w:t>o</w:t>
      </w:r>
      <w:r w:rsidRPr="002544BE" w:rsidR="005A0FE1">
        <w:rPr>
          <w:lang w:val="az-Latn-AZ"/>
        </w:rPr>
        <w:t xml:space="preserve"> (</w:t>
      </w:r>
      <w:r w:rsidRPr="002544BE" w:rsidR="005A0FE1">
        <w:rPr>
          <w:i/>
          <w:lang w:val="az-Latn-AZ"/>
        </w:rPr>
        <w:t>Javier Borrego Borrego</w:t>
      </w:r>
      <w:r w:rsidRPr="002544BE" w:rsidR="005A0FE1">
        <w:rPr>
          <w:lang w:val="az-Latn-AZ"/>
        </w:rPr>
        <w:t>)</w:t>
      </w:r>
      <w:r w:rsidRPr="002544BE">
        <w:rPr>
          <w:lang w:val="az-Latn-AZ"/>
        </w:rPr>
        <w:t>,</w:t>
      </w:r>
      <w:r w:rsidRPr="002544BE">
        <w:rPr>
          <w:i/>
          <w:lang w:val="az-Latn-AZ"/>
        </w:rPr>
        <w:br/>
      </w:r>
      <w:r w:rsidRPr="002544BE">
        <w:rPr>
          <w:lang w:val="az-Latn-AZ"/>
        </w:rPr>
        <w:tab/>
      </w:r>
      <w:r w:rsidRPr="002544BE" w:rsidR="003251E0">
        <w:rPr>
          <w:rStyle w:val="apple-converted-space"/>
          <w:color w:val="000000"/>
          <w:lang w:val="az-Latn-AZ"/>
        </w:rPr>
        <w:t>Xanlar Hacıyev</w:t>
      </w:r>
      <w:r w:rsidRPr="002544BE">
        <w:rPr>
          <w:lang w:val="az-Latn-AZ"/>
        </w:rPr>
        <w:t>,</w:t>
      </w:r>
      <w:r w:rsidRPr="002544BE">
        <w:rPr>
          <w:i/>
          <w:lang w:val="az-Latn-AZ"/>
        </w:rPr>
        <w:br/>
      </w:r>
      <w:r w:rsidRPr="002544BE">
        <w:rPr>
          <w:lang w:val="az-Latn-AZ"/>
        </w:rPr>
        <w:tab/>
        <w:t xml:space="preserve">Renate </w:t>
      </w:r>
      <w:r w:rsidRPr="002544BE" w:rsidR="003251E0">
        <w:rPr>
          <w:lang w:val="az-Latn-AZ"/>
        </w:rPr>
        <w:t>Y</w:t>
      </w:r>
      <w:r w:rsidRPr="002544BE" w:rsidR="005A0FE1">
        <w:rPr>
          <w:lang w:val="az-Latn-AZ"/>
        </w:rPr>
        <w:t>e</w:t>
      </w:r>
      <w:r w:rsidRPr="002544BE" w:rsidR="003251E0">
        <w:rPr>
          <w:lang w:val="az-Latn-AZ"/>
        </w:rPr>
        <w:t>q</w:t>
      </w:r>
      <w:r w:rsidRPr="002544BE">
        <w:rPr>
          <w:lang w:val="az-Latn-AZ"/>
        </w:rPr>
        <w:t>er</w:t>
      </w:r>
      <w:r w:rsidRPr="002544BE" w:rsidR="005A0FE1">
        <w:rPr>
          <w:lang w:val="az-Latn-AZ"/>
        </w:rPr>
        <w:t xml:space="preserve"> (</w:t>
      </w:r>
      <w:r w:rsidRPr="002544BE" w:rsidR="005A0FE1">
        <w:rPr>
          <w:i/>
          <w:lang w:val="az-Latn-AZ"/>
        </w:rPr>
        <w:t xml:space="preserve">Renate </w:t>
      </w:r>
      <w:r w:rsidRPr="002544BE" w:rsidR="00AD07DB">
        <w:rPr>
          <w:i/>
          <w:lang w:val="az-Latn-AZ"/>
        </w:rPr>
        <w:t>Jaeger</w:t>
      </w:r>
      <w:r w:rsidRPr="002544BE" w:rsidR="005A0FE1">
        <w:rPr>
          <w:lang w:val="az-Latn-AZ"/>
        </w:rPr>
        <w:t>)</w:t>
      </w:r>
      <w:r w:rsidRPr="002544BE">
        <w:rPr>
          <w:lang w:val="az-Latn-AZ"/>
        </w:rPr>
        <w:t>,</w:t>
      </w:r>
      <w:r w:rsidRPr="002544BE">
        <w:rPr>
          <w:i/>
          <w:lang w:val="az-Latn-AZ"/>
        </w:rPr>
        <w:br/>
      </w:r>
      <w:r w:rsidRPr="002544BE">
        <w:rPr>
          <w:lang w:val="az-Latn-AZ"/>
        </w:rPr>
        <w:tab/>
      </w:r>
      <w:r w:rsidRPr="002544BE" w:rsidR="003251E0">
        <w:rPr>
          <w:lang w:val="az-Latn-AZ"/>
        </w:rPr>
        <w:t>Ya</w:t>
      </w:r>
      <w:r w:rsidRPr="002544BE">
        <w:rPr>
          <w:lang w:val="az-Latn-AZ"/>
        </w:rPr>
        <w:t xml:space="preserve">n </w:t>
      </w:r>
      <w:r w:rsidRPr="002544BE" w:rsidR="003251E0">
        <w:rPr>
          <w:rStyle w:val="apple-converted-space"/>
          <w:color w:val="000000"/>
          <w:lang w:val="az-Latn-AZ"/>
        </w:rPr>
        <w:t>Ş</w:t>
      </w:r>
      <w:r w:rsidRPr="002544BE" w:rsidR="003251E0">
        <w:rPr>
          <w:rStyle w:val="s92d88bb9"/>
          <w:color w:val="000000"/>
          <w:lang w:val="az-Latn-AZ"/>
        </w:rPr>
        <w:t>ikuta</w:t>
      </w:r>
      <w:r w:rsidRPr="002544BE" w:rsidR="005A0FE1">
        <w:rPr>
          <w:rStyle w:val="s92d88bb9"/>
          <w:color w:val="000000"/>
          <w:lang w:val="az-Latn-AZ"/>
        </w:rPr>
        <w:t xml:space="preserve"> (</w:t>
      </w:r>
      <w:r w:rsidRPr="002544BE" w:rsidR="00AD07DB">
        <w:rPr>
          <w:i/>
          <w:lang w:val="az-Latn-AZ"/>
        </w:rPr>
        <w:t>Ján Šikuta</w:t>
      </w:r>
      <w:r w:rsidRPr="002544BE" w:rsidR="005A0FE1">
        <w:rPr>
          <w:rStyle w:val="s92d88bb9"/>
          <w:color w:val="000000"/>
          <w:lang w:val="az-Latn-AZ"/>
        </w:rPr>
        <w:t>)</w:t>
      </w:r>
      <w:r w:rsidRPr="002544BE">
        <w:rPr>
          <w:lang w:val="az-Latn-AZ"/>
        </w:rPr>
        <w:t>,</w:t>
      </w:r>
      <w:r w:rsidRPr="002544BE">
        <w:rPr>
          <w:i/>
          <w:lang w:val="az-Latn-AZ"/>
        </w:rPr>
        <w:br/>
      </w:r>
      <w:r w:rsidRPr="002544BE">
        <w:rPr>
          <w:lang w:val="az-Latn-AZ"/>
        </w:rPr>
        <w:tab/>
      </w:r>
      <w:r w:rsidRPr="002544BE" w:rsidR="009435D5">
        <w:rPr>
          <w:lang w:val="az-Latn-AZ"/>
        </w:rPr>
        <w:t>İ</w:t>
      </w:r>
      <w:r w:rsidRPr="002544BE" w:rsidR="00161684">
        <w:rPr>
          <w:lang w:val="az-Latn-AZ"/>
        </w:rPr>
        <w:t>z</w:t>
      </w:r>
      <w:r w:rsidRPr="002544BE">
        <w:rPr>
          <w:lang w:val="az-Latn-AZ"/>
        </w:rPr>
        <w:t>abel Berro-Lef</w:t>
      </w:r>
      <w:r w:rsidRPr="002544BE" w:rsidR="009435D5">
        <w:rPr>
          <w:lang w:val="az-Latn-AZ"/>
        </w:rPr>
        <w:t>e</w:t>
      </w:r>
      <w:r w:rsidRPr="002544BE">
        <w:rPr>
          <w:lang w:val="az-Latn-AZ"/>
        </w:rPr>
        <w:t>vr</w:t>
      </w:r>
      <w:r w:rsidRPr="002544BE" w:rsidR="00161684">
        <w:rPr>
          <w:lang w:val="az-Latn-AZ"/>
        </w:rPr>
        <w:t xml:space="preserve"> (</w:t>
      </w:r>
      <w:r w:rsidRPr="002544BE" w:rsidR="00161684">
        <w:rPr>
          <w:i/>
          <w:lang w:val="az-Latn-AZ"/>
        </w:rPr>
        <w:t>Isabelle Berro-Lefèvre</w:t>
      </w:r>
      <w:r w:rsidRPr="002544BE" w:rsidR="00161684">
        <w:rPr>
          <w:lang w:val="az-Latn-AZ"/>
        </w:rPr>
        <w:t>)</w:t>
      </w:r>
      <w:r w:rsidRPr="002544BE">
        <w:rPr>
          <w:lang w:val="az-Latn-AZ"/>
        </w:rPr>
        <w:t>,</w:t>
      </w:r>
      <w:r w:rsidRPr="002544BE">
        <w:rPr>
          <w:i/>
          <w:lang w:val="az-Latn-AZ"/>
        </w:rPr>
        <w:br/>
      </w:r>
      <w:r w:rsidRPr="002544BE">
        <w:rPr>
          <w:lang w:val="az-Latn-AZ"/>
        </w:rPr>
        <w:tab/>
        <w:t>P</w:t>
      </w:r>
      <w:r w:rsidRPr="002544BE" w:rsidR="009435D5">
        <w:rPr>
          <w:lang w:val="az-Latn-AZ"/>
        </w:rPr>
        <w:t>a</w:t>
      </w:r>
      <w:r w:rsidRPr="002544BE" w:rsidR="00161684">
        <w:rPr>
          <w:lang w:val="az-Latn-AZ"/>
        </w:rPr>
        <w:t>a</w:t>
      </w:r>
      <w:r w:rsidRPr="002544BE">
        <w:rPr>
          <w:lang w:val="az-Latn-AZ"/>
        </w:rPr>
        <w:t>ivi Hirvel</w:t>
      </w:r>
      <w:r w:rsidRPr="002544BE" w:rsidR="009435D5">
        <w:rPr>
          <w:lang w:val="az-Latn-AZ"/>
        </w:rPr>
        <w:t>a</w:t>
      </w:r>
      <w:r w:rsidRPr="002544BE" w:rsidR="00161684">
        <w:rPr>
          <w:lang w:val="az-Latn-AZ"/>
        </w:rPr>
        <w:t>a (</w:t>
      </w:r>
      <w:r w:rsidRPr="002544BE" w:rsidR="00161684">
        <w:rPr>
          <w:i/>
          <w:lang w:val="az-Latn-AZ"/>
        </w:rPr>
        <w:t>Päivi Hirvelä</w:t>
      </w:r>
      <w:r w:rsidRPr="002544BE" w:rsidR="00161684">
        <w:rPr>
          <w:lang w:val="az-Latn-AZ"/>
        </w:rPr>
        <w:t>)</w:t>
      </w:r>
      <w:r w:rsidRPr="002544BE">
        <w:rPr>
          <w:lang w:val="az-Latn-AZ"/>
        </w:rPr>
        <w:t>,</w:t>
      </w:r>
      <w:r w:rsidRPr="002544BE">
        <w:rPr>
          <w:i/>
          <w:lang w:val="az-Latn-AZ"/>
        </w:rPr>
        <w:t xml:space="preserve"> </w:t>
      </w:r>
      <w:r w:rsidRPr="002544BE" w:rsidR="00665AE4">
        <w:rPr>
          <w:rStyle w:val="JuJudgesChar"/>
          <w:i/>
          <w:lang w:val="az-Latn-AZ"/>
        </w:rPr>
        <w:t>,</w:t>
      </w:r>
      <w:r w:rsidRPr="002544BE" w:rsidR="00665AE4">
        <w:rPr>
          <w:i/>
          <w:lang w:val="az-Latn-AZ"/>
        </w:rPr>
        <w:br/>
      </w:r>
      <w:r w:rsidRPr="002544BE" w:rsidR="00F615F7">
        <w:rPr>
          <w:rStyle w:val="JuJudgesChar"/>
          <w:lang w:val="az-Latn-AZ"/>
        </w:rPr>
        <w:t>və</w:t>
      </w:r>
      <w:r w:rsidRPr="002544BE" w:rsidR="00CD49A7">
        <w:rPr>
          <w:rStyle w:val="JuJudgesChar"/>
          <w:lang w:val="az-Latn-AZ"/>
        </w:rPr>
        <w:t xml:space="preserve"> </w:t>
      </w:r>
      <w:r w:rsidRPr="002544BE" w:rsidR="00DD2C3E">
        <w:rPr>
          <w:lang w:val="fr-FR"/>
        </w:rPr>
        <w:t>y</w:t>
      </w:r>
      <w:r w:rsidRPr="002544BE" w:rsidR="00DD2C3E">
        <w:rPr>
          <w:i/>
          <w:lang w:val="fr-FR"/>
        </w:rPr>
        <w:t>uriskonsult</w:t>
      </w:r>
      <w:r w:rsidRPr="002544BE" w:rsidR="00DD2C3E">
        <w:rPr>
          <w:lang w:val="fr-FR"/>
        </w:rPr>
        <w:t xml:space="preserve"> Vinsan Berjedən (</w:t>
      </w:r>
      <w:r w:rsidRPr="002544BE" w:rsidR="00DD2C3E">
        <w:rPr>
          <w:i/>
          <w:lang w:val="fr-FR"/>
        </w:rPr>
        <w:t>Vincent Berger</w:t>
      </w:r>
      <w:r w:rsidRPr="002544BE" w:rsidR="00DD2C3E">
        <w:rPr>
          <w:lang w:val="fr-FR"/>
        </w:rPr>
        <w:t>) ibarət tərkibdə</w:t>
      </w:r>
    </w:p>
    <w:p w:rsidR="00192067" w:rsidRDefault="00171794">
      <w:pPr>
        <w:pStyle w:val="JuPara"/>
        <w:rPr>
          <w:lang w:val="az-Latn-AZ"/>
        </w:rPr>
      </w:pPr>
      <w:r w:rsidRPr="002544BE">
        <w:rPr>
          <w:lang w:val="az-Latn-AZ"/>
        </w:rPr>
        <w:t xml:space="preserve">2007-ci il noyabrın 21-də və 2008-ci il iyunun 4-də qapalı </w:t>
      </w:r>
      <w:r w:rsidRPr="002544BE" w:rsidR="002C6800">
        <w:rPr>
          <w:lang w:val="az-Latn-AZ"/>
        </w:rPr>
        <w:t>müşavirə keçirərək</w:t>
      </w:r>
    </w:p>
    <w:p w:rsidRPr="002544BE" w:rsidR="00CD49A7" w:rsidRDefault="00A17ABB">
      <w:pPr>
        <w:pStyle w:val="JuPara"/>
        <w:rPr>
          <w:lang w:val="az-Latn-AZ"/>
        </w:rPr>
      </w:pPr>
      <w:r w:rsidRPr="002544BE">
        <w:rPr>
          <w:lang w:val="az-Latn-AZ"/>
        </w:rPr>
        <w:t xml:space="preserve">yuxarıda qeyd edilmiş </w:t>
      </w:r>
      <w:r w:rsidRPr="002544BE" w:rsidR="00794BB8">
        <w:rPr>
          <w:lang w:val="az-Latn-AZ"/>
        </w:rPr>
        <w:t>son tarixdə aşağıdakı qərar</w:t>
      </w:r>
      <w:r w:rsidRPr="002544BE">
        <w:rPr>
          <w:lang w:val="az-Latn-AZ"/>
        </w:rPr>
        <w:t>ı</w:t>
      </w:r>
      <w:r w:rsidRPr="002544BE" w:rsidR="00794BB8">
        <w:rPr>
          <w:lang w:val="az-Latn-AZ"/>
        </w:rPr>
        <w:t xml:space="preserve"> qəbul et</w:t>
      </w:r>
      <w:r w:rsidRPr="002544BE">
        <w:rPr>
          <w:lang w:val="az-Latn-AZ"/>
        </w:rPr>
        <w:t>di</w:t>
      </w:r>
      <w:r w:rsidRPr="002544BE" w:rsidR="00985534">
        <w:rPr>
          <w:lang w:val="az-Latn-AZ"/>
        </w:rPr>
        <w:t>:</w:t>
      </w:r>
    </w:p>
    <w:p w:rsidRPr="002544BE" w:rsidR="00794BB8" w:rsidRDefault="00794BB8">
      <w:pPr>
        <w:pStyle w:val="JuPara"/>
        <w:rPr>
          <w:lang w:val="az-Latn-AZ"/>
        </w:rPr>
      </w:pPr>
    </w:p>
    <w:p w:rsidRPr="002544BE" w:rsidR="00CD49A7" w:rsidRDefault="00CD49A7">
      <w:pPr>
        <w:pStyle w:val="JuPara"/>
        <w:rPr>
          <w:lang w:val="az-Latn-AZ"/>
        </w:rPr>
      </w:pPr>
    </w:p>
    <w:p w:rsidRPr="002544BE" w:rsidR="00CD49A7" w:rsidP="0048103B" w:rsidRDefault="00CD49A7">
      <w:pPr>
        <w:pStyle w:val="JuHHead"/>
        <w:outlineLvl w:val="0"/>
        <w:rPr>
          <w:lang w:val="az-Latn-AZ"/>
        </w:rPr>
      </w:pPr>
      <w:r w:rsidRPr="002544BE">
        <w:rPr>
          <w:lang w:val="az-Latn-AZ"/>
        </w:rPr>
        <w:t>PRO</w:t>
      </w:r>
      <w:r w:rsidRPr="002544BE" w:rsidR="00985534">
        <w:rPr>
          <w:lang w:val="az-Latn-AZ"/>
        </w:rPr>
        <w:t>SEDUR</w:t>
      </w:r>
      <w:r w:rsidRPr="002544BE" w:rsidR="00A17ABB">
        <w:rPr>
          <w:lang w:val="az-Latn-AZ"/>
        </w:rPr>
        <w:t xml:space="preserve"> MƏSƏLƏLƏRİ</w:t>
      </w:r>
    </w:p>
    <w:p w:rsidR="00192067" w:rsidP="00085109"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1</w:t>
      </w:r>
      <w:r w:rsidRPr="002544BE">
        <w:rPr>
          <w:lang w:val="az-Latn-AZ"/>
        </w:rPr>
        <w:fldChar w:fldCharType="end"/>
      </w:r>
      <w:r w:rsidRPr="002544BE" w:rsidR="00CD49A7">
        <w:rPr>
          <w:lang w:val="az-Latn-AZ"/>
        </w:rPr>
        <w:t>.  </w:t>
      </w:r>
      <w:r w:rsidRPr="002544BE" w:rsidR="009F2124">
        <w:rPr>
          <w:lang w:val="az-Latn-AZ"/>
        </w:rPr>
        <w:t>İ</w:t>
      </w:r>
      <w:r w:rsidRPr="002544BE" w:rsidR="001060CD">
        <w:rPr>
          <w:lang w:val="az-Latn-AZ"/>
        </w:rPr>
        <w:t xml:space="preserve">ş </w:t>
      </w:r>
      <w:r w:rsidRPr="002544BE" w:rsidR="00C44BBD">
        <w:rPr>
          <w:lang w:val="az-Latn-AZ"/>
        </w:rPr>
        <w:t xml:space="preserve">İnsan </w:t>
      </w:r>
      <w:r w:rsidR="00D14F56">
        <w:rPr>
          <w:lang w:val="az-Latn-AZ"/>
        </w:rPr>
        <w:t>Hüquq</w:t>
      </w:r>
      <w:r w:rsidRPr="002544BE" w:rsidR="00C44BBD">
        <w:rPr>
          <w:lang w:val="az-Latn-AZ"/>
        </w:rPr>
        <w:t xml:space="preserve">larının və </w:t>
      </w:r>
      <w:r w:rsidR="00D14F56">
        <w:rPr>
          <w:lang w:val="az-Latn-AZ"/>
        </w:rPr>
        <w:t>Əsas A</w:t>
      </w:r>
      <w:r w:rsidRPr="002544BE" w:rsidR="00C44BBD">
        <w:rPr>
          <w:lang w:val="az-Latn-AZ"/>
        </w:rPr>
        <w:t xml:space="preserve">zadlıqların </w:t>
      </w:r>
      <w:r w:rsidR="00D14F56">
        <w:rPr>
          <w:lang w:val="az-Latn-AZ"/>
        </w:rPr>
        <w:t>M</w:t>
      </w:r>
      <w:r w:rsidRPr="002544BE" w:rsidR="00C44BBD">
        <w:rPr>
          <w:lang w:val="az-Latn-AZ"/>
        </w:rPr>
        <w:t xml:space="preserve">üdafiəsi haqqında Avropa Konvensiyasının («Konvensiya») 34-cü maddəsinə əsasən </w:t>
      </w:r>
      <w:r w:rsidRPr="002544BE" w:rsidR="00F74A97">
        <w:rPr>
          <w:lang w:val="az-Latn-AZ"/>
        </w:rPr>
        <w:t>Türkiyə</w:t>
      </w:r>
      <w:r w:rsidRPr="002544BE" w:rsidR="003D1413">
        <w:rPr>
          <w:lang w:val="az-Latn-AZ"/>
        </w:rPr>
        <w:t>nin</w:t>
      </w:r>
      <w:r w:rsidRPr="002544BE" w:rsidR="00F74A97">
        <w:rPr>
          <w:lang w:val="az-Latn-AZ"/>
        </w:rPr>
        <w:t xml:space="preserve"> </w:t>
      </w:r>
      <w:r w:rsidRPr="002544BE" w:rsidR="003D1413">
        <w:rPr>
          <w:lang w:val="az-Latn-AZ"/>
        </w:rPr>
        <w:t xml:space="preserve">iki </w:t>
      </w:r>
      <w:r w:rsidRPr="002544BE" w:rsidR="00F74A97">
        <w:rPr>
          <w:lang w:val="az-Latn-AZ"/>
        </w:rPr>
        <w:t xml:space="preserve">vətəndaşı </w:t>
      </w:r>
      <w:r w:rsidRPr="002544BE" w:rsidR="000E6212">
        <w:rPr>
          <w:lang w:val="az-Latn-AZ"/>
        </w:rPr>
        <w:t>-</w:t>
      </w:r>
      <w:r w:rsidRPr="002544BE" w:rsidR="0040173C">
        <w:rPr>
          <w:lang w:val="az-Latn-AZ"/>
        </w:rPr>
        <w:t xml:space="preserve"> cənab Mehmet Yumak və cənab Resul Sadak (“ərizəçilər”) tərəfindən </w:t>
      </w:r>
      <w:r w:rsidR="000109C4">
        <w:rPr>
          <w:lang w:val="az-Latn-AZ"/>
        </w:rPr>
        <w:t>2003-cü</w:t>
      </w:r>
      <w:r w:rsidRPr="002544BE" w:rsidR="00B94103">
        <w:rPr>
          <w:lang w:val="az-Latn-AZ"/>
        </w:rPr>
        <w:t xml:space="preserve"> il martın 1-də </w:t>
      </w:r>
      <w:r w:rsidRPr="002544BE" w:rsidR="00C44BBD">
        <w:rPr>
          <w:lang w:val="az-Latn-AZ"/>
        </w:rPr>
        <w:t xml:space="preserve">Məhkəməyə </w:t>
      </w:r>
      <w:r w:rsidRPr="002544BE" w:rsidR="006E216E">
        <w:rPr>
          <w:lang w:val="az-Latn-AZ"/>
        </w:rPr>
        <w:t>Türkiyə Respublikasına qarşı</w:t>
      </w:r>
      <w:r w:rsidRPr="002544BE" w:rsidR="00833A6D">
        <w:rPr>
          <w:lang w:val="az-Latn-AZ"/>
        </w:rPr>
        <w:t xml:space="preserve"> verilmiş ərizə </w:t>
      </w:r>
      <w:r w:rsidRPr="002544BE" w:rsidR="00D01D62">
        <w:rPr>
          <w:lang w:val="az-Latn-AZ"/>
        </w:rPr>
        <w:t xml:space="preserve">(№ 10226/03) </w:t>
      </w:r>
      <w:r w:rsidRPr="002544BE" w:rsidR="008E34C3">
        <w:rPr>
          <w:lang w:val="az-Latn-AZ"/>
        </w:rPr>
        <w:t>əsasında başlanmışdır</w:t>
      </w:r>
      <w:r w:rsidRPr="002544BE" w:rsidR="00D01D62">
        <w:rPr>
          <w:lang w:val="az-Latn-AZ"/>
        </w:rPr>
        <w:t>.</w:t>
      </w:r>
    </w:p>
    <w:p w:rsidR="00192067" w:rsidP="008C68BD"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2</w:t>
      </w:r>
      <w:r w:rsidRPr="002544BE">
        <w:rPr>
          <w:lang w:val="az-Latn-AZ"/>
        </w:rPr>
        <w:fldChar w:fldCharType="end"/>
      </w:r>
      <w:r w:rsidRPr="002544BE" w:rsidR="00CD49A7">
        <w:rPr>
          <w:lang w:val="az-Latn-AZ"/>
        </w:rPr>
        <w:t>.  </w:t>
      </w:r>
      <w:r w:rsidRPr="002544BE" w:rsidR="0067224C">
        <w:rPr>
          <w:lang w:val="az-Latn-AZ"/>
        </w:rPr>
        <w:t>Hüquqi yardımla təmin edilmiş ərizəçilər</w:t>
      </w:r>
      <w:r w:rsidRPr="002544BE" w:rsidR="009448A3">
        <w:rPr>
          <w:lang w:val="az-Latn-AZ"/>
        </w:rPr>
        <w:t>i</w:t>
      </w:r>
      <w:r w:rsidRPr="002544BE" w:rsidR="0067224C">
        <w:rPr>
          <w:lang w:val="az-Latn-AZ"/>
        </w:rPr>
        <w:t xml:space="preserve"> Diyarb</w:t>
      </w:r>
      <w:r w:rsidRPr="002544BE" w:rsidR="007363DC">
        <w:rPr>
          <w:lang w:val="az-Latn-AZ"/>
        </w:rPr>
        <w:t>ə</w:t>
      </w:r>
      <w:r w:rsidRPr="002544BE" w:rsidR="0067224C">
        <w:rPr>
          <w:lang w:val="az-Latn-AZ"/>
        </w:rPr>
        <w:t>k</w:t>
      </w:r>
      <w:r w:rsidRPr="002544BE" w:rsidR="007363DC">
        <w:rPr>
          <w:lang w:val="az-Latn-AZ"/>
        </w:rPr>
        <w:t>i</w:t>
      </w:r>
      <w:r w:rsidRPr="002544BE" w:rsidR="0067224C">
        <w:rPr>
          <w:lang w:val="az-Latn-AZ"/>
        </w:rPr>
        <w:t>rd</w:t>
      </w:r>
      <w:r w:rsidRPr="002544BE" w:rsidR="007363DC">
        <w:rPr>
          <w:lang w:val="az-Latn-AZ"/>
        </w:rPr>
        <w:t>ə</w:t>
      </w:r>
      <w:r w:rsidRPr="002544BE" w:rsidR="0067224C">
        <w:rPr>
          <w:lang w:val="az-Latn-AZ"/>
        </w:rPr>
        <w:t xml:space="preserve"> fəaliyyət göstərən vəkil cənab T.El</w:t>
      </w:r>
      <w:r w:rsidRPr="002544BE" w:rsidR="009448A3">
        <w:rPr>
          <w:lang w:val="az-Latn-AZ"/>
        </w:rPr>
        <w:t>çi təmsil e</w:t>
      </w:r>
      <w:r w:rsidRPr="002544BE" w:rsidR="008E34C3">
        <w:rPr>
          <w:lang w:val="az-Latn-AZ"/>
        </w:rPr>
        <w:t>tmişdir</w:t>
      </w:r>
      <w:r w:rsidRPr="002544BE" w:rsidR="009448A3">
        <w:rPr>
          <w:lang w:val="az-Latn-AZ"/>
        </w:rPr>
        <w:t>. Türkiyə Hökumətini (“Hökumət”) onun səlahiyyətli nümayəndəsi təmsil e</w:t>
      </w:r>
      <w:r w:rsidRPr="002544BE" w:rsidR="008E34C3">
        <w:rPr>
          <w:lang w:val="az-Latn-AZ"/>
        </w:rPr>
        <w:t>tmişdir</w:t>
      </w:r>
      <w:r w:rsidRPr="002544BE" w:rsidR="009448A3">
        <w:rPr>
          <w:lang w:val="az-Latn-AZ"/>
        </w:rPr>
        <w:t>.</w:t>
      </w:r>
    </w:p>
    <w:p w:rsidR="00192067" w:rsidP="00B948D7" w:rsidRDefault="006D6872">
      <w:pPr>
        <w:pStyle w:val="JuPara"/>
        <w:rPr>
          <w:lang w:val="az-Latn-AZ"/>
        </w:rPr>
      </w:pPr>
      <w:r w:rsidRPr="002544BE">
        <w:fldChar w:fldCharType="begin"/>
      </w:r>
      <w:r w:rsidRPr="002544BE" w:rsidR="00AD3078">
        <w:rPr>
          <w:lang w:val="az-Latn-AZ"/>
        </w:rPr>
        <w:instrText xml:space="preserve"> SEQ level0 \*arabic </w:instrText>
      </w:r>
      <w:r w:rsidRPr="002544BE">
        <w:fldChar w:fldCharType="separate"/>
      </w:r>
      <w:r w:rsidR="00192067">
        <w:rPr>
          <w:noProof/>
          <w:lang w:val="az-Latn-AZ"/>
        </w:rPr>
        <w:t>3</w:t>
      </w:r>
      <w:r w:rsidRPr="002544BE">
        <w:fldChar w:fldCharType="end"/>
      </w:r>
      <w:r w:rsidRPr="002544BE" w:rsidR="00CD49A7">
        <w:rPr>
          <w:lang w:val="az-Latn-AZ"/>
        </w:rPr>
        <w:t>.  </w:t>
      </w:r>
      <w:r w:rsidRPr="002544BE" w:rsidR="00B35938">
        <w:rPr>
          <w:lang w:val="az-Latn-AZ"/>
        </w:rPr>
        <w:t xml:space="preserve">Ərizəçilər </w:t>
      </w:r>
      <w:r w:rsidRPr="002544BE" w:rsidR="00633C79">
        <w:rPr>
          <w:lang w:val="az-Latn-AZ"/>
        </w:rPr>
        <w:t xml:space="preserve">ölkədə </w:t>
      </w:r>
      <w:r w:rsidRPr="002544BE" w:rsidR="00B35938">
        <w:rPr>
          <w:lang w:val="az-Latn-AZ"/>
        </w:rPr>
        <w:t xml:space="preserve">parlament </w:t>
      </w:r>
      <w:r w:rsidRPr="002544BE" w:rsidR="00DD5C09">
        <w:rPr>
          <w:lang w:val="az-Latn-AZ"/>
        </w:rPr>
        <w:t>seçkiləri</w:t>
      </w:r>
      <w:r w:rsidRPr="002544BE" w:rsidR="00764AFE">
        <w:rPr>
          <w:lang w:val="az-Latn-AZ"/>
        </w:rPr>
        <w:t xml:space="preserve">ndə </w:t>
      </w:r>
      <w:r w:rsidRPr="002544BE" w:rsidR="00AF6CA2">
        <w:rPr>
          <w:lang w:val="az-Latn-AZ"/>
        </w:rPr>
        <w:t xml:space="preserve">tətbiq edilmiş </w:t>
      </w:r>
      <w:r w:rsidRPr="002544BE" w:rsidR="001B4153">
        <w:rPr>
          <w:lang w:val="az-Latn-AZ"/>
        </w:rPr>
        <w:t xml:space="preserve">10 </w:t>
      </w:r>
      <w:r w:rsidRPr="002544BE" w:rsidR="00764AFE">
        <w:rPr>
          <w:lang w:val="az-Latn-AZ"/>
        </w:rPr>
        <w:t xml:space="preserve">faizlik </w:t>
      </w:r>
      <w:r w:rsidRPr="002544BE" w:rsidR="00F338AB">
        <w:rPr>
          <w:lang w:val="az-Latn-AZ"/>
        </w:rPr>
        <w:t xml:space="preserve">seçki baryerinin </w:t>
      </w:r>
      <w:r w:rsidRPr="002544BE" w:rsidR="00764AFE">
        <w:rPr>
          <w:lang w:val="az-Latn-AZ"/>
        </w:rPr>
        <w:t xml:space="preserve">xalqın </w:t>
      </w:r>
      <w:r w:rsidRPr="002544BE" w:rsidR="00B948D7">
        <w:rPr>
          <w:lang w:val="az-Latn-AZ"/>
        </w:rPr>
        <w:t xml:space="preserve">qanunverici hakimiyyət orqanını seçərkən iradəsini </w:t>
      </w:r>
      <w:r w:rsidRPr="002544BE" w:rsidR="00AD6E70">
        <w:rPr>
          <w:lang w:val="az-Latn-AZ"/>
        </w:rPr>
        <w:t xml:space="preserve">sərbəst ifadə etməsinə müdaxilə olduğunu iddia etmişlər. </w:t>
      </w:r>
      <w:r w:rsidRPr="002544BE" w:rsidR="006D14BC">
        <w:rPr>
          <w:lang w:val="az-Latn-AZ"/>
        </w:rPr>
        <w:t>Ərizəçilər 1</w:t>
      </w:r>
      <w:r w:rsidRPr="002544BE" w:rsidR="00D959B7">
        <w:rPr>
          <w:lang w:val="az-Latn-AZ"/>
        </w:rPr>
        <w:t xml:space="preserve"> saylı</w:t>
      </w:r>
      <w:r w:rsidRPr="002544BE" w:rsidR="006D14BC">
        <w:rPr>
          <w:lang w:val="az-Latn-AZ"/>
        </w:rPr>
        <w:t xml:space="preserve"> Protokolun 3-cü maddəsinə istinad etmişlər.</w:t>
      </w:r>
    </w:p>
    <w:p w:rsidRPr="002544BE" w:rsidR="00AD3078"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4</w:t>
      </w:r>
      <w:r w:rsidRPr="002544BE">
        <w:rPr>
          <w:lang w:val="az-Latn-AZ"/>
        </w:rPr>
        <w:fldChar w:fldCharType="end"/>
      </w:r>
      <w:r w:rsidRPr="002544BE" w:rsidR="00AD3078">
        <w:rPr>
          <w:lang w:val="az-Latn-AZ"/>
        </w:rPr>
        <w:t>.  </w:t>
      </w:r>
      <w:r w:rsidRPr="002544BE" w:rsidR="006D14BC">
        <w:rPr>
          <w:lang w:val="az-Latn-AZ"/>
        </w:rPr>
        <w:t>Ərizə</w:t>
      </w:r>
      <w:r w:rsidRPr="002544BE" w:rsidR="00A47C11">
        <w:rPr>
          <w:lang w:val="az-Latn-AZ"/>
        </w:rPr>
        <w:t xml:space="preserve"> Məhkəmənin İkinci Seksiyasının icraatında </w:t>
      </w:r>
      <w:r w:rsidRPr="002544BE" w:rsidR="0025553B">
        <w:rPr>
          <w:lang w:val="az-Latn-AZ"/>
        </w:rPr>
        <w:t>verilmişdir (</w:t>
      </w:r>
      <w:r w:rsidRPr="002544BE" w:rsidR="00C00DCE">
        <w:rPr>
          <w:lang w:val="az-Latn-AZ"/>
        </w:rPr>
        <w:t xml:space="preserve">Məhkəmə Reqlamentinin </w:t>
      </w:r>
      <w:r w:rsidRPr="002544BE" w:rsidR="00AD3078">
        <w:rPr>
          <w:lang w:val="az-Latn-AZ"/>
        </w:rPr>
        <w:t>52</w:t>
      </w:r>
      <w:r w:rsidRPr="002544BE" w:rsidR="00C00DCE">
        <w:rPr>
          <w:lang w:val="az-Latn-AZ"/>
        </w:rPr>
        <w:t xml:space="preserve">-ci Qaydasının </w:t>
      </w:r>
      <w:r w:rsidRPr="002544BE" w:rsidR="00AD3078">
        <w:rPr>
          <w:lang w:val="az-Latn-AZ"/>
        </w:rPr>
        <w:t>1</w:t>
      </w:r>
      <w:r w:rsidRPr="002544BE" w:rsidR="00C00DCE">
        <w:rPr>
          <w:lang w:val="az-Latn-AZ"/>
        </w:rPr>
        <w:t>-ci bəndi</w:t>
      </w:r>
      <w:r w:rsidRPr="002544BE" w:rsidR="00AD3078">
        <w:rPr>
          <w:lang w:val="az-Latn-AZ"/>
        </w:rPr>
        <w:t xml:space="preserve">). </w:t>
      </w:r>
      <w:r w:rsidRPr="002544BE" w:rsidR="0025553B">
        <w:rPr>
          <w:lang w:val="az-Latn-AZ"/>
        </w:rPr>
        <w:t>2006-c</w:t>
      </w:r>
      <w:r w:rsidR="000109C4">
        <w:rPr>
          <w:lang w:val="az-Latn-AZ"/>
        </w:rPr>
        <w:t>ı</w:t>
      </w:r>
      <w:r w:rsidRPr="002544BE" w:rsidR="0025553B">
        <w:rPr>
          <w:lang w:val="az-Latn-AZ"/>
        </w:rPr>
        <w:t xml:space="preserve"> il mayın 9-d</w:t>
      </w:r>
      <w:r w:rsidR="000109C4">
        <w:rPr>
          <w:lang w:val="az-Latn-AZ"/>
        </w:rPr>
        <w:t>a</w:t>
      </w:r>
      <w:r w:rsidRPr="002544BE" w:rsidR="0025553B">
        <w:rPr>
          <w:lang w:val="az-Latn-AZ"/>
        </w:rPr>
        <w:t xml:space="preserve"> </w:t>
      </w:r>
      <w:r w:rsidRPr="002544BE" w:rsidR="00C45295">
        <w:rPr>
          <w:lang w:val="az-Latn-AZ"/>
        </w:rPr>
        <w:t xml:space="preserve">həmin Seksiyanın </w:t>
      </w:r>
      <w:r w:rsidRPr="002544BE" w:rsidR="00FB5E3B">
        <w:rPr>
          <w:lang w:val="az-Latn-AZ"/>
        </w:rPr>
        <w:t>hakimlər Jan-Pol Kosta, İreneu K</w:t>
      </w:r>
      <w:r w:rsidRPr="002544BE" w:rsidR="00963AC7">
        <w:rPr>
          <w:lang w:val="az-Latn-AZ"/>
        </w:rPr>
        <w:t>a</w:t>
      </w:r>
      <w:r w:rsidRPr="002544BE" w:rsidR="00FB5E3B">
        <w:rPr>
          <w:lang w:val="az-Latn-AZ"/>
        </w:rPr>
        <w:t>b</w:t>
      </w:r>
      <w:r w:rsidRPr="002544BE" w:rsidR="00963AC7">
        <w:rPr>
          <w:lang w:val="az-Latn-AZ"/>
        </w:rPr>
        <w:t>r</w:t>
      </w:r>
      <w:r w:rsidRPr="002544BE" w:rsidR="00FB5E3B">
        <w:rPr>
          <w:lang w:val="az-Latn-AZ"/>
        </w:rPr>
        <w:t>al Barretto, Rıza Türmen</w:t>
      </w:r>
      <w:r w:rsidRPr="002544BE" w:rsidR="00AC4405">
        <w:rPr>
          <w:lang w:val="az-Latn-AZ"/>
        </w:rPr>
        <w:t>, Mindia Uqrexelidze, Antonella Mularoni, Eli</w:t>
      </w:r>
      <w:r w:rsidRPr="002544BE" w:rsidR="000F4ED0">
        <w:rPr>
          <w:lang w:val="az-Latn-AZ"/>
        </w:rPr>
        <w:t>z</w:t>
      </w:r>
      <w:r w:rsidRPr="002544BE" w:rsidR="00AC4405">
        <w:rPr>
          <w:lang w:val="az-Latn-AZ"/>
        </w:rPr>
        <w:t xml:space="preserve">abet Fura-Sandström və Draqolyub </w:t>
      </w:r>
      <w:r w:rsidRPr="002544BE" w:rsidR="00133ABA">
        <w:rPr>
          <w:lang w:val="az-Latn-AZ"/>
        </w:rPr>
        <w:t>Popoviç, habelə Seksiyanın katibi Salli Dolle</w:t>
      </w:r>
      <w:r w:rsidRPr="002544BE" w:rsidR="00991AC0">
        <w:rPr>
          <w:lang w:val="az-Latn-AZ"/>
        </w:rPr>
        <w:t>dən</w:t>
      </w:r>
      <w:r w:rsidRPr="002544BE" w:rsidR="000F4ED0">
        <w:rPr>
          <w:lang w:val="az-Latn-AZ"/>
        </w:rPr>
        <w:t xml:space="preserve"> ibarət tərkibdə</w:t>
      </w:r>
      <w:r w:rsidRPr="002544BE" w:rsidR="00133ABA">
        <w:rPr>
          <w:lang w:val="az-Latn-AZ"/>
        </w:rPr>
        <w:t xml:space="preserve"> </w:t>
      </w:r>
      <w:r w:rsidRPr="002544BE" w:rsidR="00B0628B">
        <w:rPr>
          <w:lang w:val="az-Latn-AZ"/>
        </w:rPr>
        <w:t xml:space="preserve">olan </w:t>
      </w:r>
      <w:r w:rsidRPr="002544BE" w:rsidR="00C45295">
        <w:rPr>
          <w:lang w:val="az-Latn-AZ"/>
        </w:rPr>
        <w:t xml:space="preserve">Palatası </w:t>
      </w:r>
      <w:r w:rsidRPr="002544BE" w:rsidR="0025553B">
        <w:rPr>
          <w:lang w:val="az-Latn-AZ"/>
        </w:rPr>
        <w:t>ərizə</w:t>
      </w:r>
      <w:r w:rsidRPr="002544BE" w:rsidR="00C45295">
        <w:rPr>
          <w:lang w:val="az-Latn-AZ"/>
        </w:rPr>
        <w:t>nin</w:t>
      </w:r>
      <w:r w:rsidRPr="002544BE" w:rsidR="0025553B">
        <w:rPr>
          <w:lang w:val="az-Latn-AZ"/>
        </w:rPr>
        <w:t xml:space="preserve"> qismən mümkün</w:t>
      </w:r>
      <w:r w:rsidRPr="002544BE" w:rsidR="00C45295">
        <w:rPr>
          <w:lang w:val="az-Latn-AZ"/>
        </w:rPr>
        <w:t xml:space="preserve"> olması barədə qərar </w:t>
      </w:r>
      <w:r w:rsidRPr="002544BE" w:rsidR="00133ABA">
        <w:rPr>
          <w:lang w:val="az-Latn-AZ"/>
        </w:rPr>
        <w:t>qəbul etmişdir</w:t>
      </w:r>
      <w:r w:rsidRPr="002544BE" w:rsidR="00AD3078">
        <w:rPr>
          <w:lang w:val="az-Latn-AZ"/>
        </w:rPr>
        <w:t>.</w:t>
      </w:r>
    </w:p>
    <w:p w:rsidR="00192067" w:rsidRDefault="006D6872">
      <w:pPr>
        <w:pStyle w:val="JuPara"/>
        <w:rPr>
          <w:lang w:val="az-Latn-AZ"/>
        </w:rPr>
      </w:pPr>
      <w:r w:rsidRPr="002544BE">
        <w:rPr>
          <w:lang w:val="az-Latn-AZ"/>
        </w:rPr>
        <w:fldChar w:fldCharType="begin"/>
      </w:r>
      <w:r w:rsidRPr="002544BE" w:rsidR="004B601E">
        <w:rPr>
          <w:lang w:val="az-Latn-AZ"/>
        </w:rPr>
        <w:instrText xml:space="preserve"> SEQ level0 \*arabic </w:instrText>
      </w:r>
      <w:r w:rsidRPr="002544BE">
        <w:rPr>
          <w:lang w:val="az-Latn-AZ"/>
        </w:rPr>
        <w:fldChar w:fldCharType="separate"/>
      </w:r>
      <w:r w:rsidR="00192067">
        <w:rPr>
          <w:noProof/>
          <w:lang w:val="az-Latn-AZ"/>
        </w:rPr>
        <w:t>5</w:t>
      </w:r>
      <w:r w:rsidRPr="002544BE">
        <w:rPr>
          <w:lang w:val="az-Latn-AZ"/>
        </w:rPr>
        <w:fldChar w:fldCharType="end"/>
      </w:r>
      <w:r w:rsidRPr="002544BE" w:rsidR="004B601E">
        <w:rPr>
          <w:lang w:val="az-Latn-AZ"/>
        </w:rPr>
        <w:t>.  </w:t>
      </w:r>
      <w:r w:rsidRPr="002544BE" w:rsidR="00E9189E">
        <w:rPr>
          <w:lang w:val="az-Latn-AZ"/>
        </w:rPr>
        <w:t xml:space="preserve">İşə mahiyyət üzrə </w:t>
      </w:r>
      <w:r w:rsidRPr="002544BE" w:rsidR="00F20674">
        <w:rPr>
          <w:lang w:val="az-Latn-AZ"/>
        </w:rPr>
        <w:t xml:space="preserve">açıq iclasda Strasburqda İnsan Hüquqları </w:t>
      </w:r>
      <w:r w:rsidRPr="002544BE" w:rsidR="00FC6068">
        <w:rPr>
          <w:lang w:val="az-Latn-AZ"/>
        </w:rPr>
        <w:t xml:space="preserve">Sarayında </w:t>
      </w:r>
      <w:r w:rsidRPr="002544BE" w:rsidR="00F20674">
        <w:rPr>
          <w:lang w:val="az-Latn-AZ"/>
        </w:rPr>
        <w:t>2006-cı il sentyabrın 5-də baxılmışdır.</w:t>
      </w:r>
    </w:p>
    <w:p w:rsidR="00192067"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6</w:t>
      </w:r>
      <w:r w:rsidRPr="002544BE">
        <w:rPr>
          <w:lang w:val="az-Latn-AZ"/>
        </w:rPr>
        <w:fldChar w:fldCharType="end"/>
      </w:r>
      <w:r w:rsidRPr="002544BE" w:rsidR="00AD3078">
        <w:rPr>
          <w:lang w:val="az-Latn-AZ"/>
        </w:rPr>
        <w:t>.  </w:t>
      </w:r>
      <w:r w:rsidRPr="002544BE" w:rsidR="00AA0AE9">
        <w:rPr>
          <w:lang w:val="az-Latn-AZ"/>
        </w:rPr>
        <w:t>Palata 2007-ci il yanvarın 30-da qəbul etdiyi qərarda (Palatanın qərarı)</w:t>
      </w:r>
      <w:r w:rsidRPr="002544BE" w:rsidR="0099777E">
        <w:rPr>
          <w:lang w:val="az-Latn-AZ"/>
        </w:rPr>
        <w:t xml:space="preserve"> beş səs lehinə və iki səs əleyhinə olmaqla hazırkı işdə 1</w:t>
      </w:r>
      <w:r w:rsidRPr="002544BE" w:rsidR="00D959B7">
        <w:rPr>
          <w:lang w:val="az-Latn-AZ"/>
        </w:rPr>
        <w:t xml:space="preserve"> saylı</w:t>
      </w:r>
      <w:r w:rsidRPr="002544BE" w:rsidR="0099777E">
        <w:rPr>
          <w:lang w:val="az-Latn-AZ"/>
        </w:rPr>
        <w:t xml:space="preserve"> Protokolun 3-cü maddəsinin pozulmadığı barədə </w:t>
      </w:r>
      <w:r w:rsidRPr="002544BE" w:rsidR="00D21DE8">
        <w:rPr>
          <w:lang w:val="az-Latn-AZ"/>
        </w:rPr>
        <w:t xml:space="preserve">qənaətə </w:t>
      </w:r>
      <w:r w:rsidRPr="002544BE" w:rsidR="003D17EF">
        <w:rPr>
          <w:lang w:val="az-Latn-AZ"/>
        </w:rPr>
        <w:t>g</w:t>
      </w:r>
      <w:r w:rsidRPr="002544BE" w:rsidR="00D21DE8">
        <w:rPr>
          <w:lang w:val="az-Latn-AZ"/>
        </w:rPr>
        <w:t>əlmişdir.</w:t>
      </w:r>
      <w:r w:rsidRPr="002544BE" w:rsidR="00E013E4">
        <w:rPr>
          <w:lang w:val="az-Latn-AZ"/>
        </w:rPr>
        <w:t xml:space="preserve"> Hakimlər </w:t>
      </w:r>
      <w:r w:rsidRPr="002544BE" w:rsidR="007F1A9C">
        <w:rPr>
          <w:lang w:val="az-Latn-AZ"/>
        </w:rPr>
        <w:t>İreneu K</w:t>
      </w:r>
      <w:r w:rsidRPr="002544BE" w:rsidR="00B0628B">
        <w:rPr>
          <w:lang w:val="az-Latn-AZ"/>
        </w:rPr>
        <w:t>a</w:t>
      </w:r>
      <w:r w:rsidRPr="002544BE" w:rsidR="007F1A9C">
        <w:rPr>
          <w:lang w:val="az-Latn-AZ"/>
        </w:rPr>
        <w:t>b</w:t>
      </w:r>
      <w:r w:rsidRPr="002544BE" w:rsidR="00B0628B">
        <w:rPr>
          <w:lang w:val="az-Latn-AZ"/>
        </w:rPr>
        <w:t>r</w:t>
      </w:r>
      <w:r w:rsidRPr="002544BE" w:rsidR="007F1A9C">
        <w:rPr>
          <w:lang w:val="az-Latn-AZ"/>
        </w:rPr>
        <w:t>al Barretto və Antonella Mularoninin birgə xüsusi rəyi</w:t>
      </w:r>
      <w:r w:rsidRPr="002544BE" w:rsidR="003D17EF">
        <w:rPr>
          <w:lang w:val="az-Latn-AZ"/>
        </w:rPr>
        <w:t xml:space="preserve"> qərara əlavə edilmişdir.</w:t>
      </w:r>
    </w:p>
    <w:p w:rsidR="00192067" w:rsidRDefault="006D6872">
      <w:pPr>
        <w:pStyle w:val="JuPara"/>
        <w:rPr>
          <w:lang w:val="az-Latn-AZ"/>
        </w:rPr>
      </w:pPr>
      <w:r w:rsidRPr="002544BE">
        <w:rPr>
          <w:lang w:val="az-Latn-AZ"/>
        </w:rPr>
        <w:fldChar w:fldCharType="begin"/>
      </w:r>
      <w:r w:rsidRPr="002544BE" w:rsidR="004B601E">
        <w:rPr>
          <w:lang w:val="az-Latn-AZ"/>
        </w:rPr>
        <w:instrText xml:space="preserve"> SEQ level0 \*arabic </w:instrText>
      </w:r>
      <w:r w:rsidRPr="002544BE">
        <w:rPr>
          <w:lang w:val="az-Latn-AZ"/>
        </w:rPr>
        <w:fldChar w:fldCharType="separate"/>
      </w:r>
      <w:r w:rsidR="00192067">
        <w:rPr>
          <w:noProof/>
          <w:lang w:val="az-Latn-AZ"/>
        </w:rPr>
        <w:t>7</w:t>
      </w:r>
      <w:r w:rsidRPr="002544BE">
        <w:rPr>
          <w:lang w:val="az-Latn-AZ"/>
        </w:rPr>
        <w:fldChar w:fldCharType="end"/>
      </w:r>
      <w:r w:rsidRPr="002544BE" w:rsidR="004B601E">
        <w:rPr>
          <w:lang w:val="az-Latn-AZ"/>
        </w:rPr>
        <w:t>.  </w:t>
      </w:r>
      <w:r w:rsidRPr="002544BE" w:rsidR="006D0A75">
        <w:rPr>
          <w:lang w:val="az-Latn-AZ"/>
        </w:rPr>
        <w:t>2007-ci il aprelin 21-də ərizəçilər işin Konvensiyanın 43-cü maddəsinə uyğun olaraq Böyük Palataya verilməsini xahiş etmişlər.</w:t>
      </w:r>
      <w:r w:rsidRPr="002544BE" w:rsidR="001E2A7C">
        <w:rPr>
          <w:lang w:val="az-Latn-AZ"/>
        </w:rPr>
        <w:t xml:space="preserve"> 2007-ci il iyulun 9-da Böyük Palatanın </w:t>
      </w:r>
      <w:r w:rsidRPr="002544BE" w:rsidR="00867762">
        <w:rPr>
          <w:lang w:val="az-Latn-AZ"/>
        </w:rPr>
        <w:t>kollegiyası</w:t>
      </w:r>
      <w:r w:rsidRPr="002544BE" w:rsidR="001E2A7C">
        <w:rPr>
          <w:lang w:val="az-Latn-AZ"/>
        </w:rPr>
        <w:t xml:space="preserve"> bu xahişi təmin etmişdir.</w:t>
      </w:r>
    </w:p>
    <w:p w:rsidR="00192067" w:rsidRDefault="006D6872">
      <w:pPr>
        <w:pStyle w:val="JuPara"/>
        <w:rPr>
          <w:lang w:val="az-Latn-AZ"/>
        </w:rPr>
      </w:pPr>
      <w:r w:rsidRPr="002544BE">
        <w:rPr>
          <w:lang w:val="az-Latn-AZ"/>
        </w:rPr>
        <w:fldChar w:fldCharType="begin"/>
      </w:r>
      <w:r w:rsidRPr="002544BE" w:rsidR="00E21DD2">
        <w:rPr>
          <w:lang w:val="az-Latn-AZ"/>
        </w:rPr>
        <w:instrText xml:space="preserve"> SEQ level0 \*arabic </w:instrText>
      </w:r>
      <w:r w:rsidRPr="002544BE">
        <w:rPr>
          <w:lang w:val="az-Latn-AZ"/>
        </w:rPr>
        <w:fldChar w:fldCharType="separate"/>
      </w:r>
      <w:r w:rsidR="00192067">
        <w:rPr>
          <w:noProof/>
          <w:lang w:val="az-Latn-AZ"/>
        </w:rPr>
        <w:t>8</w:t>
      </w:r>
      <w:r w:rsidRPr="002544BE">
        <w:rPr>
          <w:lang w:val="az-Latn-AZ"/>
        </w:rPr>
        <w:fldChar w:fldCharType="end"/>
      </w:r>
      <w:r w:rsidRPr="002544BE" w:rsidR="00E21DD2">
        <w:rPr>
          <w:lang w:val="az-Latn-AZ"/>
        </w:rPr>
        <w:t>.  </w:t>
      </w:r>
      <w:r w:rsidRPr="002544BE" w:rsidR="0039375C">
        <w:rPr>
          <w:lang w:val="az-Latn-AZ"/>
        </w:rPr>
        <w:t xml:space="preserve">Böyük Palatanın tərkibi Konvensiyanın 27-ci maddəsinin 2-ci və 3-cü hissələrinə və </w:t>
      </w:r>
      <w:r w:rsidRPr="002544BE" w:rsidR="003D392B">
        <w:rPr>
          <w:lang w:val="az-Latn-AZ"/>
        </w:rPr>
        <w:t xml:space="preserve">Məhkəmənin Reqlamentinin 24-cü Qaydasına </w:t>
      </w:r>
      <w:r w:rsidRPr="002544BE" w:rsidR="007F62A2">
        <w:rPr>
          <w:lang w:val="az-Latn-AZ"/>
        </w:rPr>
        <w:t>əsasən müəyyən olunmuşdur.</w:t>
      </w:r>
    </w:p>
    <w:p w:rsidRPr="002544BE" w:rsidR="00CD49A7" w:rsidP="008C68BD" w:rsidRDefault="006D6872">
      <w:pPr>
        <w:pStyle w:val="JuPara"/>
        <w:rPr>
          <w:lang w:val="az-Latn-AZ"/>
        </w:rPr>
      </w:pPr>
      <w:r w:rsidRPr="002544BE">
        <w:fldChar w:fldCharType="begin"/>
      </w:r>
      <w:r w:rsidRPr="002544BE" w:rsidR="00E21DD2">
        <w:rPr>
          <w:lang w:val="az-Latn-AZ"/>
        </w:rPr>
        <w:instrText xml:space="preserve"> SEQ level0 \*arabic </w:instrText>
      </w:r>
      <w:r w:rsidRPr="002544BE">
        <w:fldChar w:fldCharType="separate"/>
      </w:r>
      <w:r w:rsidR="00192067">
        <w:rPr>
          <w:noProof/>
          <w:lang w:val="az-Latn-AZ"/>
        </w:rPr>
        <w:t>9</w:t>
      </w:r>
      <w:r w:rsidRPr="002544BE">
        <w:fldChar w:fldCharType="end"/>
      </w:r>
      <w:r w:rsidRPr="002544BE" w:rsidR="00E21DD2">
        <w:rPr>
          <w:lang w:val="az-Latn-AZ"/>
        </w:rPr>
        <w:t>.  </w:t>
      </w:r>
      <w:r w:rsidRPr="002544BE" w:rsidR="0023353B">
        <w:rPr>
          <w:lang w:val="az-Latn-AZ"/>
        </w:rPr>
        <w:t xml:space="preserve">Həm ərizəçilər, həm də Hökumət işin mahiyyətinə dair yazılı </w:t>
      </w:r>
      <w:r w:rsidRPr="002544BE" w:rsidR="002B196B">
        <w:rPr>
          <w:lang w:val="az-Latn-AZ"/>
        </w:rPr>
        <w:t xml:space="preserve">izahatlarını </w:t>
      </w:r>
      <w:r w:rsidRPr="002544BE" w:rsidR="00235B3D">
        <w:rPr>
          <w:lang w:val="az-Latn-AZ"/>
        </w:rPr>
        <w:t>Məhkəməyə təqdim etmişlər.</w:t>
      </w:r>
      <w:r w:rsidRPr="002544BE" w:rsidR="002646E8">
        <w:rPr>
          <w:lang w:val="az-Latn-AZ"/>
        </w:rPr>
        <w:t xml:space="preserve"> </w:t>
      </w:r>
      <w:r w:rsidRPr="002544BE" w:rsidR="00BF7903">
        <w:rPr>
          <w:lang w:val="az-Latn-AZ"/>
        </w:rPr>
        <w:t>Böyük Palata</w:t>
      </w:r>
      <w:r w:rsidRPr="002544BE" w:rsidR="006A6AB6">
        <w:rPr>
          <w:lang w:val="az-Latn-AZ"/>
        </w:rPr>
        <w:t>nın</w:t>
      </w:r>
      <w:r w:rsidRPr="002544BE" w:rsidR="00BF7903">
        <w:rPr>
          <w:lang w:val="az-Latn-AZ"/>
        </w:rPr>
        <w:t xml:space="preserve"> sədri </w:t>
      </w:r>
      <w:r w:rsidRPr="002544BE" w:rsidR="006A6AB6">
        <w:rPr>
          <w:lang w:val="az-Latn-AZ"/>
        </w:rPr>
        <w:t xml:space="preserve">tərəfindən </w:t>
      </w:r>
      <w:r w:rsidRPr="002544BE" w:rsidR="00BF7903">
        <w:rPr>
          <w:lang w:val="az-Latn-AZ"/>
        </w:rPr>
        <w:t>y</w:t>
      </w:r>
      <w:r w:rsidRPr="002544BE" w:rsidR="002646E8">
        <w:rPr>
          <w:lang w:val="az-Latn-AZ"/>
        </w:rPr>
        <w:t>azılı icraatda iştira</w:t>
      </w:r>
      <w:r w:rsidRPr="002544BE" w:rsidR="00BF7903">
        <w:rPr>
          <w:lang w:val="az-Latn-AZ"/>
        </w:rPr>
        <w:t>kına icazə ver</w:t>
      </w:r>
      <w:r w:rsidRPr="002544BE" w:rsidR="006A6AB6">
        <w:rPr>
          <w:lang w:val="az-Latn-AZ"/>
        </w:rPr>
        <w:t>ilmiş</w:t>
      </w:r>
      <w:r w:rsidRPr="002544BE" w:rsidR="00672AAE">
        <w:rPr>
          <w:lang w:val="az-Latn-AZ"/>
        </w:rPr>
        <w:t xml:space="preserve"> </w:t>
      </w:r>
      <w:r w:rsidRPr="002544BE" w:rsidR="000E69A4">
        <w:rPr>
          <w:lang w:val="az-Latn-AZ"/>
        </w:rPr>
        <w:t>(</w:t>
      </w:r>
      <w:r w:rsidRPr="002544BE" w:rsidR="00672AAE">
        <w:rPr>
          <w:lang w:val="az-Latn-AZ"/>
        </w:rPr>
        <w:t>Konvensiyanın 36-cı maddəsinin 2-ci hissəsi və 24</w:t>
      </w:r>
      <w:r w:rsidRPr="002544BE" w:rsidR="003D392B">
        <w:rPr>
          <w:lang w:val="az-Latn-AZ"/>
        </w:rPr>
        <w:t>-cü Qayda</w:t>
      </w:r>
      <w:r w:rsidRPr="002544BE" w:rsidR="00672AAE">
        <w:rPr>
          <w:lang w:val="az-Latn-AZ"/>
        </w:rPr>
        <w:t xml:space="preserve">) </w:t>
      </w:r>
      <w:r w:rsidRPr="002544BE" w:rsidR="003F4127">
        <w:rPr>
          <w:lang w:val="az-Latn-AZ"/>
        </w:rPr>
        <w:t>“</w:t>
      </w:r>
      <w:r w:rsidRPr="002544BE" w:rsidR="009C403C">
        <w:rPr>
          <w:i/>
          <w:lang w:val="az-Latn-AZ"/>
        </w:rPr>
        <w:t>Azlıqların Hüquqları üzrə Beynəlxalq Qrup</w:t>
      </w:r>
      <w:r w:rsidRPr="002544BE" w:rsidR="003F4127">
        <w:rPr>
          <w:i/>
          <w:lang w:val="az-Latn-AZ"/>
        </w:rPr>
        <w:t>”</w:t>
      </w:r>
      <w:r w:rsidRPr="002544BE" w:rsidR="009C403C">
        <w:rPr>
          <w:lang w:val="az-Latn-AZ"/>
        </w:rPr>
        <w:t xml:space="preserve"> (</w:t>
      </w:r>
      <w:r w:rsidRPr="002544BE" w:rsidR="00E21DD2">
        <w:rPr>
          <w:i/>
          <w:lang w:val="az-Latn-AZ"/>
        </w:rPr>
        <w:t>Minority Rights Group International</w:t>
      </w:r>
      <w:r w:rsidRPr="002544BE" w:rsidR="009C403C">
        <w:rPr>
          <w:lang w:val="az-Latn-AZ"/>
        </w:rPr>
        <w:t>)</w:t>
      </w:r>
      <w:r w:rsidRPr="002544BE" w:rsidR="00672AAE">
        <w:rPr>
          <w:lang w:val="az-Latn-AZ"/>
        </w:rPr>
        <w:t xml:space="preserve"> </w:t>
      </w:r>
      <w:r w:rsidRPr="002544BE" w:rsidR="00F529F8">
        <w:rPr>
          <w:lang w:val="az-Latn-AZ"/>
        </w:rPr>
        <w:t xml:space="preserve">adlı </w:t>
      </w:r>
      <w:r w:rsidRPr="002544BE" w:rsidR="00672AAE">
        <w:rPr>
          <w:lang w:val="az-Latn-AZ"/>
        </w:rPr>
        <w:t>Londonda yerləşən qeyri-hökumət təşkilatı</w:t>
      </w:r>
      <w:r w:rsidRPr="002544BE" w:rsidR="000E69A4">
        <w:rPr>
          <w:lang w:val="az-Latn-AZ"/>
        </w:rPr>
        <w:t xml:space="preserve"> də </w:t>
      </w:r>
      <w:r w:rsidRPr="002544BE" w:rsidR="00F529F8">
        <w:rPr>
          <w:lang w:val="az-Latn-AZ"/>
        </w:rPr>
        <w:t xml:space="preserve">öz </w:t>
      </w:r>
      <w:r w:rsidRPr="002544BE" w:rsidR="002B196B">
        <w:rPr>
          <w:lang w:val="az-Latn-AZ"/>
        </w:rPr>
        <w:t xml:space="preserve">izahatlarını </w:t>
      </w:r>
      <w:r w:rsidRPr="002544BE" w:rsidR="000E69A4">
        <w:rPr>
          <w:lang w:val="az-Latn-AZ"/>
        </w:rPr>
        <w:t>Məhkəməyə təqdim etmişdir.</w:t>
      </w:r>
    </w:p>
    <w:p w:rsidRPr="002544BE" w:rsidR="00CD49A7"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10</w:t>
      </w:r>
      <w:r w:rsidRPr="002544BE">
        <w:rPr>
          <w:lang w:val="az-Latn-AZ"/>
        </w:rPr>
        <w:fldChar w:fldCharType="end"/>
      </w:r>
      <w:r w:rsidRPr="002544BE" w:rsidR="00CD49A7">
        <w:rPr>
          <w:lang w:val="az-Latn-AZ"/>
        </w:rPr>
        <w:t>. </w:t>
      </w:r>
      <w:r w:rsidRPr="002544BE" w:rsidR="005C7FDF">
        <w:rPr>
          <w:lang w:val="az-Latn-AZ"/>
        </w:rPr>
        <w:t xml:space="preserve">Dinləmələr 2007-ci il noyabrın 21-də Strasburqda İnsan Hüquqları </w:t>
      </w:r>
      <w:r w:rsidRPr="002544BE" w:rsidR="002B196B">
        <w:rPr>
          <w:lang w:val="az-Latn-AZ"/>
        </w:rPr>
        <w:t xml:space="preserve">Sarayında </w:t>
      </w:r>
      <w:r w:rsidRPr="002544BE" w:rsidR="005C7FDF">
        <w:rPr>
          <w:lang w:val="az-Latn-AZ"/>
        </w:rPr>
        <w:t xml:space="preserve">keçirilmişdir </w:t>
      </w:r>
      <w:r w:rsidRPr="002544BE" w:rsidR="00CD49A7">
        <w:rPr>
          <w:lang w:val="az-Latn-AZ"/>
        </w:rPr>
        <w:t>(59</w:t>
      </w:r>
      <w:r w:rsidRPr="002544BE" w:rsidR="00B80EA5">
        <w:rPr>
          <w:lang w:val="az-Latn-AZ"/>
        </w:rPr>
        <w:t>-c</w:t>
      </w:r>
      <w:r w:rsidR="000109C4">
        <w:rPr>
          <w:lang w:val="az-Latn-AZ"/>
        </w:rPr>
        <w:t>u</w:t>
      </w:r>
      <w:r w:rsidRPr="002544BE" w:rsidR="00B80EA5">
        <w:rPr>
          <w:lang w:val="az-Latn-AZ"/>
        </w:rPr>
        <w:t xml:space="preserve"> Qaydanın</w:t>
      </w:r>
      <w:r w:rsidRPr="002544BE" w:rsidR="00CD49A7">
        <w:rPr>
          <w:lang w:val="az-Latn-AZ"/>
        </w:rPr>
        <w:t xml:space="preserve"> 3</w:t>
      </w:r>
      <w:r w:rsidRPr="002544BE" w:rsidR="00B80EA5">
        <w:rPr>
          <w:lang w:val="az-Latn-AZ"/>
        </w:rPr>
        <w:t>-cü</w:t>
      </w:r>
      <w:r w:rsidRPr="002544BE" w:rsidR="00982465">
        <w:rPr>
          <w:lang w:val="az-Latn-AZ"/>
        </w:rPr>
        <w:t xml:space="preserve"> bəndi</w:t>
      </w:r>
      <w:r w:rsidRPr="002544BE" w:rsidR="00CD49A7">
        <w:rPr>
          <w:lang w:val="az-Latn-AZ"/>
        </w:rPr>
        <w:t>).</w:t>
      </w:r>
    </w:p>
    <w:p w:rsidRPr="002544BE" w:rsidR="005C7FDF" w:rsidP="00F92A55" w:rsidRDefault="005C7FDF">
      <w:pPr>
        <w:pStyle w:val="JuPara"/>
        <w:keepNext/>
        <w:keepLines/>
        <w:rPr>
          <w:lang w:val="az-Latn-AZ"/>
        </w:rPr>
      </w:pPr>
    </w:p>
    <w:p w:rsidRPr="002544BE" w:rsidR="00CD49A7" w:rsidP="00F92A55" w:rsidRDefault="00321AEE">
      <w:pPr>
        <w:pStyle w:val="JuPara"/>
        <w:keepNext/>
        <w:keepLines/>
        <w:rPr>
          <w:lang w:val="az-Latn-AZ"/>
        </w:rPr>
      </w:pPr>
      <w:r w:rsidRPr="002544BE">
        <w:rPr>
          <w:lang w:val="az-Latn-AZ"/>
        </w:rPr>
        <w:t>Dinləmələrdə aşağıdakı</w:t>
      </w:r>
      <w:r w:rsidRPr="002544BE" w:rsidR="007471F5">
        <w:rPr>
          <w:lang w:val="az-Latn-AZ"/>
        </w:rPr>
        <w:t xml:space="preserve"> şəxslər</w:t>
      </w:r>
      <w:r w:rsidRPr="002544BE">
        <w:rPr>
          <w:lang w:val="az-Latn-AZ"/>
        </w:rPr>
        <w:t xml:space="preserve"> iştirak etmişlər</w:t>
      </w:r>
      <w:r w:rsidRPr="002544BE" w:rsidR="00CD49A7">
        <w:rPr>
          <w:lang w:val="az-Latn-AZ"/>
        </w:rPr>
        <w:t>:</w:t>
      </w:r>
    </w:p>
    <w:p w:rsidRPr="002544BE" w:rsidR="00CD49A7" w:rsidP="00F92A55" w:rsidRDefault="00CD49A7">
      <w:pPr>
        <w:pStyle w:val="JuCourt"/>
        <w:keepLines/>
        <w:rPr>
          <w:lang w:val="az-Latn-AZ"/>
        </w:rPr>
      </w:pPr>
      <w:r w:rsidRPr="002544BE">
        <w:rPr>
          <w:lang w:val="az-Latn-AZ"/>
        </w:rPr>
        <w:t>(a)  </w:t>
      </w:r>
      <w:r w:rsidRPr="002544BE" w:rsidR="00321AEE">
        <w:rPr>
          <w:i/>
          <w:lang w:val="az-Latn-AZ"/>
        </w:rPr>
        <w:t xml:space="preserve">Hökumət </w:t>
      </w:r>
      <w:r w:rsidRPr="002544BE">
        <w:rPr>
          <w:i/>
          <w:lang w:val="az-Latn-AZ"/>
        </w:rPr>
        <w:t>t</w:t>
      </w:r>
      <w:r w:rsidRPr="002544BE" w:rsidR="00321AEE">
        <w:rPr>
          <w:i/>
          <w:lang w:val="az-Latn-AZ"/>
        </w:rPr>
        <w:t>ərəfindən</w:t>
      </w:r>
      <w:r w:rsidRPr="002544BE">
        <w:rPr>
          <w:lang w:val="az-Latn-AZ"/>
        </w:rPr>
        <w:br/>
      </w:r>
      <w:r w:rsidRPr="002544BE" w:rsidR="005C2B92">
        <w:rPr>
          <w:lang w:val="az-Latn-AZ"/>
        </w:rPr>
        <w:t xml:space="preserve">Cənab </w:t>
      </w:r>
      <w:r w:rsidRPr="002544BE" w:rsidR="00067105">
        <w:rPr>
          <w:rStyle w:val="JuNames"/>
          <w:lang w:val="az-Latn-AZ"/>
        </w:rPr>
        <w:t>M. Özmen</w:t>
      </w:r>
      <w:r w:rsidRPr="002544BE" w:rsidR="00067105">
        <w:rPr>
          <w:lang w:val="az-Latn-AZ"/>
        </w:rPr>
        <w:t>,</w:t>
      </w:r>
      <w:r w:rsidRPr="002544BE">
        <w:rPr>
          <w:lang w:val="az-Latn-AZ"/>
        </w:rPr>
        <w:tab/>
      </w:r>
      <w:r w:rsidRPr="002544BE" w:rsidR="00982465">
        <w:rPr>
          <w:i/>
          <w:lang w:val="az-Latn-AZ"/>
        </w:rPr>
        <w:t>həmnümayəndə</w:t>
      </w:r>
      <w:r w:rsidRPr="002544BE">
        <w:rPr>
          <w:lang w:val="az-Latn-AZ"/>
        </w:rPr>
        <w:t>,</w:t>
      </w:r>
      <w:r w:rsidRPr="002544BE">
        <w:rPr>
          <w:lang w:val="az-Latn-AZ"/>
        </w:rPr>
        <w:br/>
      </w:r>
      <w:r w:rsidRPr="002544BE" w:rsidR="005C2B92">
        <w:rPr>
          <w:lang w:val="az-Latn-AZ"/>
        </w:rPr>
        <w:t xml:space="preserve">Cənab </w:t>
      </w:r>
      <w:r w:rsidRPr="002544BE" w:rsidR="00067105">
        <w:rPr>
          <w:rStyle w:val="JuNames"/>
          <w:lang w:val="az-Latn-AZ"/>
        </w:rPr>
        <w:t>H. Hünler</w:t>
      </w:r>
      <w:r w:rsidRPr="002544BE">
        <w:rPr>
          <w:lang w:val="az-Latn-AZ"/>
        </w:rPr>
        <w:t>,</w:t>
      </w:r>
      <w:r w:rsidRPr="002544BE">
        <w:rPr>
          <w:lang w:val="az-Latn-AZ"/>
        </w:rPr>
        <w:tab/>
      </w:r>
      <w:r w:rsidRPr="002544BE" w:rsidR="002D51E8">
        <w:rPr>
          <w:i/>
          <w:lang w:val="az-Latn-AZ"/>
        </w:rPr>
        <w:t>vəkil</w:t>
      </w:r>
      <w:r w:rsidRPr="002544BE" w:rsidR="00067105">
        <w:rPr>
          <w:lang w:val="az-Latn-AZ"/>
        </w:rPr>
        <w:t>,</w:t>
      </w:r>
      <w:r w:rsidRPr="002544BE">
        <w:rPr>
          <w:lang w:val="az-Latn-AZ"/>
        </w:rPr>
        <w:br/>
      </w:r>
      <w:r w:rsidRPr="002544BE" w:rsidR="005C2B92">
        <w:rPr>
          <w:lang w:val="az-Latn-AZ"/>
        </w:rPr>
        <w:t xml:space="preserve">Xanım </w:t>
      </w:r>
      <w:r w:rsidRPr="002544BE" w:rsidR="00067105">
        <w:rPr>
          <w:rStyle w:val="JuNames"/>
          <w:lang w:val="az-Latn-AZ"/>
        </w:rPr>
        <w:t>A. Özdemir</w:t>
      </w:r>
      <w:r w:rsidRPr="002544BE">
        <w:rPr>
          <w:lang w:val="az-Latn-AZ"/>
        </w:rPr>
        <w:t>,</w:t>
      </w:r>
      <w:r w:rsidRPr="002544BE">
        <w:rPr>
          <w:lang w:val="az-Latn-AZ"/>
        </w:rPr>
        <w:br/>
      </w:r>
      <w:r w:rsidRPr="002544BE" w:rsidR="005C2B92">
        <w:rPr>
          <w:lang w:val="az-Latn-AZ"/>
        </w:rPr>
        <w:t xml:space="preserve">Xanım </w:t>
      </w:r>
      <w:r w:rsidRPr="002544BE" w:rsidR="00067105">
        <w:rPr>
          <w:rStyle w:val="JuNames"/>
          <w:lang w:val="az-Latn-AZ"/>
        </w:rPr>
        <w:t>V. Sirmen</w:t>
      </w:r>
      <w:r w:rsidRPr="002544BE">
        <w:rPr>
          <w:lang w:val="az-Latn-AZ"/>
        </w:rPr>
        <w:t>,</w:t>
      </w:r>
      <w:r w:rsidRPr="002544BE" w:rsidR="00067105">
        <w:rPr>
          <w:lang w:val="az-Latn-AZ"/>
        </w:rPr>
        <w:br/>
      </w:r>
      <w:r w:rsidRPr="002544BE" w:rsidR="005C2B92">
        <w:rPr>
          <w:lang w:val="az-Latn-AZ"/>
        </w:rPr>
        <w:t xml:space="preserve">Xanım </w:t>
      </w:r>
      <w:r w:rsidRPr="002544BE" w:rsidR="00067105">
        <w:rPr>
          <w:lang w:val="az-Latn-AZ"/>
        </w:rPr>
        <w:t xml:space="preserve">Y. </w:t>
      </w:r>
      <w:r w:rsidRPr="002544BE" w:rsidR="00067105">
        <w:rPr>
          <w:rStyle w:val="JuNames"/>
          <w:lang w:val="az-Latn-AZ"/>
        </w:rPr>
        <w:t>Renda,</w:t>
      </w:r>
      <w:r w:rsidRPr="002544BE" w:rsidR="00067105">
        <w:rPr>
          <w:rStyle w:val="JuNames"/>
          <w:lang w:val="az-Latn-AZ"/>
        </w:rPr>
        <w:br/>
      </w:r>
      <w:r w:rsidRPr="002544BE" w:rsidR="005C2B92">
        <w:rPr>
          <w:lang w:val="az-Latn-AZ"/>
        </w:rPr>
        <w:t xml:space="preserve">Xanım </w:t>
      </w:r>
      <w:r w:rsidRPr="002544BE" w:rsidR="00067105">
        <w:rPr>
          <w:rStyle w:val="JuNames"/>
          <w:lang w:val="az-Latn-AZ"/>
        </w:rPr>
        <w:t>Ö. Gazialem,</w:t>
      </w:r>
      <w:r w:rsidRPr="002544BE" w:rsidR="00067105">
        <w:rPr>
          <w:rStyle w:val="JuNames"/>
          <w:lang w:val="az-Latn-AZ"/>
        </w:rPr>
        <w:tab/>
      </w:r>
      <w:r w:rsidRPr="002544BE" w:rsidR="009108A7">
        <w:rPr>
          <w:i/>
          <w:lang w:val="az-Latn-AZ"/>
        </w:rPr>
        <w:t>məsləhətçilər</w:t>
      </w:r>
      <w:r w:rsidRPr="002544BE" w:rsidR="00067105">
        <w:rPr>
          <w:lang w:val="az-Latn-AZ"/>
        </w:rPr>
        <w:t>;</w:t>
      </w:r>
    </w:p>
    <w:p w:rsidRPr="002544BE" w:rsidR="00067105" w:rsidP="00F92A55" w:rsidRDefault="00CD49A7">
      <w:pPr>
        <w:pStyle w:val="JuCourt"/>
        <w:keepLines/>
        <w:rPr>
          <w:i/>
          <w:lang w:val="az-Latn-AZ"/>
        </w:rPr>
      </w:pPr>
      <w:r w:rsidRPr="002544BE">
        <w:rPr>
          <w:lang w:val="az-Latn-AZ"/>
        </w:rPr>
        <w:t>(b)  </w:t>
      </w:r>
      <w:r w:rsidRPr="002544BE" w:rsidR="009108A7">
        <w:rPr>
          <w:lang w:val="az-Latn-AZ"/>
        </w:rPr>
        <w:t xml:space="preserve">ərizəçilər tərəfindən </w:t>
      </w:r>
      <w:r w:rsidRPr="002544BE">
        <w:rPr>
          <w:lang w:val="az-Latn-AZ"/>
        </w:rPr>
        <w:br/>
      </w:r>
      <w:r w:rsidRPr="002544BE" w:rsidR="009108A7">
        <w:rPr>
          <w:lang w:val="az-Latn-AZ"/>
        </w:rPr>
        <w:t xml:space="preserve">Cənab </w:t>
      </w:r>
      <w:r w:rsidRPr="002544BE" w:rsidR="00067105">
        <w:rPr>
          <w:rStyle w:val="JuNames"/>
          <w:lang w:val="az-Latn-AZ"/>
        </w:rPr>
        <w:t>T. Elçi</w:t>
      </w:r>
      <w:r w:rsidRPr="002544BE">
        <w:rPr>
          <w:lang w:val="az-Latn-AZ"/>
        </w:rPr>
        <w:t>,</w:t>
      </w:r>
      <w:r w:rsidRPr="002544BE">
        <w:rPr>
          <w:lang w:val="az-Latn-AZ"/>
        </w:rPr>
        <w:tab/>
      </w:r>
      <w:r w:rsidRPr="002544BE" w:rsidR="009108A7">
        <w:rPr>
          <w:i/>
          <w:lang w:val="az-Latn-AZ"/>
        </w:rPr>
        <w:t>nümayəndə</w:t>
      </w:r>
      <w:r w:rsidRPr="002544BE" w:rsidR="00067105">
        <w:rPr>
          <w:lang w:val="az-Latn-AZ"/>
        </w:rPr>
        <w:t>,</w:t>
      </w:r>
      <w:r w:rsidRPr="002544BE">
        <w:rPr>
          <w:lang w:val="az-Latn-AZ"/>
        </w:rPr>
        <w:br/>
      </w:r>
      <w:r w:rsidRPr="002544BE" w:rsidR="009108A7">
        <w:rPr>
          <w:lang w:val="az-Latn-AZ"/>
        </w:rPr>
        <w:t xml:space="preserve">Cənab </w:t>
      </w:r>
      <w:r w:rsidRPr="002544BE" w:rsidR="00067105">
        <w:rPr>
          <w:rStyle w:val="JuNames"/>
          <w:lang w:val="az-Latn-AZ"/>
        </w:rPr>
        <w:t>T. Fi</w:t>
      </w:r>
      <w:r w:rsidRPr="002544BE" w:rsidR="00166104">
        <w:rPr>
          <w:rStyle w:val="JuNames"/>
          <w:lang w:val="az-Latn-AZ"/>
        </w:rPr>
        <w:t>ş</w:t>
      </w:r>
      <w:r w:rsidRPr="002544BE" w:rsidR="00067105">
        <w:rPr>
          <w:rStyle w:val="JuNames"/>
          <w:lang w:val="az-Latn-AZ"/>
        </w:rPr>
        <w:t>er</w:t>
      </w:r>
      <w:r w:rsidRPr="002544BE">
        <w:rPr>
          <w:lang w:val="az-Latn-AZ"/>
        </w:rPr>
        <w:t>,</w:t>
      </w:r>
      <w:r w:rsidRPr="002544BE">
        <w:rPr>
          <w:lang w:val="az-Latn-AZ"/>
        </w:rPr>
        <w:br/>
      </w:r>
      <w:r w:rsidRPr="002544BE" w:rsidR="009108A7">
        <w:rPr>
          <w:lang w:val="az-Latn-AZ"/>
        </w:rPr>
        <w:t xml:space="preserve">Xanım </w:t>
      </w:r>
      <w:r w:rsidRPr="002544BE" w:rsidR="00067105">
        <w:rPr>
          <w:rStyle w:val="JuNames"/>
          <w:lang w:val="az-Latn-AZ"/>
        </w:rPr>
        <w:t>E. Frank</w:t>
      </w:r>
      <w:r w:rsidRPr="002544BE" w:rsidR="00067105">
        <w:rPr>
          <w:lang w:val="az-Latn-AZ"/>
        </w:rPr>
        <w:t>,</w:t>
      </w:r>
      <w:r w:rsidRPr="002544BE">
        <w:rPr>
          <w:lang w:val="az-Latn-AZ"/>
        </w:rPr>
        <w:tab/>
      </w:r>
      <w:r w:rsidRPr="002544BE" w:rsidR="009108A7">
        <w:rPr>
          <w:i/>
          <w:lang w:val="az-Latn-AZ"/>
        </w:rPr>
        <w:t>məsləhətçilər</w:t>
      </w:r>
      <w:r w:rsidRPr="002544BE" w:rsidR="00067105">
        <w:rPr>
          <w:lang w:val="az-Latn-AZ"/>
        </w:rPr>
        <w:t>,</w:t>
      </w:r>
      <w:r w:rsidRPr="002544BE" w:rsidR="00067105">
        <w:rPr>
          <w:i/>
          <w:lang w:val="az-Latn-AZ"/>
        </w:rPr>
        <w:br/>
      </w:r>
      <w:r w:rsidRPr="002544BE" w:rsidR="009108A7">
        <w:rPr>
          <w:lang w:val="az-Latn-AZ"/>
        </w:rPr>
        <w:t xml:space="preserve">Cənab </w:t>
      </w:r>
      <w:r w:rsidRPr="002544BE" w:rsidR="00067105">
        <w:rPr>
          <w:lang w:val="az-Latn-AZ"/>
        </w:rPr>
        <w:t xml:space="preserve">R. </w:t>
      </w:r>
      <w:r w:rsidRPr="002544BE" w:rsidR="00067105">
        <w:rPr>
          <w:rStyle w:val="JuNames"/>
          <w:lang w:val="az-Latn-AZ"/>
        </w:rPr>
        <w:t>Sadak</w:t>
      </w:r>
      <w:r w:rsidRPr="002544BE" w:rsidR="00067105">
        <w:rPr>
          <w:lang w:val="az-Latn-AZ"/>
        </w:rPr>
        <w:t>,</w:t>
      </w:r>
      <w:r w:rsidRPr="002544BE" w:rsidR="00067105">
        <w:rPr>
          <w:lang w:val="az-Latn-AZ"/>
        </w:rPr>
        <w:tab/>
      </w:r>
      <w:r w:rsidRPr="002544BE" w:rsidR="009108A7">
        <w:rPr>
          <w:i/>
          <w:lang w:val="az-Latn-AZ"/>
        </w:rPr>
        <w:t>ərizəçi</w:t>
      </w:r>
      <w:r w:rsidRPr="002544BE" w:rsidR="00067105">
        <w:rPr>
          <w:lang w:val="az-Latn-AZ"/>
        </w:rPr>
        <w:t>.</w:t>
      </w:r>
    </w:p>
    <w:p w:rsidRPr="002544BE" w:rsidR="00CD49A7" w:rsidRDefault="00CD49A7">
      <w:pPr>
        <w:pStyle w:val="JuPara"/>
        <w:rPr>
          <w:lang w:val="az-Latn-AZ"/>
        </w:rPr>
      </w:pPr>
    </w:p>
    <w:p w:rsidRPr="002544BE" w:rsidR="00CD49A7" w:rsidP="001E1DF9" w:rsidRDefault="00166104">
      <w:pPr>
        <w:pStyle w:val="JuPara"/>
        <w:rPr>
          <w:lang w:val="az-Latn-AZ"/>
        </w:rPr>
      </w:pPr>
      <w:r w:rsidRPr="002544BE">
        <w:rPr>
          <w:lang w:val="az-Latn-AZ"/>
        </w:rPr>
        <w:t xml:space="preserve">Məhkəmə cənab Elçi və cənab Özmenin çıxışlarını, habelə cənab Fişer və cənab Özmenin </w:t>
      </w:r>
      <w:r w:rsidRPr="002544BE" w:rsidR="00914B47">
        <w:rPr>
          <w:lang w:val="az-Latn-AZ"/>
        </w:rPr>
        <w:t>bir sıra hakimlərin suallarına verdikləri cavabları dinləmişdir</w:t>
      </w:r>
      <w:r w:rsidRPr="002544BE" w:rsidR="001E1DF9">
        <w:rPr>
          <w:lang w:val="az-Latn-AZ"/>
        </w:rPr>
        <w:t>.</w:t>
      </w:r>
    </w:p>
    <w:p w:rsidRPr="002544BE" w:rsidR="00466D61" w:rsidP="0048103B" w:rsidRDefault="00466D61">
      <w:pPr>
        <w:pStyle w:val="JuHHead"/>
        <w:outlineLvl w:val="0"/>
        <w:rPr>
          <w:lang w:val="az-Latn-AZ"/>
        </w:rPr>
      </w:pPr>
      <w:r w:rsidRPr="002544BE">
        <w:rPr>
          <w:lang w:val="az-Latn-AZ"/>
        </w:rPr>
        <w:t>FA</w:t>
      </w:r>
      <w:r w:rsidRPr="002544BE" w:rsidR="006E376C">
        <w:rPr>
          <w:lang w:val="az-Latn-AZ"/>
        </w:rPr>
        <w:t>K</w:t>
      </w:r>
      <w:r w:rsidRPr="002544BE">
        <w:rPr>
          <w:lang w:val="az-Latn-AZ"/>
        </w:rPr>
        <w:t>T</w:t>
      </w:r>
      <w:r w:rsidRPr="002544BE" w:rsidR="006E376C">
        <w:rPr>
          <w:lang w:val="az-Latn-AZ"/>
        </w:rPr>
        <w:t>LAR</w:t>
      </w:r>
    </w:p>
    <w:p w:rsidR="00192067" w:rsidP="0048103B" w:rsidRDefault="00CD49A7">
      <w:pPr>
        <w:pStyle w:val="JuHIRoman"/>
        <w:outlineLvl w:val="0"/>
        <w:rPr>
          <w:lang w:val="az-Latn-AZ"/>
        </w:rPr>
      </w:pPr>
      <w:r w:rsidRPr="002544BE">
        <w:rPr>
          <w:lang w:val="az-Latn-AZ"/>
        </w:rPr>
        <w:t>I.  </w:t>
      </w:r>
      <w:r w:rsidRPr="002544BE" w:rsidR="006E376C">
        <w:rPr>
          <w:lang w:val="az-Latn-AZ"/>
        </w:rPr>
        <w:t>İŞİN HALLARI</w:t>
      </w:r>
    </w:p>
    <w:p w:rsidR="00192067" w:rsidP="00CA369F" w:rsidRDefault="006D6872">
      <w:pPr>
        <w:pStyle w:val="JuPara"/>
        <w:keepNext/>
        <w:keepLines/>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11</w:t>
      </w:r>
      <w:r w:rsidRPr="002544BE">
        <w:rPr>
          <w:lang w:val="az-Latn-AZ"/>
        </w:rPr>
        <w:fldChar w:fldCharType="end"/>
      </w:r>
      <w:r w:rsidRPr="002544BE" w:rsidR="00CD49A7">
        <w:rPr>
          <w:lang w:val="az-Latn-AZ"/>
        </w:rPr>
        <w:t>.  </w:t>
      </w:r>
      <w:r w:rsidRPr="002544BE" w:rsidR="00C7529C">
        <w:rPr>
          <w:lang w:val="az-Latn-AZ"/>
        </w:rPr>
        <w:t xml:space="preserve">Müvafiq </w:t>
      </w:r>
      <w:r w:rsidRPr="002544BE" w:rsidR="006E376C">
        <w:rPr>
          <w:lang w:val="az-Latn-AZ"/>
        </w:rPr>
        <w:t xml:space="preserve">olaraq </w:t>
      </w:r>
      <w:r w:rsidRPr="002544BE" w:rsidR="00AD3078">
        <w:rPr>
          <w:lang w:val="az-Latn-AZ"/>
        </w:rPr>
        <w:t>1962</w:t>
      </w:r>
      <w:r w:rsidRPr="002544BE" w:rsidR="006E376C">
        <w:rPr>
          <w:lang w:val="az-Latn-AZ"/>
        </w:rPr>
        <w:t>-ci</w:t>
      </w:r>
      <w:r w:rsidRPr="002544BE" w:rsidR="00AD3078">
        <w:rPr>
          <w:lang w:val="az-Latn-AZ"/>
        </w:rPr>
        <w:t xml:space="preserve"> </w:t>
      </w:r>
      <w:r w:rsidRPr="002544BE" w:rsidR="006E376C">
        <w:rPr>
          <w:lang w:val="az-Latn-AZ"/>
        </w:rPr>
        <w:t>və</w:t>
      </w:r>
      <w:r w:rsidRPr="002544BE" w:rsidR="00AD3078">
        <w:rPr>
          <w:lang w:val="az-Latn-AZ"/>
        </w:rPr>
        <w:t xml:space="preserve"> </w:t>
      </w:r>
      <w:r w:rsidRPr="002544BE" w:rsidR="001E1DF9">
        <w:rPr>
          <w:lang w:val="az-Latn-AZ"/>
        </w:rPr>
        <w:t>1959</w:t>
      </w:r>
      <w:r w:rsidRPr="002544BE" w:rsidR="006E376C">
        <w:rPr>
          <w:lang w:val="az-Latn-AZ"/>
        </w:rPr>
        <w:t xml:space="preserve">-cu </w:t>
      </w:r>
      <w:r w:rsidRPr="002544BE" w:rsidR="00595214">
        <w:rPr>
          <w:lang w:val="az-Latn-AZ"/>
        </w:rPr>
        <w:t>il</w:t>
      </w:r>
      <w:r w:rsidRPr="002544BE" w:rsidR="00EB1AB9">
        <w:rPr>
          <w:lang w:val="az-Latn-AZ"/>
        </w:rPr>
        <w:t>lər</w:t>
      </w:r>
      <w:r w:rsidRPr="002544BE" w:rsidR="00595214">
        <w:rPr>
          <w:lang w:val="az-Latn-AZ"/>
        </w:rPr>
        <w:t xml:space="preserve">də doğulmuş </w:t>
      </w:r>
      <w:r w:rsidRPr="002544BE" w:rsidR="00C7529C">
        <w:rPr>
          <w:lang w:val="az-Latn-AZ"/>
        </w:rPr>
        <w:t>ərizəçilər Şırnakda yaşayırlar.</w:t>
      </w:r>
      <w:r w:rsidRPr="002544BE" w:rsidR="001E1DF9">
        <w:rPr>
          <w:lang w:val="az-Latn-AZ"/>
        </w:rPr>
        <w:t xml:space="preserve"> </w:t>
      </w:r>
      <w:r w:rsidRPr="002544BE" w:rsidR="000B4050">
        <w:rPr>
          <w:lang w:val="az-Latn-AZ"/>
        </w:rPr>
        <w:t xml:space="preserve">Onlar </w:t>
      </w:r>
      <w:r w:rsidRPr="002544BE" w:rsidR="008B2BB1">
        <w:rPr>
          <w:lang w:val="az-Latn-AZ"/>
        </w:rPr>
        <w:t>Ş</w:t>
      </w:r>
      <w:r w:rsidRPr="002544BE" w:rsidR="00595214">
        <w:rPr>
          <w:lang w:val="az-Latn-AZ"/>
        </w:rPr>
        <w:t>ı</w:t>
      </w:r>
      <w:r w:rsidRPr="002544BE" w:rsidR="008B2BB1">
        <w:rPr>
          <w:lang w:val="az-Latn-AZ"/>
        </w:rPr>
        <w:t xml:space="preserve">rnak </w:t>
      </w:r>
      <w:r w:rsidRPr="002544BE" w:rsidR="00932969">
        <w:rPr>
          <w:lang w:val="az-Latn-AZ"/>
        </w:rPr>
        <w:t>vilayət</w:t>
      </w:r>
      <w:r w:rsidRPr="002544BE" w:rsidR="00595214">
        <w:rPr>
          <w:lang w:val="az-Latn-AZ"/>
        </w:rPr>
        <w:t xml:space="preserve">ində </w:t>
      </w:r>
      <w:r w:rsidRPr="002544BE" w:rsidR="000B4050">
        <w:rPr>
          <w:lang w:val="az-Latn-AZ"/>
        </w:rPr>
        <w:t>Xalq</w:t>
      </w:r>
      <w:r w:rsidRPr="002544BE" w:rsidR="008B1BDD">
        <w:rPr>
          <w:lang w:val="az-Latn-AZ"/>
        </w:rPr>
        <w:t>ın</w:t>
      </w:r>
      <w:r w:rsidRPr="002544BE" w:rsidR="000B4050">
        <w:rPr>
          <w:lang w:val="az-Latn-AZ"/>
        </w:rPr>
        <w:t xml:space="preserve"> Demokrati</w:t>
      </w:r>
      <w:r w:rsidRPr="002544BE" w:rsidR="008B1BDD">
        <w:rPr>
          <w:lang w:val="az-Latn-AZ"/>
        </w:rPr>
        <w:t>k</w:t>
      </w:r>
      <w:r w:rsidRPr="002544BE" w:rsidR="000B4050">
        <w:rPr>
          <w:lang w:val="az-Latn-AZ"/>
        </w:rPr>
        <w:t xml:space="preserve"> Partiyasının (</w:t>
      </w:r>
      <w:r w:rsidRPr="002544BE" w:rsidR="006A36AA">
        <w:rPr>
          <w:lang w:val="az-Latn-AZ"/>
        </w:rPr>
        <w:t>DE</w:t>
      </w:r>
      <w:r w:rsidRPr="002544BE" w:rsidR="000B4050">
        <w:rPr>
          <w:lang w:val="az-Latn-AZ"/>
        </w:rPr>
        <w:t>HAP) namizədləri qismində 2002-ci il noyabrın 3-də keçirilmiş parlament seçkilərində iştirak etmiş, lakin onların heç biri</w:t>
      </w:r>
      <w:r w:rsidRPr="002544BE" w:rsidR="008B2BB1">
        <w:rPr>
          <w:lang w:val="az-Latn-AZ"/>
        </w:rPr>
        <w:t xml:space="preserve"> </w:t>
      </w:r>
      <w:r w:rsidRPr="002544BE" w:rsidR="00906574">
        <w:rPr>
          <w:lang w:val="az-Latn-AZ"/>
        </w:rPr>
        <w:t>seçilməmişdir.</w:t>
      </w:r>
    </w:p>
    <w:p w:rsidRPr="002544BE" w:rsidR="00CA369F" w:rsidP="0048103B" w:rsidRDefault="00CA369F">
      <w:pPr>
        <w:pStyle w:val="JuHA"/>
        <w:outlineLvl w:val="0"/>
        <w:rPr>
          <w:lang w:val="az-Latn-AZ"/>
        </w:rPr>
      </w:pPr>
      <w:r w:rsidRPr="002544BE">
        <w:rPr>
          <w:lang w:val="az-Latn-AZ"/>
        </w:rPr>
        <w:t>A.  </w:t>
      </w:r>
      <w:r w:rsidRPr="002544BE" w:rsidR="00906574">
        <w:rPr>
          <w:lang w:val="az-Latn-AZ"/>
        </w:rPr>
        <w:t>2002-ci il noyabrın 3-də keçirilmiş parlament seçkiləri</w:t>
      </w:r>
    </w:p>
    <w:p w:rsidR="00192067" w:rsidP="00CA369F" w:rsidRDefault="006D6872">
      <w:pPr>
        <w:pStyle w:val="JuPara"/>
        <w:rPr>
          <w:lang w:val="az-Latn-AZ"/>
        </w:rPr>
      </w:pPr>
      <w:r w:rsidRPr="002544BE">
        <w:rPr>
          <w:lang w:val="az-Latn-AZ"/>
        </w:rPr>
        <w:fldChar w:fldCharType="begin"/>
      </w:r>
      <w:r w:rsidRPr="002544BE" w:rsidR="00C215AB">
        <w:rPr>
          <w:lang w:val="az-Latn-AZ"/>
        </w:rPr>
        <w:instrText xml:space="preserve"> SEQ level0 \*arabic </w:instrText>
      </w:r>
      <w:r w:rsidRPr="002544BE">
        <w:rPr>
          <w:lang w:val="az-Latn-AZ"/>
        </w:rPr>
        <w:fldChar w:fldCharType="separate"/>
      </w:r>
      <w:r w:rsidR="00192067">
        <w:rPr>
          <w:noProof/>
          <w:lang w:val="az-Latn-AZ"/>
        </w:rPr>
        <w:t>12</w:t>
      </w:r>
      <w:r w:rsidRPr="002544BE">
        <w:rPr>
          <w:lang w:val="az-Latn-AZ"/>
        </w:rPr>
        <w:fldChar w:fldCharType="end"/>
      </w:r>
      <w:r w:rsidRPr="002544BE" w:rsidR="00C215AB">
        <w:rPr>
          <w:lang w:val="az-Latn-AZ"/>
        </w:rPr>
        <w:t>.  </w:t>
      </w:r>
      <w:r w:rsidRPr="002544BE" w:rsidR="00BE730C">
        <w:rPr>
          <w:lang w:val="az-Latn-AZ"/>
        </w:rPr>
        <w:t xml:space="preserve">1999-cu ilin zəlzələsindən </w:t>
      </w:r>
      <w:r w:rsidRPr="002544BE" w:rsidR="00656BFF">
        <w:rPr>
          <w:lang w:val="az-Latn-AZ"/>
        </w:rPr>
        <w:t>sonra</w:t>
      </w:r>
      <w:r w:rsidRPr="002544BE" w:rsidR="00BE730C">
        <w:rPr>
          <w:lang w:val="az-Latn-AZ"/>
        </w:rPr>
        <w:t xml:space="preserve"> </w:t>
      </w:r>
      <w:r w:rsidRPr="002544BE" w:rsidR="00656BFF">
        <w:rPr>
          <w:lang w:val="az-Latn-AZ"/>
        </w:rPr>
        <w:t>Türkiyə 2000-ci ilin noyabr ayında və 2001-ci ilin fevral ayında iki ciddi iqtisadi böhran yaşamışdır</w:t>
      </w:r>
      <w:r w:rsidRPr="002544BE" w:rsidR="001E46C9">
        <w:rPr>
          <w:lang w:val="az-Latn-AZ"/>
        </w:rPr>
        <w:t>. Bundan sonra</w:t>
      </w:r>
      <w:r w:rsidRPr="002544BE" w:rsidR="00722782">
        <w:rPr>
          <w:lang w:val="az-Latn-AZ"/>
        </w:rPr>
        <w:t xml:space="preserve"> əsas səbəbləri </w:t>
      </w:r>
      <w:r w:rsidRPr="002544BE" w:rsidR="00792145">
        <w:rPr>
          <w:lang w:val="az-Latn-AZ"/>
        </w:rPr>
        <w:t xml:space="preserve">birincisi </w:t>
      </w:r>
      <w:r w:rsidRPr="002544BE" w:rsidR="00722782">
        <w:rPr>
          <w:lang w:val="az-Latn-AZ"/>
        </w:rPr>
        <w:t xml:space="preserve">Baş nazirin </w:t>
      </w:r>
      <w:r w:rsidRPr="002544BE" w:rsidR="00D1587A">
        <w:rPr>
          <w:lang w:val="az-Latn-AZ"/>
        </w:rPr>
        <w:t>sağlamlıq vəziyyəti</w:t>
      </w:r>
      <w:r w:rsidRPr="002544BE" w:rsidR="00592DC5">
        <w:rPr>
          <w:lang w:val="az-Latn-AZ"/>
        </w:rPr>
        <w:t xml:space="preserve">, </w:t>
      </w:r>
      <w:r w:rsidRPr="002544BE" w:rsidR="00792145">
        <w:rPr>
          <w:lang w:val="az-Latn-AZ"/>
        </w:rPr>
        <w:t xml:space="preserve">ikincisi isə </w:t>
      </w:r>
      <w:r w:rsidRPr="002544BE" w:rsidR="00592DC5">
        <w:rPr>
          <w:lang w:val="az-Latn-AZ"/>
        </w:rPr>
        <w:t>üç siyasi partiyanın</w:t>
      </w:r>
      <w:r w:rsidRPr="002544BE" w:rsidR="00DB3628">
        <w:rPr>
          <w:lang w:val="az-Latn-AZ"/>
        </w:rPr>
        <w:t xml:space="preserve"> qruplaşması</w:t>
      </w:r>
      <w:r w:rsidRPr="002544BE" w:rsidR="006341F4">
        <w:rPr>
          <w:lang w:val="az-Latn-AZ"/>
        </w:rPr>
        <w:t>ndan ibarət</w:t>
      </w:r>
      <w:r w:rsidRPr="002544BE" w:rsidR="00DB3628">
        <w:rPr>
          <w:lang w:val="az-Latn-AZ"/>
        </w:rPr>
        <w:t xml:space="preserve"> iqtidar koalisiyasının</w:t>
      </w:r>
      <w:r w:rsidRPr="002544BE" w:rsidR="006341F4">
        <w:rPr>
          <w:lang w:val="az-Latn-AZ"/>
        </w:rPr>
        <w:t xml:space="preserve"> daxilində çoxsaylı parçalamalar olan</w:t>
      </w:r>
      <w:r w:rsidRPr="002544BE" w:rsidR="003556A3">
        <w:rPr>
          <w:lang w:val="az-Latn-AZ"/>
        </w:rPr>
        <w:t xml:space="preserve"> siyasi böhran meydana gəlmişdir.</w:t>
      </w:r>
    </w:p>
    <w:p w:rsidRPr="002544BE" w:rsidR="00CA369F" w:rsidP="00CA369F" w:rsidRDefault="006D6872">
      <w:pPr>
        <w:pStyle w:val="JuPara"/>
        <w:rPr>
          <w:lang w:val="az-Latn-AZ"/>
        </w:rPr>
      </w:pPr>
      <w:r w:rsidRPr="002544BE">
        <w:rPr>
          <w:lang w:val="az-Latn-AZ"/>
        </w:rPr>
        <w:fldChar w:fldCharType="begin"/>
      </w:r>
      <w:r w:rsidRPr="002544BE" w:rsidR="00CA369F">
        <w:rPr>
          <w:lang w:val="az-Latn-AZ"/>
        </w:rPr>
        <w:instrText xml:space="preserve"> SEQ level0 \*arabic </w:instrText>
      </w:r>
      <w:r w:rsidRPr="002544BE">
        <w:rPr>
          <w:lang w:val="az-Latn-AZ"/>
        </w:rPr>
        <w:fldChar w:fldCharType="separate"/>
      </w:r>
      <w:r w:rsidR="00192067">
        <w:rPr>
          <w:noProof/>
          <w:lang w:val="az-Latn-AZ"/>
        </w:rPr>
        <w:t>13</w:t>
      </w:r>
      <w:r w:rsidRPr="002544BE">
        <w:rPr>
          <w:lang w:val="az-Latn-AZ"/>
        </w:rPr>
        <w:fldChar w:fldCharType="end"/>
      </w:r>
      <w:r w:rsidRPr="002544BE" w:rsidR="00CA369F">
        <w:rPr>
          <w:lang w:val="az-Latn-AZ"/>
        </w:rPr>
        <w:t>.  </w:t>
      </w:r>
      <w:r w:rsidRPr="002544BE" w:rsidR="00B64E5F">
        <w:rPr>
          <w:lang w:val="az-Latn-AZ"/>
        </w:rPr>
        <w:t>Bu konteks</w:t>
      </w:r>
      <w:r w:rsidRPr="002544BE" w:rsidR="006E1576">
        <w:rPr>
          <w:lang w:val="az-Latn-AZ"/>
        </w:rPr>
        <w:t>t</w:t>
      </w:r>
      <w:r w:rsidRPr="002544BE" w:rsidR="00B64E5F">
        <w:rPr>
          <w:lang w:val="az-Latn-AZ"/>
        </w:rPr>
        <w:t xml:space="preserve">də </w:t>
      </w:r>
      <w:r w:rsidRPr="002544BE" w:rsidR="003665EA">
        <w:rPr>
          <w:lang w:val="az-Latn-AZ"/>
        </w:rPr>
        <w:t>Türkiyə Böyük Millət Məclisi (“</w:t>
      </w:r>
      <w:r w:rsidRPr="002544BE" w:rsidR="002B196B">
        <w:rPr>
          <w:lang w:val="az-Latn-AZ"/>
        </w:rPr>
        <w:t>TBMM</w:t>
      </w:r>
      <w:r w:rsidRPr="002544BE" w:rsidR="003665EA">
        <w:rPr>
          <w:lang w:val="az-Latn-AZ"/>
        </w:rPr>
        <w:t>”)</w:t>
      </w:r>
      <w:r w:rsidRPr="002544BE" w:rsidR="00284E6A">
        <w:rPr>
          <w:lang w:val="az-Latn-AZ"/>
        </w:rPr>
        <w:t xml:space="preserve"> növbəti parlament seçkilərinin tarixini </w:t>
      </w:r>
      <w:r w:rsidRPr="002544BE" w:rsidR="006C1B2D">
        <w:rPr>
          <w:lang w:val="az-Latn-AZ"/>
        </w:rPr>
        <w:t>qabağa</w:t>
      </w:r>
      <w:r w:rsidRPr="002544BE" w:rsidR="002A1911">
        <w:rPr>
          <w:lang w:val="az-Latn-AZ"/>
        </w:rPr>
        <w:t xml:space="preserve"> çəkərək</w:t>
      </w:r>
      <w:r w:rsidRPr="002544BE" w:rsidR="003665EA">
        <w:rPr>
          <w:lang w:val="az-Latn-AZ"/>
        </w:rPr>
        <w:t xml:space="preserve"> </w:t>
      </w:r>
      <w:r w:rsidRPr="002544BE" w:rsidR="006C1B2D">
        <w:rPr>
          <w:lang w:val="az-Latn-AZ"/>
        </w:rPr>
        <w:t>seçkiləri</w:t>
      </w:r>
      <w:r w:rsidRPr="002544BE" w:rsidR="006E1576">
        <w:rPr>
          <w:lang w:val="az-Latn-AZ"/>
        </w:rPr>
        <w:t>n</w:t>
      </w:r>
      <w:r w:rsidRPr="002544BE" w:rsidR="006C1B2D">
        <w:rPr>
          <w:lang w:val="az-Latn-AZ"/>
        </w:rPr>
        <w:t xml:space="preserve"> 2002-ci il noyab</w:t>
      </w:r>
      <w:r w:rsidRPr="002544BE" w:rsidR="006E1576">
        <w:rPr>
          <w:lang w:val="az-Latn-AZ"/>
        </w:rPr>
        <w:t>r</w:t>
      </w:r>
      <w:r w:rsidRPr="002544BE" w:rsidR="006C1B2D">
        <w:rPr>
          <w:lang w:val="az-Latn-AZ"/>
        </w:rPr>
        <w:t>ın 3-də keçirilməsi barədə qərar qəbul etmişdir.</w:t>
      </w:r>
    </w:p>
    <w:p w:rsidRPr="002544BE" w:rsidR="00CA369F" w:rsidP="00CA369F" w:rsidRDefault="006D6872">
      <w:pPr>
        <w:pStyle w:val="JuPara"/>
        <w:rPr>
          <w:lang w:val="az-Latn-AZ"/>
        </w:rPr>
      </w:pPr>
      <w:r w:rsidRPr="002544BE">
        <w:rPr>
          <w:lang w:val="az-Latn-AZ"/>
        </w:rPr>
        <w:fldChar w:fldCharType="begin"/>
      </w:r>
      <w:r w:rsidRPr="002544BE" w:rsidR="00CA369F">
        <w:rPr>
          <w:lang w:val="az-Latn-AZ"/>
        </w:rPr>
        <w:instrText xml:space="preserve"> SEQ level0 \*arabic </w:instrText>
      </w:r>
      <w:r w:rsidRPr="002544BE">
        <w:rPr>
          <w:lang w:val="az-Latn-AZ"/>
        </w:rPr>
        <w:fldChar w:fldCharType="separate"/>
      </w:r>
      <w:r w:rsidR="00192067">
        <w:rPr>
          <w:noProof/>
          <w:lang w:val="az-Latn-AZ"/>
        </w:rPr>
        <w:t>14</w:t>
      </w:r>
      <w:r w:rsidRPr="002544BE">
        <w:rPr>
          <w:lang w:val="az-Latn-AZ"/>
        </w:rPr>
        <w:fldChar w:fldCharType="end"/>
      </w:r>
      <w:r w:rsidRPr="002544BE" w:rsidR="00CA369F">
        <w:rPr>
          <w:lang w:val="az-Latn-AZ"/>
        </w:rPr>
        <w:t>.  </w:t>
      </w:r>
      <w:r w:rsidRPr="002544BE" w:rsidR="001C48F6">
        <w:rPr>
          <w:lang w:val="az-Latn-AZ"/>
        </w:rPr>
        <w:t xml:space="preserve">Sentyabrın əvvəlində üç solçu siyasi partiya – Xalq Demokratiyası Partiyası </w:t>
      </w:r>
      <w:r w:rsidRPr="002544BE" w:rsidR="004E7B80">
        <w:rPr>
          <w:lang w:val="az-Latn-AZ"/>
        </w:rPr>
        <w:t xml:space="preserve">(HADEP), Əmək Partiyası (EMEP) və Demokratik Sosialist Partiya </w:t>
      </w:r>
      <w:r w:rsidRPr="002544BE" w:rsidR="006A36AA">
        <w:rPr>
          <w:lang w:val="az-Latn-AZ"/>
        </w:rPr>
        <w:t>(SDP) “Əmək, Sülh və Demokratiya Bloku”</w:t>
      </w:r>
      <w:r w:rsidRPr="002544BE" w:rsidR="00313D6A">
        <w:rPr>
          <w:lang w:val="az-Latn-AZ"/>
        </w:rPr>
        <w:t>nu</w:t>
      </w:r>
      <w:r w:rsidRPr="002544BE" w:rsidR="006A36AA">
        <w:rPr>
          <w:lang w:val="az-Latn-AZ"/>
        </w:rPr>
        <w:t xml:space="preserve"> </w:t>
      </w:r>
      <w:r w:rsidRPr="002544BE" w:rsidR="00850C23">
        <w:rPr>
          <w:lang w:val="az-Latn-AZ"/>
        </w:rPr>
        <w:t>formalaşdırmaq və DEHAP adlı yeni siyasi partiya</w:t>
      </w:r>
      <w:r w:rsidRPr="002544BE" w:rsidR="00F6473A">
        <w:rPr>
          <w:lang w:val="az-Latn-AZ"/>
        </w:rPr>
        <w:t>nı</w:t>
      </w:r>
      <w:r w:rsidRPr="002544BE" w:rsidR="00850C23">
        <w:rPr>
          <w:lang w:val="az-Latn-AZ"/>
        </w:rPr>
        <w:t xml:space="preserve"> yaratmaq qərarına gəlmiş</w:t>
      </w:r>
      <w:r w:rsidRPr="002544BE" w:rsidR="0039579F">
        <w:rPr>
          <w:lang w:val="az-Latn-AZ"/>
        </w:rPr>
        <w:t>dir</w:t>
      </w:r>
      <w:r w:rsidRPr="002544BE" w:rsidR="008A434E">
        <w:rPr>
          <w:lang w:val="az-Latn-AZ"/>
        </w:rPr>
        <w:t xml:space="preserve">. Ərizəçilər Şırnak </w:t>
      </w:r>
      <w:r w:rsidRPr="002544BE" w:rsidR="00932969">
        <w:rPr>
          <w:lang w:val="az-Latn-AZ"/>
        </w:rPr>
        <w:t>vilayət</w:t>
      </w:r>
      <w:r w:rsidRPr="002544BE" w:rsidR="008A434E">
        <w:rPr>
          <w:lang w:val="az-Latn-AZ"/>
        </w:rPr>
        <w:t xml:space="preserve">ində yeni </w:t>
      </w:r>
      <w:r w:rsidRPr="002544BE" w:rsidR="00DE032F">
        <w:rPr>
          <w:lang w:val="az-Latn-AZ"/>
        </w:rPr>
        <w:t xml:space="preserve">partiyanın aparıcı namizədləri qismində </w:t>
      </w:r>
      <w:r w:rsidRPr="002544BE" w:rsidR="008A434E">
        <w:rPr>
          <w:lang w:val="az-Latn-AZ"/>
        </w:rPr>
        <w:t>seçki kampaniya</w:t>
      </w:r>
      <w:r w:rsidRPr="002544BE" w:rsidR="00461B08">
        <w:rPr>
          <w:lang w:val="az-Latn-AZ"/>
        </w:rPr>
        <w:t>lar</w:t>
      </w:r>
      <w:r w:rsidRPr="002544BE" w:rsidR="008A434E">
        <w:rPr>
          <w:lang w:val="az-Latn-AZ"/>
        </w:rPr>
        <w:t>ına başlamış</w:t>
      </w:r>
      <w:r w:rsidRPr="002544BE" w:rsidR="00DE032F">
        <w:rPr>
          <w:lang w:val="az-Latn-AZ"/>
        </w:rPr>
        <w:t>lar.</w:t>
      </w:r>
    </w:p>
    <w:p w:rsidR="00192067" w:rsidP="00CA369F" w:rsidRDefault="006D6872">
      <w:pPr>
        <w:pStyle w:val="JuPara"/>
        <w:rPr>
          <w:lang w:val="az-Latn-AZ"/>
        </w:rPr>
      </w:pPr>
      <w:r w:rsidRPr="002544BE">
        <w:fldChar w:fldCharType="begin"/>
      </w:r>
      <w:r w:rsidRPr="002544BE" w:rsidR="00C215AB">
        <w:rPr>
          <w:lang w:val="az-Latn-AZ"/>
        </w:rPr>
        <w:instrText xml:space="preserve"> SEQ level0 \*arabic </w:instrText>
      </w:r>
      <w:r w:rsidRPr="002544BE">
        <w:fldChar w:fldCharType="separate"/>
      </w:r>
      <w:r w:rsidR="00192067">
        <w:rPr>
          <w:noProof/>
          <w:lang w:val="az-Latn-AZ"/>
        </w:rPr>
        <w:t>15</w:t>
      </w:r>
      <w:r w:rsidRPr="002544BE">
        <w:fldChar w:fldCharType="end"/>
      </w:r>
      <w:r w:rsidRPr="002544BE" w:rsidR="00C215AB">
        <w:rPr>
          <w:lang w:val="az-Latn-AZ"/>
        </w:rPr>
        <w:t>. </w:t>
      </w:r>
      <w:r w:rsidRPr="002544BE" w:rsidR="00581D8B">
        <w:rPr>
          <w:lang w:val="az-Latn-AZ"/>
        </w:rPr>
        <w:t>Bu cür seçkiqabağı alyanslar artıq 1991-ci ildə formalaşdırılmış</w:t>
      </w:r>
      <w:r w:rsidRPr="002544BE" w:rsidR="009D3B3B">
        <w:rPr>
          <w:lang w:val="az-Latn-AZ"/>
        </w:rPr>
        <w:t xml:space="preserve">dır; həmin il Millətçi </w:t>
      </w:r>
      <w:r w:rsidRPr="002544BE" w:rsidR="002E70F2">
        <w:rPr>
          <w:lang w:val="az-Latn-AZ"/>
        </w:rPr>
        <w:t xml:space="preserve">Çalışma </w:t>
      </w:r>
      <w:r w:rsidRPr="002544BE" w:rsidR="009D3B3B">
        <w:rPr>
          <w:lang w:val="az-Latn-AZ"/>
        </w:rPr>
        <w:t>Partiyası (MÇP</w:t>
      </w:r>
      <w:r w:rsidRPr="002544BE" w:rsidR="00D354FD">
        <w:rPr>
          <w:lang w:val="az-Latn-AZ"/>
        </w:rPr>
        <w:t xml:space="preserve"> – MHP-nin</w:t>
      </w:r>
      <w:r w:rsidRPr="002544BE" w:rsidR="00015D38">
        <w:rPr>
          <w:lang w:val="az-Latn-AZ"/>
        </w:rPr>
        <w:t xml:space="preserve"> varisi və sələfi</w:t>
      </w:r>
      <w:r w:rsidRPr="002544BE" w:rsidR="009D3B3B">
        <w:rPr>
          <w:lang w:val="az-Latn-AZ"/>
        </w:rPr>
        <w:t>)</w:t>
      </w:r>
      <w:r w:rsidRPr="002544BE" w:rsidR="00015D38">
        <w:rPr>
          <w:lang w:val="az-Latn-AZ"/>
        </w:rPr>
        <w:t xml:space="preserve"> və İslahatçı Demokratik Partiya (İDP)</w:t>
      </w:r>
      <w:r w:rsidRPr="002544BE" w:rsidR="00BE38B9">
        <w:rPr>
          <w:lang w:val="az-Latn-AZ"/>
        </w:rPr>
        <w:t xml:space="preserve"> Rifah Partiyasının (RH) təqdim etdiyi siyahıya qoşularaq parlamentdə yerlər qazanmış</w:t>
      </w:r>
      <w:r w:rsidRPr="002544BE" w:rsidR="00432763">
        <w:rPr>
          <w:lang w:val="az-Latn-AZ"/>
        </w:rPr>
        <w:t>,</w:t>
      </w:r>
      <w:r w:rsidRPr="002544BE" w:rsidR="00BE38B9">
        <w:rPr>
          <w:lang w:val="az-Latn-AZ"/>
        </w:rPr>
        <w:t xml:space="preserve"> </w:t>
      </w:r>
      <w:r w:rsidRPr="002544BE" w:rsidR="00037075">
        <w:rPr>
          <w:lang w:val="az-Latn-AZ"/>
        </w:rPr>
        <w:t>X</w:t>
      </w:r>
      <w:r w:rsidRPr="002544BE" w:rsidR="00F6466D">
        <w:rPr>
          <w:lang w:val="az-Latn-AZ"/>
        </w:rPr>
        <w:t>alqın Əmə</w:t>
      </w:r>
      <w:r w:rsidRPr="002544BE" w:rsidR="00432763">
        <w:rPr>
          <w:lang w:val="az-Latn-AZ"/>
        </w:rPr>
        <w:t xml:space="preserve">k Partiyası </w:t>
      </w:r>
      <w:r w:rsidRPr="002544BE" w:rsidR="003A01AE">
        <w:rPr>
          <w:lang w:val="az-Latn-AZ"/>
        </w:rPr>
        <w:t xml:space="preserve">(HEP – DEHAP-ın sələfi) </w:t>
      </w:r>
      <w:r w:rsidRPr="002544BE" w:rsidR="00432763">
        <w:rPr>
          <w:lang w:val="az-Latn-AZ"/>
        </w:rPr>
        <w:t xml:space="preserve">isə </w:t>
      </w:r>
      <w:r w:rsidRPr="002544BE" w:rsidR="00F6466D">
        <w:rPr>
          <w:lang w:val="az-Latn-AZ"/>
        </w:rPr>
        <w:t>namizədlərini Sosial</w:t>
      </w:r>
      <w:r w:rsidRPr="002544BE" w:rsidR="00CE6B45">
        <w:rPr>
          <w:lang w:val="az-Latn-AZ"/>
        </w:rPr>
        <w:t>-Demokrat</w:t>
      </w:r>
      <w:r w:rsidRPr="002544BE" w:rsidR="00F6466D">
        <w:rPr>
          <w:lang w:val="az-Latn-AZ"/>
        </w:rPr>
        <w:t xml:space="preserve"> Xalq</w:t>
      </w:r>
      <w:r w:rsidRPr="002544BE" w:rsidR="00CE6B45">
        <w:rPr>
          <w:lang w:val="az-Latn-AZ"/>
        </w:rPr>
        <w:t>çı</w:t>
      </w:r>
      <w:r w:rsidRPr="002544BE" w:rsidR="00F6466D">
        <w:rPr>
          <w:lang w:val="az-Latn-AZ"/>
        </w:rPr>
        <w:t xml:space="preserve"> Partiyasının</w:t>
      </w:r>
      <w:r w:rsidRPr="002544BE" w:rsidR="001645EC">
        <w:rPr>
          <w:lang w:val="az-Latn-AZ"/>
        </w:rPr>
        <w:t xml:space="preserve"> (SHP)</w:t>
      </w:r>
      <w:r w:rsidRPr="002544BE" w:rsidR="00F6466D">
        <w:rPr>
          <w:lang w:val="az-Latn-AZ"/>
        </w:rPr>
        <w:t xml:space="preserve"> </w:t>
      </w:r>
      <w:r w:rsidRPr="002544BE" w:rsidR="003A01AE">
        <w:rPr>
          <w:lang w:val="az-Latn-AZ"/>
        </w:rPr>
        <w:t xml:space="preserve">siyahısına daxil etməklə parlamentdə 18 yer qazanmışdır. </w:t>
      </w:r>
      <w:r w:rsidRPr="002544BE" w:rsidR="00C57243">
        <w:rPr>
          <w:lang w:val="az-Latn-AZ"/>
        </w:rPr>
        <w:t>Bu yolla</w:t>
      </w:r>
      <w:r w:rsidRPr="002544BE" w:rsidR="0089718B">
        <w:rPr>
          <w:lang w:val="az-Latn-AZ"/>
        </w:rPr>
        <w:t xml:space="preserve"> </w:t>
      </w:r>
      <w:r w:rsidRPr="002544BE" w:rsidR="00F849CC">
        <w:rPr>
          <w:lang w:val="az-Latn-AZ"/>
        </w:rPr>
        <w:t>ölkə</w:t>
      </w:r>
      <w:r w:rsidRPr="002544BE" w:rsidR="009C2045">
        <w:rPr>
          <w:lang w:val="az-Latn-AZ"/>
        </w:rPr>
        <w:t xml:space="preserve"> üzrə</w:t>
      </w:r>
      <w:r w:rsidRPr="002544BE" w:rsidR="00F849CC">
        <w:rPr>
          <w:lang w:val="az-Latn-AZ"/>
        </w:rPr>
        <w:t xml:space="preserve"> səsvermədə səslərin 10 faizini toplamaq ehtimalı </w:t>
      </w:r>
      <w:r w:rsidRPr="002544BE" w:rsidR="009C2045">
        <w:rPr>
          <w:lang w:val="az-Latn-AZ"/>
        </w:rPr>
        <w:t xml:space="preserve">çox </w:t>
      </w:r>
      <w:r w:rsidRPr="002544BE" w:rsidR="00F849CC">
        <w:rPr>
          <w:lang w:val="az-Latn-AZ"/>
        </w:rPr>
        <w:t>az olan</w:t>
      </w:r>
      <w:r w:rsidRPr="002544BE" w:rsidR="00655B50">
        <w:rPr>
          <w:lang w:val="az-Latn-AZ"/>
        </w:rPr>
        <w:t xml:space="preserve"> bəzi partiyalar</w:t>
      </w:r>
      <w:r w:rsidRPr="002544BE" w:rsidR="009142B9">
        <w:rPr>
          <w:lang w:val="az-Latn-AZ"/>
        </w:rPr>
        <w:t xml:space="preserve"> parlament</w:t>
      </w:r>
      <w:r w:rsidRPr="002544BE" w:rsidR="00D1743E">
        <w:rPr>
          <w:lang w:val="az-Latn-AZ"/>
        </w:rPr>
        <w:t>də</w:t>
      </w:r>
      <w:r w:rsidRPr="002544BE" w:rsidR="009142B9">
        <w:rPr>
          <w:lang w:val="az-Latn-AZ"/>
        </w:rPr>
        <w:t xml:space="preserve"> təmsilçiliyi bəzən əldə</w:t>
      </w:r>
      <w:r w:rsidRPr="002544BE" w:rsidR="005B679B">
        <w:rPr>
          <w:lang w:val="az-Latn-AZ"/>
        </w:rPr>
        <w:t xml:space="preserve"> edə bilir</w:t>
      </w:r>
      <w:r w:rsidRPr="002544BE" w:rsidR="009142B9">
        <w:rPr>
          <w:lang w:val="az-Latn-AZ"/>
        </w:rPr>
        <w:t>:</w:t>
      </w:r>
      <w:r w:rsidRPr="002544BE" w:rsidR="00D1743E">
        <w:rPr>
          <w:lang w:val="az-Latn-AZ"/>
        </w:rPr>
        <w:t xml:space="preserve"> onlar daha böyük partiyanın siyahısına qoşulur</w:t>
      </w:r>
      <w:r w:rsidRPr="002544BE" w:rsidR="00C46820">
        <w:rPr>
          <w:lang w:val="az-Latn-AZ"/>
        </w:rPr>
        <w:t>, seçildikdən sonra</w:t>
      </w:r>
      <w:r w:rsidRPr="002544BE" w:rsidR="009142B9">
        <w:rPr>
          <w:lang w:val="az-Latn-AZ"/>
        </w:rPr>
        <w:t xml:space="preserve"> </w:t>
      </w:r>
      <w:r w:rsidRPr="002544BE" w:rsidR="00C46820">
        <w:rPr>
          <w:lang w:val="az-Latn-AZ"/>
        </w:rPr>
        <w:t>isə həmin partiyanın siyahısını tərk edib fəaliyyətini</w:t>
      </w:r>
      <w:r w:rsidRPr="002544BE" w:rsidR="00834CB7">
        <w:rPr>
          <w:lang w:val="az-Latn-AZ"/>
        </w:rPr>
        <w:t xml:space="preserve"> müstəqil deputatlar kimi, yaxud digər partiyanın bayrağı altında</w:t>
      </w:r>
      <w:r w:rsidRPr="002544BE" w:rsidR="00F0550E">
        <w:rPr>
          <w:lang w:val="az-Latn-AZ"/>
        </w:rPr>
        <w:t xml:space="preserve"> davam etdirir.</w:t>
      </w:r>
    </w:p>
    <w:p w:rsidR="00192067" w:rsidP="00D85888"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16</w:t>
      </w:r>
      <w:r w:rsidRPr="002544BE">
        <w:rPr>
          <w:lang w:val="az-Latn-AZ"/>
        </w:rPr>
        <w:fldChar w:fldCharType="end"/>
      </w:r>
      <w:r w:rsidRPr="002544BE" w:rsidR="00CD49A7">
        <w:rPr>
          <w:lang w:val="az-Latn-AZ"/>
        </w:rPr>
        <w:t>.  </w:t>
      </w:r>
      <w:r w:rsidRPr="002544BE" w:rsidR="00A5107E">
        <w:rPr>
          <w:lang w:val="az-Latn-AZ"/>
        </w:rPr>
        <w:t xml:space="preserve">2002-ci il noyabrın 3-də keçirilmiş seçkilərin Şırnak </w:t>
      </w:r>
      <w:r w:rsidRPr="002544BE" w:rsidR="00932969">
        <w:rPr>
          <w:lang w:val="az-Latn-AZ"/>
        </w:rPr>
        <w:t>vilayət</w:t>
      </w:r>
      <w:r w:rsidRPr="002544BE" w:rsidR="00A5107E">
        <w:rPr>
          <w:lang w:val="az-Latn-AZ"/>
        </w:rPr>
        <w:t xml:space="preserve">i üzrə </w:t>
      </w:r>
      <w:r w:rsidRPr="002544BE" w:rsidR="00085EFB">
        <w:rPr>
          <w:lang w:val="az-Latn-AZ"/>
        </w:rPr>
        <w:t xml:space="preserve">yekunlarına uyğun olaraq </w:t>
      </w:r>
      <w:r w:rsidRPr="002544BE" w:rsidR="006E03F7">
        <w:rPr>
          <w:lang w:val="az-Latn-AZ"/>
        </w:rPr>
        <w:t>103111 səs</w:t>
      </w:r>
      <w:r w:rsidRPr="002544BE" w:rsidR="00425DD5">
        <w:rPr>
          <w:lang w:val="az-Latn-AZ"/>
        </w:rPr>
        <w:t xml:space="preserve">in 47449-u, yəni təxminən </w:t>
      </w:r>
      <w:r w:rsidRPr="002544BE" w:rsidR="00B40CB6">
        <w:rPr>
          <w:lang w:val="az-Latn-AZ"/>
        </w:rPr>
        <w:t>45.95 faizi</w:t>
      </w:r>
      <w:r w:rsidRPr="002544BE" w:rsidR="00425DD5">
        <w:rPr>
          <w:lang w:val="az-Latn-AZ"/>
        </w:rPr>
        <w:t xml:space="preserve"> DEHAP siyahısına </w:t>
      </w:r>
      <w:r w:rsidRPr="002544BE" w:rsidR="00B40CB6">
        <w:rPr>
          <w:lang w:val="az-Latn-AZ"/>
        </w:rPr>
        <w:t>ver</w:t>
      </w:r>
      <w:r w:rsidRPr="002544BE" w:rsidR="00085EFB">
        <w:rPr>
          <w:lang w:val="az-Latn-AZ"/>
        </w:rPr>
        <w:t>il</w:t>
      </w:r>
      <w:r w:rsidRPr="002544BE" w:rsidR="007563B5">
        <w:rPr>
          <w:lang w:val="az-Latn-AZ"/>
        </w:rPr>
        <w:t>miş</w:t>
      </w:r>
      <w:r w:rsidRPr="002544BE" w:rsidR="00B40CB6">
        <w:rPr>
          <w:lang w:val="az-Latn-AZ"/>
        </w:rPr>
        <w:t>di</w:t>
      </w:r>
      <w:r w:rsidRPr="002544BE" w:rsidR="007563B5">
        <w:rPr>
          <w:lang w:val="az-Latn-AZ"/>
        </w:rPr>
        <w:t>r</w:t>
      </w:r>
      <w:r w:rsidRPr="002544BE" w:rsidR="00B40CB6">
        <w:rPr>
          <w:lang w:val="az-Latn-AZ"/>
        </w:rPr>
        <w:t>.</w:t>
      </w:r>
      <w:r w:rsidRPr="002544BE" w:rsidR="0004722B">
        <w:rPr>
          <w:lang w:val="az-Latn-AZ"/>
        </w:rPr>
        <w:t xml:space="preserve"> Lakin, partiya </w:t>
      </w:r>
      <w:r w:rsidRPr="002544BE" w:rsidR="00244E13">
        <w:rPr>
          <w:lang w:val="az-Latn-AZ"/>
        </w:rPr>
        <w:t>ölkə üzrə</w:t>
      </w:r>
      <w:r w:rsidRPr="002544BE" w:rsidR="0004722B">
        <w:rPr>
          <w:lang w:val="az-Latn-AZ"/>
        </w:rPr>
        <w:t xml:space="preserve"> 10 faizlik </w:t>
      </w:r>
      <w:r w:rsidRPr="002544BE" w:rsidR="002477B3">
        <w:rPr>
          <w:lang w:val="az-Latn-AZ"/>
        </w:rPr>
        <w:t xml:space="preserve">seçki baryerini aşmağa </w:t>
      </w:r>
      <w:r w:rsidRPr="002544BE" w:rsidR="0004722B">
        <w:rPr>
          <w:lang w:val="az-Latn-AZ"/>
        </w:rPr>
        <w:t>müvəffəq olma</w:t>
      </w:r>
      <w:r w:rsidRPr="002544BE" w:rsidR="003703DF">
        <w:rPr>
          <w:lang w:val="az-Latn-AZ"/>
        </w:rPr>
        <w:t xml:space="preserve">dığına görə </w:t>
      </w:r>
      <w:r w:rsidRPr="002544BE" w:rsidR="00677223">
        <w:rPr>
          <w:lang w:val="az-Latn-AZ"/>
        </w:rPr>
        <w:t>ərizəçilər seçilməmişlər.</w:t>
      </w:r>
      <w:r w:rsidRPr="002544BE" w:rsidR="003703DF">
        <w:rPr>
          <w:lang w:val="az-Latn-AZ"/>
        </w:rPr>
        <w:t xml:space="preserve"> Şırnak </w:t>
      </w:r>
      <w:r w:rsidRPr="002544BE" w:rsidR="00932969">
        <w:rPr>
          <w:lang w:val="az-Latn-AZ"/>
        </w:rPr>
        <w:t>vilayət</w:t>
      </w:r>
      <w:r w:rsidRPr="002544BE" w:rsidR="003703DF">
        <w:rPr>
          <w:lang w:val="az-Latn-AZ"/>
        </w:rPr>
        <w:t>i</w:t>
      </w:r>
      <w:r w:rsidRPr="002544BE" w:rsidR="007B10F9">
        <w:rPr>
          <w:lang w:val="az-Latn-AZ"/>
        </w:rPr>
        <w:t xml:space="preserve"> üçün </w:t>
      </w:r>
      <w:r w:rsidRPr="002544BE" w:rsidR="003703DF">
        <w:rPr>
          <w:lang w:val="az-Latn-AZ"/>
        </w:rPr>
        <w:t>ayrılmış üç yer</w:t>
      </w:r>
      <w:r w:rsidRPr="002544BE" w:rsidR="00677223">
        <w:rPr>
          <w:lang w:val="az-Latn-AZ"/>
        </w:rPr>
        <w:t xml:space="preserve"> </w:t>
      </w:r>
      <w:r w:rsidRPr="002544BE" w:rsidR="007B10F9">
        <w:rPr>
          <w:lang w:val="az-Latn-AZ"/>
        </w:rPr>
        <w:t xml:space="preserve">aşağıdakı kimi bölüşdürülmüşdür: </w:t>
      </w:r>
      <w:r w:rsidRPr="002544BE" w:rsidR="001C105F">
        <w:rPr>
          <w:lang w:val="az-Latn-AZ"/>
        </w:rPr>
        <w:t>iki yer</w:t>
      </w:r>
      <w:r w:rsidRPr="002544BE" w:rsidR="00234E92">
        <w:rPr>
          <w:lang w:val="az-Latn-AZ"/>
        </w:rPr>
        <w:t>i</w:t>
      </w:r>
      <w:r w:rsidRPr="002544BE" w:rsidR="001C105F">
        <w:rPr>
          <w:lang w:val="az-Latn-AZ"/>
        </w:rPr>
        <w:t xml:space="preserve"> </w:t>
      </w:r>
      <w:r w:rsidRPr="002544BE" w:rsidR="006974B0">
        <w:rPr>
          <w:lang w:val="az-Latn-AZ"/>
        </w:rPr>
        <w:t xml:space="preserve">səslərin 14.05 faizini (14460 səs) toplamış </w:t>
      </w:r>
      <w:r w:rsidRPr="002544BE" w:rsidR="001C105F">
        <w:rPr>
          <w:lang w:val="az-Latn-AZ"/>
        </w:rPr>
        <w:t>AKP (</w:t>
      </w:r>
      <w:r w:rsidRPr="002544BE" w:rsidR="001C105F">
        <w:rPr>
          <w:i/>
          <w:lang w:val="az-Latn-AZ"/>
        </w:rPr>
        <w:t xml:space="preserve">Adalet ve Kalkınma </w:t>
      </w:r>
      <w:r w:rsidRPr="002544BE" w:rsidR="001C105F">
        <w:rPr>
          <w:lang w:val="az-Latn-AZ"/>
        </w:rPr>
        <w:t xml:space="preserve">– </w:t>
      </w:r>
      <w:r w:rsidRPr="002544BE" w:rsidR="003407F8">
        <w:rPr>
          <w:lang w:val="az-Latn-AZ"/>
        </w:rPr>
        <w:t xml:space="preserve">mühafizəkar sağçı partiya olan </w:t>
      </w:r>
      <w:r w:rsidRPr="002544BE" w:rsidR="006974B0">
        <w:rPr>
          <w:lang w:val="az-Latn-AZ"/>
        </w:rPr>
        <w:t>Ədalət və İnkişaf Partiyası)</w:t>
      </w:r>
      <w:r w:rsidRPr="002544BE" w:rsidR="00FF4876">
        <w:rPr>
          <w:lang w:val="az-Latn-AZ"/>
        </w:rPr>
        <w:t>, bir yer</w:t>
      </w:r>
      <w:r w:rsidRPr="002544BE" w:rsidR="00C621A0">
        <w:rPr>
          <w:lang w:val="az-Latn-AZ"/>
        </w:rPr>
        <w:t>i</w:t>
      </w:r>
      <w:r w:rsidRPr="002544BE" w:rsidR="00FF4876">
        <w:rPr>
          <w:lang w:val="az-Latn-AZ"/>
        </w:rPr>
        <w:t xml:space="preserve"> isə </w:t>
      </w:r>
      <w:r w:rsidRPr="002544BE" w:rsidR="001208BB">
        <w:rPr>
          <w:lang w:val="az-Latn-AZ"/>
        </w:rPr>
        <w:t xml:space="preserve">səslərin 9.69 faizini (9914 səs) toplamış </w:t>
      </w:r>
      <w:r w:rsidRPr="002544BE" w:rsidR="001610DA">
        <w:rPr>
          <w:lang w:val="az-Latn-AZ"/>
        </w:rPr>
        <w:t xml:space="preserve">müstəqil namizəd cənab </w:t>
      </w:r>
      <w:r w:rsidRPr="002544BE" w:rsidR="00FF4876">
        <w:rPr>
          <w:lang w:val="az-Latn-AZ"/>
        </w:rPr>
        <w:t>Tatar</w:t>
      </w:r>
      <w:r w:rsidRPr="002544BE" w:rsidR="006974B0">
        <w:rPr>
          <w:lang w:val="az-Latn-AZ"/>
        </w:rPr>
        <w:t xml:space="preserve"> </w:t>
      </w:r>
      <w:r w:rsidRPr="002544BE" w:rsidR="00C621A0">
        <w:rPr>
          <w:lang w:val="az-Latn-AZ"/>
        </w:rPr>
        <w:t>qazanmış</w:t>
      </w:r>
      <w:r w:rsidRPr="002544BE" w:rsidR="001208BB">
        <w:rPr>
          <w:lang w:val="az-Latn-AZ"/>
        </w:rPr>
        <w:t>dır.</w:t>
      </w:r>
    </w:p>
    <w:p w:rsidRPr="002544BE" w:rsidR="00D85888" w:rsidP="00D85888" w:rsidRDefault="006D6872">
      <w:pPr>
        <w:pStyle w:val="JuPara"/>
        <w:rPr>
          <w:lang w:val="az-Latn-AZ"/>
        </w:rPr>
      </w:pPr>
      <w:r w:rsidRPr="002544BE">
        <w:fldChar w:fldCharType="begin"/>
      </w:r>
      <w:r w:rsidRPr="002544BE" w:rsidR="00D85888">
        <w:rPr>
          <w:lang w:val="az-Latn-AZ"/>
        </w:rPr>
        <w:instrText xml:space="preserve"> SEQ level0 \*arabic </w:instrText>
      </w:r>
      <w:r w:rsidRPr="002544BE">
        <w:fldChar w:fldCharType="separate"/>
      </w:r>
      <w:r w:rsidR="00192067">
        <w:rPr>
          <w:noProof/>
          <w:lang w:val="az-Latn-AZ"/>
        </w:rPr>
        <w:t>17</w:t>
      </w:r>
      <w:r w:rsidRPr="002544BE">
        <w:fldChar w:fldCharType="end"/>
      </w:r>
      <w:r w:rsidRPr="002544BE" w:rsidR="00D85888">
        <w:rPr>
          <w:lang w:val="az-Latn-AZ"/>
        </w:rPr>
        <w:t>.  </w:t>
      </w:r>
      <w:r w:rsidRPr="002544BE" w:rsidR="001610DA">
        <w:rPr>
          <w:lang w:val="az-Latn-AZ"/>
        </w:rPr>
        <w:t xml:space="preserve">Seçkilərdə iştirak etmiş on səkkiz partiyadan yalnız </w:t>
      </w:r>
      <w:r w:rsidRPr="002544BE" w:rsidR="005660B4">
        <w:rPr>
          <w:lang w:val="az-Latn-AZ"/>
        </w:rPr>
        <w:t xml:space="preserve">AKP və CHP </w:t>
      </w:r>
      <w:r w:rsidRPr="002544BE" w:rsidR="00D85888">
        <w:rPr>
          <w:lang w:val="az-Latn-AZ"/>
        </w:rPr>
        <w:t>(</w:t>
      </w:r>
      <w:r w:rsidRPr="002544BE" w:rsidR="00D85888">
        <w:rPr>
          <w:i/>
          <w:lang w:val="az-Latn-AZ"/>
        </w:rPr>
        <w:t>Cumhuriyet Halk Partisi</w:t>
      </w:r>
      <w:r w:rsidRPr="002544BE" w:rsidR="00D85888">
        <w:rPr>
          <w:lang w:val="az-Latn-AZ"/>
        </w:rPr>
        <w:t xml:space="preserve"> – </w:t>
      </w:r>
      <w:r w:rsidRPr="002544BE" w:rsidR="003407F8">
        <w:rPr>
          <w:lang w:val="az-Latn-AZ"/>
        </w:rPr>
        <w:t xml:space="preserve">solçu partiya olan </w:t>
      </w:r>
      <w:r w:rsidRPr="002544BE" w:rsidR="005660B4">
        <w:rPr>
          <w:lang w:val="az-Latn-AZ"/>
        </w:rPr>
        <w:t xml:space="preserve">Respublika </w:t>
      </w:r>
      <w:r w:rsidRPr="002544BE" w:rsidR="004A779D">
        <w:rPr>
          <w:lang w:val="az-Latn-AZ"/>
        </w:rPr>
        <w:t xml:space="preserve">Xalq </w:t>
      </w:r>
      <w:r w:rsidRPr="002544BE" w:rsidR="005660B4">
        <w:rPr>
          <w:lang w:val="az-Latn-AZ"/>
        </w:rPr>
        <w:t>Partiyası</w:t>
      </w:r>
      <w:r w:rsidRPr="002544BE" w:rsidR="00D85888">
        <w:rPr>
          <w:lang w:val="az-Latn-AZ"/>
        </w:rPr>
        <w:t xml:space="preserve">) </w:t>
      </w:r>
      <w:r w:rsidRPr="002544BE" w:rsidR="003407F8">
        <w:rPr>
          <w:lang w:val="az-Latn-AZ"/>
        </w:rPr>
        <w:t xml:space="preserve">10 faizlik </w:t>
      </w:r>
      <w:r w:rsidRPr="002544BE" w:rsidR="003F534D">
        <w:rPr>
          <w:lang w:val="az-Latn-AZ"/>
        </w:rPr>
        <w:t>seçki baryerini</w:t>
      </w:r>
      <w:r w:rsidRPr="002544BE" w:rsidR="003407F8">
        <w:rPr>
          <w:lang w:val="az-Latn-AZ"/>
        </w:rPr>
        <w:t xml:space="preserve"> </w:t>
      </w:r>
      <w:r w:rsidRPr="002544BE" w:rsidR="003F534D">
        <w:rPr>
          <w:lang w:val="az-Latn-AZ"/>
        </w:rPr>
        <w:t xml:space="preserve">aşmağa </w:t>
      </w:r>
      <w:r w:rsidRPr="002544BE" w:rsidR="003407F8">
        <w:rPr>
          <w:lang w:val="az-Latn-AZ"/>
        </w:rPr>
        <w:t>müvəffəq olmuş</w:t>
      </w:r>
      <w:r w:rsidRPr="002544BE" w:rsidR="003F534D">
        <w:rPr>
          <w:lang w:val="az-Latn-AZ"/>
        </w:rPr>
        <w:t>dur</w:t>
      </w:r>
      <w:r w:rsidRPr="002544BE" w:rsidR="003407F8">
        <w:rPr>
          <w:lang w:val="az-Latn-AZ"/>
        </w:rPr>
        <w:t xml:space="preserve">. </w:t>
      </w:r>
      <w:r w:rsidRPr="002544BE" w:rsidR="00811113">
        <w:rPr>
          <w:lang w:val="az-Latn-AZ"/>
        </w:rPr>
        <w:t>AKP səslərin 34.26 faizini topl</w:t>
      </w:r>
      <w:r w:rsidRPr="002544BE" w:rsidR="00FF34C7">
        <w:rPr>
          <w:lang w:val="az-Latn-AZ"/>
        </w:rPr>
        <w:t xml:space="preserve">ayaraq 363 yer, yəni </w:t>
      </w:r>
      <w:r w:rsidRPr="002544BE" w:rsidR="008B4FE9">
        <w:rPr>
          <w:lang w:val="az-Latn-AZ"/>
        </w:rPr>
        <w:t>TBMM-</w:t>
      </w:r>
      <w:r w:rsidRPr="002544BE" w:rsidR="004A779D">
        <w:rPr>
          <w:lang w:val="az-Latn-AZ"/>
        </w:rPr>
        <w:t xml:space="preserve">də </w:t>
      </w:r>
      <w:r w:rsidRPr="002544BE" w:rsidR="00FF34C7">
        <w:rPr>
          <w:lang w:val="az-Latn-AZ"/>
        </w:rPr>
        <w:t xml:space="preserve">yerlərin 66 faizini </w:t>
      </w:r>
      <w:r w:rsidRPr="002544BE" w:rsidR="008B4FE9">
        <w:rPr>
          <w:lang w:val="az-Latn-AZ"/>
        </w:rPr>
        <w:t>qazanmışdır</w:t>
      </w:r>
      <w:r w:rsidRPr="002544BE" w:rsidR="00FF34C7">
        <w:rPr>
          <w:lang w:val="az-Latn-AZ"/>
        </w:rPr>
        <w:t>. Səslərin 19.4 faizini toplamış</w:t>
      </w:r>
      <w:r w:rsidRPr="002544BE" w:rsidR="003A1D4B">
        <w:rPr>
          <w:lang w:val="az-Latn-AZ"/>
        </w:rPr>
        <w:t xml:space="preserve"> CHP parlamentdə 178 yer, yəni yerlərin ümumi sayının 33 faizini almışdır. Parlamentə həmçinin doqquz müstəqil namizəd seçilmişdir.</w:t>
      </w:r>
    </w:p>
    <w:p w:rsidRPr="002544BE" w:rsidR="005E7F97" w:rsidP="00D85888" w:rsidRDefault="006D6872">
      <w:pPr>
        <w:pStyle w:val="JuPara"/>
        <w:rPr>
          <w:lang w:val="az-Latn-AZ"/>
        </w:rPr>
      </w:pPr>
      <w:r w:rsidRPr="002544BE">
        <w:rPr>
          <w:lang w:val="az-Latn-AZ"/>
        </w:rPr>
        <w:fldChar w:fldCharType="begin"/>
      </w:r>
      <w:r w:rsidRPr="002544BE" w:rsidR="00D85888">
        <w:rPr>
          <w:lang w:val="az-Latn-AZ"/>
        </w:rPr>
        <w:instrText xml:space="preserve"> SEQ level0 \*arabic </w:instrText>
      </w:r>
      <w:r w:rsidRPr="002544BE">
        <w:rPr>
          <w:lang w:val="az-Latn-AZ"/>
        </w:rPr>
        <w:fldChar w:fldCharType="separate"/>
      </w:r>
      <w:r w:rsidR="00192067">
        <w:rPr>
          <w:noProof/>
          <w:lang w:val="az-Latn-AZ"/>
        </w:rPr>
        <w:t>18</w:t>
      </w:r>
      <w:r w:rsidRPr="002544BE">
        <w:rPr>
          <w:lang w:val="az-Latn-AZ"/>
        </w:rPr>
        <w:fldChar w:fldCharType="end"/>
      </w:r>
      <w:r w:rsidRPr="002544BE" w:rsidR="00D85888">
        <w:rPr>
          <w:lang w:val="az-Latn-AZ"/>
        </w:rPr>
        <w:t>.  </w:t>
      </w:r>
      <w:r w:rsidRPr="002544BE" w:rsidR="00826708">
        <w:rPr>
          <w:lang w:val="az-Latn-AZ"/>
        </w:rPr>
        <w:t xml:space="preserve">Lakin, səslərin 6.22 faizini toplamış DEHAP-dan başqa bir çox digər siyasi partiyalar </w:t>
      </w:r>
      <w:r w:rsidRPr="002544BE" w:rsidR="00270E49">
        <w:rPr>
          <w:lang w:val="az-Latn-AZ"/>
        </w:rPr>
        <w:t>parlamentdə yer qazana bilməmiş</w:t>
      </w:r>
      <w:r w:rsidRPr="002544BE" w:rsidR="00C621A0">
        <w:rPr>
          <w:lang w:val="az-Latn-AZ"/>
        </w:rPr>
        <w:t>dir</w:t>
      </w:r>
      <w:r w:rsidRPr="002544BE" w:rsidR="00270E49">
        <w:rPr>
          <w:lang w:val="az-Latn-AZ"/>
        </w:rPr>
        <w:t xml:space="preserve">. </w:t>
      </w:r>
      <w:r w:rsidRPr="002544BE" w:rsidR="00A55279">
        <w:rPr>
          <w:lang w:val="az-Latn-AZ"/>
        </w:rPr>
        <w:t>Bu partiyalara</w:t>
      </w:r>
      <w:r w:rsidRPr="002544BE" w:rsidR="0049223F">
        <w:rPr>
          <w:lang w:val="az-Latn-AZ"/>
        </w:rPr>
        <w:t xml:space="preserve"> </w:t>
      </w:r>
      <w:r w:rsidRPr="002544BE" w:rsidR="009D5233">
        <w:rPr>
          <w:lang w:val="az-Latn-AZ"/>
        </w:rPr>
        <w:t xml:space="preserve">müvafiq olaraq səslərin 9.54, 8.36, 7.25 və 5.13 faizini toplamış </w:t>
      </w:r>
      <w:r w:rsidRPr="002544BE" w:rsidR="00270E49">
        <w:rPr>
          <w:lang w:val="az-Latn-AZ"/>
        </w:rPr>
        <w:t xml:space="preserve">Doğru Yol Partiyası </w:t>
      </w:r>
      <w:r w:rsidRPr="002544BE" w:rsidR="00F566C1">
        <w:rPr>
          <w:lang w:val="az-Latn-AZ"/>
        </w:rPr>
        <w:t>(DYP, mərkəz-sağçı), Milli Hərəkət Partiyası (MHP, millətçi), Gənc Partiya</w:t>
      </w:r>
      <w:r w:rsidRPr="002544BE" w:rsidR="009D5233">
        <w:rPr>
          <w:lang w:val="az-Latn-AZ"/>
        </w:rPr>
        <w:t xml:space="preserve"> (GP, mərkəz</w:t>
      </w:r>
      <w:r w:rsidRPr="002544BE" w:rsidR="00786B04">
        <w:rPr>
          <w:lang w:val="az-Latn-AZ"/>
        </w:rPr>
        <w:t>çi</w:t>
      </w:r>
      <w:r w:rsidRPr="002544BE" w:rsidR="009D5233">
        <w:rPr>
          <w:lang w:val="az-Latn-AZ"/>
        </w:rPr>
        <w:t>)</w:t>
      </w:r>
      <w:r w:rsidRPr="002544BE" w:rsidR="00730AB0">
        <w:rPr>
          <w:lang w:val="az-Latn-AZ"/>
        </w:rPr>
        <w:t xml:space="preserve"> və Ana</w:t>
      </w:r>
      <w:r w:rsidRPr="002544BE" w:rsidR="00786B04">
        <w:rPr>
          <w:lang w:val="az-Latn-AZ"/>
        </w:rPr>
        <w:t xml:space="preserve"> V</w:t>
      </w:r>
      <w:r w:rsidRPr="002544BE" w:rsidR="00730AB0">
        <w:rPr>
          <w:lang w:val="az-Latn-AZ"/>
        </w:rPr>
        <w:t>ətən Partiyası (ANAP, mərkəz-sağçı)</w:t>
      </w:r>
      <w:r w:rsidRPr="002544BE" w:rsidR="009D5233">
        <w:rPr>
          <w:lang w:val="az-Latn-AZ"/>
        </w:rPr>
        <w:t xml:space="preserve"> </w:t>
      </w:r>
      <w:r w:rsidRPr="002544BE" w:rsidR="00730AB0">
        <w:rPr>
          <w:lang w:val="az-Latn-AZ"/>
        </w:rPr>
        <w:t>aiddir.</w:t>
      </w:r>
    </w:p>
    <w:p w:rsidR="00192067" w:rsidP="00D85888" w:rsidRDefault="006D6872">
      <w:pPr>
        <w:pStyle w:val="JuPara"/>
        <w:rPr>
          <w:lang w:val="az-Latn-AZ"/>
        </w:rPr>
      </w:pPr>
      <w:r w:rsidRPr="002544BE">
        <w:rPr>
          <w:lang w:val="az-Latn-AZ"/>
        </w:rPr>
        <w:fldChar w:fldCharType="begin"/>
      </w:r>
      <w:r w:rsidRPr="002544BE" w:rsidR="005E7F97">
        <w:rPr>
          <w:lang w:val="az-Latn-AZ"/>
        </w:rPr>
        <w:instrText xml:space="preserve"> SEQ level0 \*arabic </w:instrText>
      </w:r>
      <w:r w:rsidRPr="002544BE">
        <w:rPr>
          <w:lang w:val="az-Latn-AZ"/>
        </w:rPr>
        <w:fldChar w:fldCharType="separate"/>
      </w:r>
      <w:r w:rsidR="00192067">
        <w:rPr>
          <w:noProof/>
          <w:lang w:val="az-Latn-AZ"/>
        </w:rPr>
        <w:t>19</w:t>
      </w:r>
      <w:r w:rsidRPr="002544BE">
        <w:rPr>
          <w:lang w:val="az-Latn-AZ"/>
        </w:rPr>
        <w:fldChar w:fldCharType="end"/>
      </w:r>
      <w:r w:rsidRPr="002544BE" w:rsidR="005E7F97">
        <w:rPr>
          <w:lang w:val="az-Latn-AZ"/>
        </w:rPr>
        <w:t>.  </w:t>
      </w:r>
      <w:r w:rsidRPr="002544BE" w:rsidR="008F4EF5">
        <w:rPr>
          <w:lang w:val="az-Latn-AZ"/>
        </w:rPr>
        <w:t xml:space="preserve">Bu seçkilərin nəticələri ümumilikdə </w:t>
      </w:r>
      <w:r w:rsidRPr="002544BE" w:rsidR="00CB3E2C">
        <w:rPr>
          <w:lang w:val="az-Latn-AZ"/>
        </w:rPr>
        <w:t xml:space="preserve">böyük siyasi sarsıntı kimi qiymətləndirilmişdir. </w:t>
      </w:r>
      <w:r w:rsidRPr="002544BE" w:rsidR="00D408EE">
        <w:rPr>
          <w:lang w:val="az-Latn-AZ"/>
        </w:rPr>
        <w:t xml:space="preserve">Parlamentdə təmsil olunmamış seçicilərin </w:t>
      </w:r>
      <w:r w:rsidRPr="002544BE" w:rsidR="00346345">
        <w:rPr>
          <w:lang w:val="az-Latn-AZ"/>
        </w:rPr>
        <w:t>nisbəti (təqribən 45 faiz)</w:t>
      </w:r>
      <w:r w:rsidRPr="002544BE" w:rsidR="00E024E8">
        <w:rPr>
          <w:lang w:val="az-Latn-AZ"/>
        </w:rPr>
        <w:t xml:space="preserve"> Türkiyə</w:t>
      </w:r>
      <w:r w:rsidRPr="002544BE" w:rsidR="00DF226B">
        <w:rPr>
          <w:lang w:val="az-Latn-AZ"/>
        </w:rPr>
        <w:t xml:space="preserve"> üçün</w:t>
      </w:r>
      <w:r w:rsidRPr="002544BE" w:rsidR="00E024E8">
        <w:rPr>
          <w:lang w:val="az-Latn-AZ"/>
        </w:rPr>
        <w:t xml:space="preserve"> rekord səviyyəyə çatmaqla yanaşı</w:t>
      </w:r>
      <w:r w:rsidRPr="002544BE" w:rsidR="00DF261C">
        <w:rPr>
          <w:lang w:val="az-Latn-AZ"/>
        </w:rPr>
        <w:t>,</w:t>
      </w:r>
      <w:r w:rsidRPr="002544BE" w:rsidR="00153B14">
        <w:rPr>
          <w:lang w:val="az-Latn-AZ"/>
        </w:rPr>
        <w:t xml:space="preserve"> səsvermədə iştirak etməyənlərin sayı (</w:t>
      </w:r>
      <w:r w:rsidRPr="002544BE" w:rsidR="00DD470F">
        <w:rPr>
          <w:lang w:val="az-Latn-AZ"/>
        </w:rPr>
        <w:t>qeydə alınmış seçicilərin 22 faizi</w:t>
      </w:r>
      <w:r w:rsidRPr="002544BE" w:rsidR="00153B14">
        <w:rPr>
          <w:lang w:val="az-Latn-AZ"/>
        </w:rPr>
        <w:t>)</w:t>
      </w:r>
      <w:r w:rsidRPr="002544BE" w:rsidR="008D3645">
        <w:rPr>
          <w:lang w:val="az-Latn-AZ"/>
        </w:rPr>
        <w:t xml:space="preserve"> 1980-ci ildən sonra ilk dəfə olaraq 20 faizlik həddi aşmışdır. </w:t>
      </w:r>
      <w:r w:rsidRPr="002544BE" w:rsidR="00ED75C6">
        <w:rPr>
          <w:lang w:val="az-Latn-AZ"/>
        </w:rPr>
        <w:t>Seçkilər nəticəsində formalaşmış</w:t>
      </w:r>
      <w:r w:rsidRPr="002544BE" w:rsidR="00E024E8">
        <w:rPr>
          <w:lang w:val="az-Latn-AZ"/>
        </w:rPr>
        <w:t xml:space="preserve"> </w:t>
      </w:r>
      <w:r w:rsidRPr="002544BE" w:rsidR="008B4FE9">
        <w:rPr>
          <w:lang w:val="az-Latn-AZ"/>
        </w:rPr>
        <w:t>TBMM</w:t>
      </w:r>
      <w:r w:rsidRPr="002544BE" w:rsidR="004036D3">
        <w:rPr>
          <w:lang w:val="az-Latn-AZ"/>
        </w:rPr>
        <w:t xml:space="preserve"> </w:t>
      </w:r>
      <w:r w:rsidRPr="002544BE" w:rsidR="002A230C">
        <w:rPr>
          <w:lang w:val="az-Latn-AZ"/>
        </w:rPr>
        <w:t xml:space="preserve">çoxpartiyalı sistemin ilk dəfə tətbiq edildiyi </w:t>
      </w:r>
      <w:r w:rsidRPr="002544BE" w:rsidR="008051DB">
        <w:rPr>
          <w:lang w:val="az-Latn-AZ"/>
        </w:rPr>
        <w:t xml:space="preserve">1946-cı ildən </w:t>
      </w:r>
      <w:r w:rsidRPr="002544BE" w:rsidR="00DF226B">
        <w:rPr>
          <w:lang w:val="az-Latn-AZ"/>
        </w:rPr>
        <w:t xml:space="preserve">sonra </w:t>
      </w:r>
      <w:r w:rsidRPr="002544BE" w:rsidR="00260718">
        <w:rPr>
          <w:lang w:val="az-Latn-AZ"/>
        </w:rPr>
        <w:t xml:space="preserve">təmsilçilik dərəcəsi ən </w:t>
      </w:r>
      <w:r w:rsidRPr="002544BE" w:rsidR="004036D3">
        <w:rPr>
          <w:lang w:val="az-Latn-AZ"/>
        </w:rPr>
        <w:t xml:space="preserve">aşağı </w:t>
      </w:r>
      <w:r w:rsidRPr="002544BE" w:rsidR="00260718">
        <w:rPr>
          <w:lang w:val="az-Latn-AZ"/>
        </w:rPr>
        <w:t xml:space="preserve">olan </w:t>
      </w:r>
      <w:r w:rsidRPr="002544BE" w:rsidR="002A230C">
        <w:rPr>
          <w:lang w:val="az-Latn-AZ"/>
        </w:rPr>
        <w:t>parlament olmuşdur.</w:t>
      </w:r>
      <w:r w:rsidRPr="002544BE" w:rsidR="00ED7432">
        <w:rPr>
          <w:lang w:val="az-Latn-AZ"/>
        </w:rPr>
        <w:t xml:space="preserve"> Bundan əlavə,</w:t>
      </w:r>
      <w:r w:rsidRPr="002544BE" w:rsidR="00063A3E">
        <w:rPr>
          <w:lang w:val="az-Latn-AZ"/>
        </w:rPr>
        <w:t xml:space="preserve"> 1954-cü ildən sonra ilk dəfə parlamentdə yalnız iki partiya təmsil olunmuşdur.</w:t>
      </w:r>
    </w:p>
    <w:p w:rsidR="00192067" w:rsidP="00D85888" w:rsidRDefault="006D6872">
      <w:pPr>
        <w:pStyle w:val="JuPara"/>
        <w:rPr>
          <w:lang w:val="az-Latn-AZ"/>
        </w:rPr>
      </w:pPr>
      <w:r w:rsidRPr="002544BE">
        <w:rPr>
          <w:lang w:val="az-Latn-AZ"/>
        </w:rPr>
        <w:fldChar w:fldCharType="begin"/>
      </w:r>
      <w:r w:rsidRPr="002544BE" w:rsidR="00D85888">
        <w:rPr>
          <w:lang w:val="az-Latn-AZ"/>
        </w:rPr>
        <w:instrText xml:space="preserve"> SEQ level0 \*arabic </w:instrText>
      </w:r>
      <w:r w:rsidRPr="002544BE">
        <w:rPr>
          <w:lang w:val="az-Latn-AZ"/>
        </w:rPr>
        <w:fldChar w:fldCharType="separate"/>
      </w:r>
      <w:r w:rsidR="00192067">
        <w:rPr>
          <w:noProof/>
          <w:lang w:val="az-Latn-AZ"/>
        </w:rPr>
        <w:t>20</w:t>
      </w:r>
      <w:r w:rsidRPr="002544BE">
        <w:rPr>
          <w:lang w:val="az-Latn-AZ"/>
        </w:rPr>
        <w:fldChar w:fldCharType="end"/>
      </w:r>
      <w:r w:rsidRPr="002544BE" w:rsidR="00D85888">
        <w:rPr>
          <w:lang w:val="az-Latn-AZ"/>
        </w:rPr>
        <w:t>. </w:t>
      </w:r>
      <w:r w:rsidRPr="002544BE" w:rsidR="008B4FE9">
        <w:rPr>
          <w:lang w:val="az-Latn-AZ"/>
        </w:rPr>
        <w:t>TBMM-</w:t>
      </w:r>
      <w:r w:rsidRPr="002544BE" w:rsidR="0095365A">
        <w:rPr>
          <w:lang w:val="az-Latn-AZ"/>
        </w:rPr>
        <w:t>də</w:t>
      </w:r>
      <w:r w:rsidRPr="002544BE" w:rsidR="00B32205">
        <w:rPr>
          <w:lang w:val="az-Latn-AZ"/>
        </w:rPr>
        <w:t xml:space="preserve"> </w:t>
      </w:r>
      <w:r w:rsidRPr="002544BE" w:rsidR="006175CF">
        <w:rPr>
          <w:lang w:val="az-Latn-AZ"/>
        </w:rPr>
        <w:t>təmsilçilik dərəcəsinin b</w:t>
      </w:r>
      <w:r w:rsidRPr="002544BE" w:rsidR="00C567A6">
        <w:rPr>
          <w:lang w:val="az-Latn-AZ"/>
        </w:rPr>
        <w:t>elə</w:t>
      </w:r>
      <w:r w:rsidRPr="002544BE" w:rsidR="006175CF">
        <w:rPr>
          <w:lang w:val="az-Latn-AZ"/>
        </w:rPr>
        <w:t xml:space="preserve"> aşağı </w:t>
      </w:r>
      <w:r w:rsidRPr="002544BE" w:rsidR="00C567A6">
        <w:rPr>
          <w:lang w:val="az-Latn-AZ"/>
        </w:rPr>
        <w:t xml:space="preserve">səviyyədə </w:t>
      </w:r>
      <w:r w:rsidRPr="002544BE" w:rsidR="006175CF">
        <w:rPr>
          <w:lang w:val="az-Latn-AZ"/>
        </w:rPr>
        <w:t xml:space="preserve">olmasını izah etmək üçün </w:t>
      </w:r>
      <w:r w:rsidRPr="002544BE" w:rsidR="00A87277">
        <w:rPr>
          <w:lang w:val="az-Latn-AZ"/>
        </w:rPr>
        <w:t>bəzi şərhçilər</w:t>
      </w:r>
      <w:r w:rsidRPr="002544BE" w:rsidR="00420350">
        <w:rPr>
          <w:lang w:val="az-Latn-AZ"/>
        </w:rPr>
        <w:t xml:space="preserve"> yüksək </w:t>
      </w:r>
      <w:r w:rsidRPr="002544BE" w:rsidR="00DD1A68">
        <w:rPr>
          <w:lang w:val="az-Latn-AZ"/>
        </w:rPr>
        <w:t xml:space="preserve">seçki baryerinin </w:t>
      </w:r>
      <w:r w:rsidRPr="002544BE" w:rsidR="00E045FC">
        <w:rPr>
          <w:lang w:val="az-Latn-AZ"/>
        </w:rPr>
        <w:t xml:space="preserve">mövcud olmasına əlavə olaraq </w:t>
      </w:r>
      <w:r w:rsidRPr="002544BE" w:rsidR="005A48C1">
        <w:rPr>
          <w:lang w:val="az-Latn-AZ"/>
        </w:rPr>
        <w:t xml:space="preserve">bir sıra digər amillərin </w:t>
      </w:r>
      <w:r w:rsidRPr="002544BE" w:rsidR="00B01B52">
        <w:rPr>
          <w:lang w:val="az-Latn-AZ"/>
        </w:rPr>
        <w:t xml:space="preserve">kumulyativ </w:t>
      </w:r>
      <w:r w:rsidRPr="002544BE" w:rsidR="009A4595">
        <w:rPr>
          <w:lang w:val="az-Latn-AZ"/>
        </w:rPr>
        <w:t xml:space="preserve">təsirinə </w:t>
      </w:r>
      <w:r w:rsidRPr="002544BE" w:rsidR="00B01B52">
        <w:rPr>
          <w:lang w:val="az-Latn-AZ"/>
        </w:rPr>
        <w:t>istinad etmişlər</w:t>
      </w:r>
      <w:r w:rsidRPr="002544BE" w:rsidR="00154476">
        <w:rPr>
          <w:lang w:val="az-Latn-AZ"/>
        </w:rPr>
        <w:t xml:space="preserve">. Məsələn, </w:t>
      </w:r>
      <w:r w:rsidRPr="002544BE" w:rsidR="00881B19">
        <w:rPr>
          <w:lang w:val="az-Latn-AZ"/>
        </w:rPr>
        <w:t>1999-cu ilin seçkilərində parlamentdə yer</w:t>
      </w:r>
      <w:r w:rsidRPr="002544BE" w:rsidR="00A40C32">
        <w:rPr>
          <w:lang w:val="az-Latn-AZ"/>
        </w:rPr>
        <w:t>lər</w:t>
      </w:r>
      <w:r w:rsidRPr="002544BE" w:rsidR="00881B19">
        <w:rPr>
          <w:lang w:val="az-Latn-AZ"/>
        </w:rPr>
        <w:t xml:space="preserve"> qazanmış beş partiya, </w:t>
      </w:r>
      <w:r w:rsidRPr="002544BE" w:rsidR="003B15D6">
        <w:rPr>
          <w:lang w:val="az-Latn-AZ"/>
        </w:rPr>
        <w:t>o</w:t>
      </w:r>
      <w:r w:rsidRPr="002544BE" w:rsidR="00881B19">
        <w:rPr>
          <w:lang w:val="az-Latn-AZ"/>
        </w:rPr>
        <w:t xml:space="preserve"> cümlədən</w:t>
      </w:r>
      <w:r w:rsidRPr="002544BE" w:rsidR="00CF4D04">
        <w:rPr>
          <w:lang w:val="az-Latn-AZ"/>
        </w:rPr>
        <w:t xml:space="preserve"> 1999-cu ildən 2002-ci ilədək iqtidar koalisiyasını</w:t>
      </w:r>
      <w:r w:rsidRPr="002544BE" w:rsidR="00A40C32">
        <w:rPr>
          <w:lang w:val="az-Latn-AZ"/>
        </w:rPr>
        <w:t xml:space="preserve">n tərkibində </w:t>
      </w:r>
      <w:r w:rsidRPr="002544BE" w:rsidR="001C3F8F">
        <w:rPr>
          <w:lang w:val="az-Latn-AZ"/>
        </w:rPr>
        <w:t xml:space="preserve">olmuş </w:t>
      </w:r>
      <w:r w:rsidRPr="002544BE" w:rsidR="00CF4D04">
        <w:rPr>
          <w:lang w:val="az-Latn-AZ"/>
        </w:rPr>
        <w:t xml:space="preserve">üç partiya </w:t>
      </w:r>
      <w:r w:rsidRPr="002544BE" w:rsidR="001C3F8F">
        <w:rPr>
          <w:lang w:val="az-Latn-AZ"/>
        </w:rPr>
        <w:t>iqtisadi və siyasi böhranla bağlı olan etiraz səsvermə nəticəsində</w:t>
      </w:r>
      <w:r w:rsidRPr="002544BE" w:rsidR="007D0156">
        <w:rPr>
          <w:lang w:val="az-Latn-AZ"/>
        </w:rPr>
        <w:t xml:space="preserve"> </w:t>
      </w:r>
      <w:r w:rsidRPr="002544BE" w:rsidR="001C3F8F">
        <w:rPr>
          <w:lang w:val="az-Latn-AZ"/>
        </w:rPr>
        <w:t xml:space="preserve">2002-ci ildə 10 faizlik </w:t>
      </w:r>
      <w:r w:rsidRPr="002544BE" w:rsidR="00F17C9A">
        <w:rPr>
          <w:lang w:val="az-Latn-AZ"/>
        </w:rPr>
        <w:t>seçki baryer</w:t>
      </w:r>
      <w:r w:rsidRPr="002544BE" w:rsidR="001C3F8F">
        <w:rPr>
          <w:lang w:val="az-Latn-AZ"/>
        </w:rPr>
        <w:t>i</w:t>
      </w:r>
      <w:r w:rsidRPr="002544BE" w:rsidR="009A4595">
        <w:rPr>
          <w:lang w:val="az-Latn-AZ"/>
        </w:rPr>
        <w:t>ni</w:t>
      </w:r>
      <w:r w:rsidRPr="002544BE" w:rsidR="001C3F8F">
        <w:rPr>
          <w:lang w:val="az-Latn-AZ"/>
        </w:rPr>
        <w:t xml:space="preserve"> </w:t>
      </w:r>
      <w:r w:rsidRPr="002544BE" w:rsidR="00F17C9A">
        <w:rPr>
          <w:lang w:val="az-Latn-AZ"/>
        </w:rPr>
        <w:t xml:space="preserve">aşa </w:t>
      </w:r>
      <w:r w:rsidRPr="002544BE" w:rsidR="001C3F8F">
        <w:rPr>
          <w:lang w:val="az-Latn-AZ"/>
        </w:rPr>
        <w:t>bilmədi</w:t>
      </w:r>
      <w:r w:rsidRPr="002544BE" w:rsidR="003B15D6">
        <w:rPr>
          <w:lang w:val="az-Latn-AZ"/>
        </w:rPr>
        <w:t>y</w:t>
      </w:r>
      <w:r w:rsidRPr="002544BE" w:rsidR="001C3F8F">
        <w:rPr>
          <w:lang w:val="az-Latn-AZ"/>
        </w:rPr>
        <w:t xml:space="preserve">inə </w:t>
      </w:r>
      <w:r w:rsidRPr="002544BE" w:rsidR="00F03AF0">
        <w:rPr>
          <w:lang w:val="az-Latn-AZ"/>
        </w:rPr>
        <w:t xml:space="preserve">görə </w:t>
      </w:r>
      <w:r w:rsidRPr="002544BE" w:rsidR="00C509B9">
        <w:rPr>
          <w:lang w:val="az-Latn-AZ"/>
        </w:rPr>
        <w:t>parlamentdə təmsilçilikdən məhrum olmuş</w:t>
      </w:r>
      <w:r w:rsidRPr="002544BE" w:rsidR="004F0480">
        <w:rPr>
          <w:lang w:val="az-Latn-AZ"/>
        </w:rPr>
        <w:t>dur</w:t>
      </w:r>
      <w:r w:rsidRPr="002544BE" w:rsidR="00C509B9">
        <w:rPr>
          <w:lang w:val="az-Latn-AZ"/>
        </w:rPr>
        <w:t xml:space="preserve">. </w:t>
      </w:r>
      <w:r w:rsidRPr="002544BE" w:rsidR="004F0480">
        <w:rPr>
          <w:lang w:val="az-Latn-AZ"/>
        </w:rPr>
        <w:t xml:space="preserve">Seçkiqabağı </w:t>
      </w:r>
      <w:r w:rsidRPr="002544BE" w:rsidR="0076266B">
        <w:rPr>
          <w:lang w:val="az-Latn-AZ"/>
        </w:rPr>
        <w:t xml:space="preserve">koalisiyaların yaradılması ilə bağlı çoxsaylı cəhdlər </w:t>
      </w:r>
      <w:r w:rsidRPr="002544BE" w:rsidR="004D2D7A">
        <w:rPr>
          <w:lang w:val="az-Latn-AZ"/>
        </w:rPr>
        <w:t xml:space="preserve">seçki zamanı mövcud parçalanmaya görə </w:t>
      </w:r>
      <w:r w:rsidRPr="002544BE" w:rsidR="004F0480">
        <w:rPr>
          <w:lang w:val="az-Latn-AZ"/>
        </w:rPr>
        <w:t xml:space="preserve">həmçinin </w:t>
      </w:r>
      <w:r w:rsidRPr="002544BE" w:rsidR="004D2D7A">
        <w:rPr>
          <w:lang w:val="az-Latn-AZ"/>
        </w:rPr>
        <w:t>heç bir nəticə verməmiş</w:t>
      </w:r>
      <w:r w:rsidRPr="002544BE" w:rsidR="004F0480">
        <w:rPr>
          <w:lang w:val="az-Latn-AZ"/>
        </w:rPr>
        <w:t>dir</w:t>
      </w:r>
      <w:r w:rsidRPr="002544BE" w:rsidR="004D2D7A">
        <w:rPr>
          <w:lang w:val="az-Latn-AZ"/>
        </w:rPr>
        <w:t>.</w:t>
      </w:r>
    </w:p>
    <w:p w:rsidRPr="002544BE" w:rsidR="00CD49A7" w:rsidRDefault="006D6872">
      <w:pPr>
        <w:pStyle w:val="JuPara"/>
        <w:rPr>
          <w:lang w:val="az-Latn-AZ"/>
        </w:rPr>
      </w:pPr>
      <w:r w:rsidRPr="002544BE">
        <w:fldChar w:fldCharType="begin"/>
      </w:r>
      <w:r w:rsidRPr="002544BE" w:rsidR="005E7F97">
        <w:rPr>
          <w:lang w:val="az-Latn-AZ"/>
        </w:rPr>
        <w:instrText xml:space="preserve"> SEQ level0 \*arabic </w:instrText>
      </w:r>
      <w:r w:rsidRPr="002544BE">
        <w:fldChar w:fldCharType="separate"/>
      </w:r>
      <w:r w:rsidR="00192067">
        <w:rPr>
          <w:noProof/>
          <w:lang w:val="az-Latn-AZ"/>
        </w:rPr>
        <w:t>21</w:t>
      </w:r>
      <w:r w:rsidRPr="002544BE">
        <w:fldChar w:fldCharType="end"/>
      </w:r>
      <w:r w:rsidRPr="002544BE" w:rsidR="005E7F97">
        <w:rPr>
          <w:lang w:val="az-Latn-AZ"/>
        </w:rPr>
        <w:t>. </w:t>
      </w:r>
      <w:r w:rsidRPr="002544BE" w:rsidR="00DC3314">
        <w:rPr>
          <w:lang w:val="az-Latn-AZ"/>
        </w:rPr>
        <w:t>Bu seçkilərdən sonra parlamentdə yerlərin tam əksəriyyətini qazanmış</w:t>
      </w:r>
      <w:r w:rsidRPr="002544BE" w:rsidR="001C2834">
        <w:rPr>
          <w:lang w:val="az-Latn-AZ"/>
        </w:rPr>
        <w:t xml:space="preserve"> AKP hökumət formalaşdırmışdır.</w:t>
      </w:r>
    </w:p>
    <w:p w:rsidR="00192067" w:rsidRDefault="005E7F97">
      <w:pPr>
        <w:pStyle w:val="JuHA"/>
        <w:rPr>
          <w:lang w:val="az-Latn-AZ"/>
        </w:rPr>
      </w:pPr>
      <w:r w:rsidRPr="002544BE">
        <w:rPr>
          <w:lang w:val="az-Latn-AZ"/>
        </w:rPr>
        <w:t>B</w:t>
      </w:r>
      <w:r w:rsidRPr="002544BE" w:rsidR="00CD49A7">
        <w:rPr>
          <w:lang w:val="az-Latn-AZ"/>
        </w:rPr>
        <w:t>.  </w:t>
      </w:r>
      <w:r w:rsidRPr="002544BE" w:rsidR="000A3D79">
        <w:rPr>
          <w:lang w:val="az-Latn-AZ"/>
        </w:rPr>
        <w:t>2007-ci il iyulun 27-də (Palatanın qərarından sonra) keçirilmiş parlament seçkiləri</w:t>
      </w:r>
    </w:p>
    <w:p w:rsidR="00192067" w:rsidRDefault="006D6872">
      <w:pPr>
        <w:pStyle w:val="JuPara"/>
        <w:rPr>
          <w:lang w:val="az-Latn-AZ"/>
        </w:rPr>
      </w:pPr>
      <w:r w:rsidRPr="002544BE">
        <w:fldChar w:fldCharType="begin"/>
      </w:r>
      <w:r w:rsidRPr="002544BE" w:rsidR="00AD3078">
        <w:rPr>
          <w:lang w:val="az-Latn-AZ"/>
        </w:rPr>
        <w:instrText xml:space="preserve"> SEQ level0 \*arabic </w:instrText>
      </w:r>
      <w:r w:rsidRPr="002544BE">
        <w:fldChar w:fldCharType="separate"/>
      </w:r>
      <w:r w:rsidR="00192067">
        <w:rPr>
          <w:noProof/>
          <w:lang w:val="az-Latn-AZ"/>
        </w:rPr>
        <w:t>22</w:t>
      </w:r>
      <w:r w:rsidRPr="002544BE">
        <w:fldChar w:fldCharType="end"/>
      </w:r>
      <w:r w:rsidRPr="002544BE" w:rsidR="00CD49A7">
        <w:rPr>
          <w:lang w:val="az-Latn-AZ"/>
        </w:rPr>
        <w:t>.  </w:t>
      </w:r>
      <w:r w:rsidRPr="002544BE" w:rsidR="00314819">
        <w:rPr>
          <w:lang w:val="az-Latn-AZ"/>
        </w:rPr>
        <w:t xml:space="preserve">2007-ci ilin may ayının əvvəlində </w:t>
      </w:r>
      <w:r w:rsidRPr="002544BE" w:rsidR="00C66380">
        <w:rPr>
          <w:lang w:val="az-Latn-AZ"/>
        </w:rPr>
        <w:t xml:space="preserve">Türkiyə parlamenti </w:t>
      </w:r>
      <w:r w:rsidRPr="002544BE" w:rsidR="009055F8">
        <w:rPr>
          <w:lang w:val="az-Latn-AZ"/>
        </w:rPr>
        <w:t xml:space="preserve">parlament seçkilərini vaxtından əvvəl keçirmək qərarına gələrək </w:t>
      </w:r>
      <w:r w:rsidRPr="002544BE" w:rsidR="00C66380">
        <w:rPr>
          <w:lang w:val="az-Latn-AZ"/>
        </w:rPr>
        <w:t xml:space="preserve">seçkiləri 2007-ci il iyulun 22-nə təyin etmişdir. </w:t>
      </w:r>
      <w:r w:rsidRPr="002544BE" w:rsidR="00D530B7">
        <w:rPr>
          <w:lang w:val="az-Latn-AZ"/>
        </w:rPr>
        <w:t>Bu qərar</w:t>
      </w:r>
      <w:r w:rsidR="00192067">
        <w:rPr>
          <w:lang w:val="az-Latn-AZ"/>
        </w:rPr>
        <w:t xml:space="preserve"> </w:t>
      </w:r>
      <w:r w:rsidRPr="002544BE" w:rsidR="00F17FFE">
        <w:rPr>
          <w:lang w:val="az-Latn-AZ"/>
        </w:rPr>
        <w:t>Əhməd Necdet Sezərin birdəfəlik</w:t>
      </w:r>
      <w:r w:rsidRPr="002544BE" w:rsidR="00935EBC">
        <w:rPr>
          <w:lang w:val="az-Latn-AZ"/>
        </w:rPr>
        <w:t xml:space="preserve"> </w:t>
      </w:r>
      <w:r w:rsidRPr="002544BE" w:rsidR="00F52955">
        <w:rPr>
          <w:lang w:val="az-Latn-AZ"/>
        </w:rPr>
        <w:t xml:space="preserve">yeddi illik </w:t>
      </w:r>
      <w:r w:rsidRPr="002544BE" w:rsidR="00935EBC">
        <w:rPr>
          <w:lang w:val="az-Latn-AZ"/>
        </w:rPr>
        <w:t xml:space="preserve">səlahiyyət müddətinin 2007-ci il mayın 16-da bitməsindən əvvəl </w:t>
      </w:r>
      <w:r w:rsidRPr="002544BE" w:rsidR="004F323C">
        <w:rPr>
          <w:lang w:val="az-Latn-AZ"/>
        </w:rPr>
        <w:t>parlamentin yeni pre</w:t>
      </w:r>
      <w:r w:rsidRPr="002544BE" w:rsidR="002201F7">
        <w:rPr>
          <w:lang w:val="az-Latn-AZ"/>
        </w:rPr>
        <w:t>z</w:t>
      </w:r>
      <w:r w:rsidRPr="002544BE" w:rsidR="004F323C">
        <w:rPr>
          <w:lang w:val="az-Latn-AZ"/>
        </w:rPr>
        <w:t>ident seç</w:t>
      </w:r>
      <w:r w:rsidRPr="002544BE" w:rsidR="00F17FFE">
        <w:rPr>
          <w:lang w:val="az-Latn-AZ"/>
        </w:rPr>
        <w:t xml:space="preserve">ə bilmədiyinə </w:t>
      </w:r>
      <w:r w:rsidRPr="002544BE" w:rsidR="00C34F6D">
        <w:rPr>
          <w:lang w:val="az-Latn-AZ"/>
        </w:rPr>
        <w:t>görə baş vermiş böhrandan sonra qəbul edilmişdir</w:t>
      </w:r>
      <w:r w:rsidRPr="002544BE" w:rsidR="002201F7">
        <w:rPr>
          <w:lang w:val="az-Latn-AZ"/>
        </w:rPr>
        <w:t>.</w:t>
      </w:r>
      <w:r w:rsidRPr="002544BE" w:rsidR="00EC7E73">
        <w:rPr>
          <w:lang w:val="az-Latn-AZ"/>
        </w:rPr>
        <w:t xml:space="preserve"> Normal halda </w:t>
      </w:r>
      <w:r w:rsidRPr="002544BE" w:rsidR="00BF20CB">
        <w:rPr>
          <w:lang w:val="az-Latn-AZ"/>
        </w:rPr>
        <w:t xml:space="preserve">növbəti </w:t>
      </w:r>
      <w:r w:rsidRPr="002544BE" w:rsidR="00EC7E73">
        <w:rPr>
          <w:lang w:val="az-Latn-AZ"/>
        </w:rPr>
        <w:t>parlament seçkiləri 2007-ci il noyabrın 4-də keçirilməli idi.</w:t>
      </w:r>
    </w:p>
    <w:p w:rsidR="00192067" w:rsidRDefault="006D6872">
      <w:pPr>
        <w:pStyle w:val="JuPara"/>
        <w:rPr>
          <w:lang w:val="az-Latn-AZ"/>
        </w:rPr>
      </w:pPr>
      <w:r w:rsidRPr="002544BE">
        <w:rPr>
          <w:lang w:val="az-Latn-AZ"/>
        </w:rPr>
        <w:fldChar w:fldCharType="begin"/>
      </w:r>
      <w:r w:rsidRPr="002544BE" w:rsidR="00AF23F7">
        <w:rPr>
          <w:lang w:val="az-Latn-AZ"/>
        </w:rPr>
        <w:instrText xml:space="preserve"> SEQ level0 \*arabic </w:instrText>
      </w:r>
      <w:r w:rsidRPr="002544BE">
        <w:rPr>
          <w:lang w:val="az-Latn-AZ"/>
        </w:rPr>
        <w:fldChar w:fldCharType="separate"/>
      </w:r>
      <w:r w:rsidR="00192067">
        <w:rPr>
          <w:noProof/>
          <w:lang w:val="az-Latn-AZ"/>
        </w:rPr>
        <w:t>23</w:t>
      </w:r>
      <w:r w:rsidRPr="002544BE">
        <w:rPr>
          <w:lang w:val="az-Latn-AZ"/>
        </w:rPr>
        <w:fldChar w:fldCharType="end"/>
      </w:r>
      <w:r w:rsidRPr="002544BE" w:rsidR="00AF23F7">
        <w:rPr>
          <w:lang w:val="az-Latn-AZ"/>
        </w:rPr>
        <w:t>.  </w:t>
      </w:r>
      <w:r w:rsidRPr="002544BE" w:rsidR="00CC5A21">
        <w:rPr>
          <w:lang w:val="az-Latn-AZ"/>
        </w:rPr>
        <w:t>On dörd siyasi partiyanın iştirak etdiyi s</w:t>
      </w:r>
      <w:r w:rsidRPr="002544BE" w:rsidR="000D3B1A">
        <w:rPr>
          <w:lang w:val="az-Latn-AZ"/>
        </w:rPr>
        <w:t>eçkilər</w:t>
      </w:r>
      <w:r w:rsidRPr="002544BE" w:rsidR="001045F1">
        <w:rPr>
          <w:lang w:val="az-Latn-AZ"/>
        </w:rPr>
        <w:t>in</w:t>
      </w:r>
      <w:r w:rsidRPr="002544BE" w:rsidR="00CC5A21">
        <w:rPr>
          <w:lang w:val="az-Latn-AZ"/>
        </w:rPr>
        <w:t xml:space="preserve"> iki </w:t>
      </w:r>
      <w:r w:rsidRPr="002544BE" w:rsidR="001045F1">
        <w:rPr>
          <w:lang w:val="az-Latn-AZ"/>
        </w:rPr>
        <w:t>xarakterik cəhəti var idi. Birincisi</w:t>
      </w:r>
      <w:r w:rsidRPr="002544BE" w:rsidR="00AE4C71">
        <w:rPr>
          <w:lang w:val="az-Latn-AZ"/>
        </w:rPr>
        <w:t>, pre</w:t>
      </w:r>
      <w:r w:rsidRPr="002544BE" w:rsidR="002E10D3">
        <w:rPr>
          <w:lang w:val="az-Latn-AZ"/>
        </w:rPr>
        <w:t>z</w:t>
      </w:r>
      <w:r w:rsidRPr="002544BE" w:rsidR="00AE4C71">
        <w:rPr>
          <w:lang w:val="az-Latn-AZ"/>
        </w:rPr>
        <w:t xml:space="preserve">identin seçilməsi ilə bağlı </w:t>
      </w:r>
      <w:r w:rsidRPr="002544BE" w:rsidR="002E10D3">
        <w:rPr>
          <w:lang w:val="az-Latn-AZ"/>
        </w:rPr>
        <w:t xml:space="preserve">olan </w:t>
      </w:r>
      <w:r w:rsidRPr="002544BE" w:rsidR="00AE4C71">
        <w:rPr>
          <w:lang w:val="az-Latn-AZ"/>
        </w:rPr>
        <w:t>böhrandan sonra</w:t>
      </w:r>
      <w:r w:rsidRPr="002544BE" w:rsidR="00052A44">
        <w:rPr>
          <w:lang w:val="az-Latn-AZ"/>
        </w:rPr>
        <w:t xml:space="preserve"> seçicilərin yüksək səfərbərliyi müşahidə olunmuş</w:t>
      </w:r>
      <w:r w:rsidRPr="002544BE" w:rsidR="00FF61C0">
        <w:rPr>
          <w:lang w:val="az-Latn-AZ"/>
        </w:rPr>
        <w:t xml:space="preserve">, seçicilərin </w:t>
      </w:r>
      <w:r w:rsidRPr="002544BE" w:rsidR="00D526FF">
        <w:rPr>
          <w:lang w:val="az-Latn-AZ"/>
        </w:rPr>
        <w:t xml:space="preserve">seçkilərdə </w:t>
      </w:r>
      <w:r w:rsidRPr="002544BE" w:rsidR="00FF61C0">
        <w:rPr>
          <w:lang w:val="az-Latn-AZ"/>
        </w:rPr>
        <w:t>işt</w:t>
      </w:r>
      <w:r w:rsidRPr="002544BE" w:rsidR="00D526FF">
        <w:rPr>
          <w:lang w:val="az-Latn-AZ"/>
        </w:rPr>
        <w:t>i</w:t>
      </w:r>
      <w:r w:rsidRPr="002544BE" w:rsidR="00FF61C0">
        <w:rPr>
          <w:lang w:val="az-Latn-AZ"/>
        </w:rPr>
        <w:t>rak</w:t>
      </w:r>
      <w:r w:rsidRPr="002544BE" w:rsidR="00D526FF">
        <w:rPr>
          <w:lang w:val="az-Latn-AZ"/>
        </w:rPr>
        <w:t>ı</w:t>
      </w:r>
      <w:r w:rsidRPr="002544BE" w:rsidR="00FF61C0">
        <w:rPr>
          <w:lang w:val="az-Latn-AZ"/>
        </w:rPr>
        <w:t xml:space="preserve"> dərəcəsi 84 faizə</w:t>
      </w:r>
      <w:r w:rsidRPr="002544BE" w:rsidR="00D526FF">
        <w:rPr>
          <w:lang w:val="az-Latn-AZ"/>
        </w:rPr>
        <w:t xml:space="preserve"> gəlib çatmışdır</w:t>
      </w:r>
      <w:r w:rsidRPr="002544BE" w:rsidR="00FF61C0">
        <w:rPr>
          <w:lang w:val="az-Latn-AZ"/>
        </w:rPr>
        <w:t>.</w:t>
      </w:r>
      <w:r w:rsidRPr="002544BE" w:rsidR="00052A44">
        <w:rPr>
          <w:lang w:val="az-Latn-AZ"/>
        </w:rPr>
        <w:t xml:space="preserve"> </w:t>
      </w:r>
      <w:r w:rsidRPr="002544BE" w:rsidR="00FF61C0">
        <w:rPr>
          <w:lang w:val="az-Latn-AZ"/>
        </w:rPr>
        <w:t xml:space="preserve">İkincisi, </w:t>
      </w:r>
      <w:r w:rsidRPr="002544BE" w:rsidR="007F5F21">
        <w:rPr>
          <w:lang w:val="az-Latn-AZ"/>
        </w:rPr>
        <w:t xml:space="preserve">siyasi partiyalar </w:t>
      </w:r>
      <w:r w:rsidRPr="002544BE" w:rsidR="00FF61C0">
        <w:rPr>
          <w:lang w:val="az-Latn-AZ"/>
        </w:rPr>
        <w:t xml:space="preserve">10 faizlik </w:t>
      </w:r>
      <w:r w:rsidRPr="002544BE" w:rsidR="007E5159">
        <w:rPr>
          <w:lang w:val="az-Latn-AZ"/>
        </w:rPr>
        <w:t xml:space="preserve">seçki baryerini aşmaq </w:t>
      </w:r>
      <w:r w:rsidRPr="002544BE" w:rsidR="00FF61C0">
        <w:rPr>
          <w:lang w:val="az-Latn-AZ"/>
        </w:rPr>
        <w:t>üçün iki</w:t>
      </w:r>
      <w:r w:rsidRPr="002544BE" w:rsidR="007069AE">
        <w:rPr>
          <w:lang w:val="az-Latn-AZ"/>
        </w:rPr>
        <w:t xml:space="preserve"> seçkiqabağı strategiyadan istifadə etmiş</w:t>
      </w:r>
      <w:r w:rsidRPr="002544BE" w:rsidR="00A80A88">
        <w:rPr>
          <w:lang w:val="az-Latn-AZ"/>
        </w:rPr>
        <w:t>dir</w:t>
      </w:r>
      <w:r w:rsidRPr="002544BE" w:rsidR="007069AE">
        <w:rPr>
          <w:lang w:val="az-Latn-AZ"/>
        </w:rPr>
        <w:t>. Demokratik Sol Partiya (DSP)</w:t>
      </w:r>
      <w:r w:rsidRPr="002544BE" w:rsidR="00270447">
        <w:rPr>
          <w:lang w:val="az-Latn-AZ"/>
        </w:rPr>
        <w:t xml:space="preserve"> özünün rə</w:t>
      </w:r>
      <w:r w:rsidR="00C92170">
        <w:rPr>
          <w:lang w:val="az-Latn-AZ"/>
        </w:rPr>
        <w:t>qibi olan CHP-ni</w:t>
      </w:r>
      <w:r w:rsidRPr="002544BE" w:rsidR="00270447">
        <w:rPr>
          <w:lang w:val="az-Latn-AZ"/>
        </w:rPr>
        <w:t>n bayrağı altında</w:t>
      </w:r>
      <w:r w:rsidRPr="002544BE" w:rsidR="00AA7780">
        <w:rPr>
          <w:lang w:val="az-Latn-AZ"/>
        </w:rPr>
        <w:t xml:space="preserve"> seçkilərdə iştirak etməklə parlamentdə 13 yer qazana bilmişdi</w:t>
      </w:r>
      <w:r w:rsidRPr="002544BE" w:rsidR="00B44625">
        <w:rPr>
          <w:lang w:val="az-Latn-AZ"/>
        </w:rPr>
        <w:t>r</w:t>
      </w:r>
      <w:r w:rsidRPr="002544BE" w:rsidR="00AA7780">
        <w:rPr>
          <w:lang w:val="az-Latn-AZ"/>
        </w:rPr>
        <w:t>.</w:t>
      </w:r>
      <w:r w:rsidRPr="002544BE" w:rsidR="00E519BB">
        <w:rPr>
          <w:lang w:val="az-Latn-AZ"/>
        </w:rPr>
        <w:t xml:space="preserve"> Demokratik </w:t>
      </w:r>
      <w:r w:rsidRPr="002544BE" w:rsidR="00952263">
        <w:rPr>
          <w:lang w:val="az-Latn-AZ"/>
        </w:rPr>
        <w:t xml:space="preserve">Xalq </w:t>
      </w:r>
      <w:r w:rsidRPr="002544BE" w:rsidR="002C7060">
        <w:rPr>
          <w:lang w:val="az-Latn-AZ"/>
        </w:rPr>
        <w:t>Partiya</w:t>
      </w:r>
      <w:r w:rsidRPr="002544BE" w:rsidR="00952263">
        <w:rPr>
          <w:lang w:val="az-Latn-AZ"/>
        </w:rPr>
        <w:t>sı</w:t>
      </w:r>
      <w:r w:rsidRPr="002544BE" w:rsidR="002C7060">
        <w:rPr>
          <w:lang w:val="az-Latn-AZ"/>
        </w:rPr>
        <w:t xml:space="preserve"> </w:t>
      </w:r>
      <w:r w:rsidRPr="002544BE" w:rsidR="00DD72BA">
        <w:rPr>
          <w:lang w:val="az-Latn-AZ"/>
        </w:rPr>
        <w:t xml:space="preserve">(DTP, </w:t>
      </w:r>
      <w:r w:rsidRPr="002544BE" w:rsidR="004035DF">
        <w:rPr>
          <w:lang w:val="az-Latn-AZ"/>
        </w:rPr>
        <w:t>kürdlərin maraqlarını təmsil edən solçu partiya</w:t>
      </w:r>
      <w:r w:rsidRPr="002544BE" w:rsidR="00DD72BA">
        <w:rPr>
          <w:lang w:val="az-Latn-AZ"/>
        </w:rPr>
        <w:t xml:space="preserve">) </w:t>
      </w:r>
      <w:r w:rsidRPr="002544BE" w:rsidR="002C7060">
        <w:rPr>
          <w:lang w:val="az-Latn-AZ"/>
        </w:rPr>
        <w:t>“</w:t>
      </w:r>
      <w:r w:rsidRPr="002544BE" w:rsidR="00EF6615">
        <w:rPr>
          <w:lang w:val="az-Latn-AZ"/>
        </w:rPr>
        <w:t>Min ümid</w:t>
      </w:r>
      <w:r w:rsidRPr="002544BE" w:rsidR="002C7060">
        <w:rPr>
          <w:lang w:val="az-Latn-AZ"/>
        </w:rPr>
        <w:t>”</w:t>
      </w:r>
      <w:r w:rsidRPr="002544BE" w:rsidR="000C5CE1">
        <w:rPr>
          <w:lang w:val="az-Latn-AZ"/>
        </w:rPr>
        <w:t xml:space="preserve"> </w:t>
      </w:r>
      <w:r w:rsidRPr="002544BE" w:rsidR="009A0DC8">
        <w:rPr>
          <w:lang w:val="az-Latn-AZ"/>
        </w:rPr>
        <w:t>şüarı</w:t>
      </w:r>
      <w:r w:rsidRPr="002544BE" w:rsidR="008D400D">
        <w:rPr>
          <w:lang w:val="az-Latn-AZ"/>
        </w:rPr>
        <w:t xml:space="preserve"> ilə</w:t>
      </w:r>
      <w:r w:rsidRPr="002544BE" w:rsidR="002C7060">
        <w:rPr>
          <w:lang w:val="az-Latn-AZ"/>
        </w:rPr>
        <w:t xml:space="preserve"> öz namizədlərini</w:t>
      </w:r>
      <w:r w:rsidRPr="002544BE" w:rsidR="000C5CE1">
        <w:rPr>
          <w:lang w:val="az-Latn-AZ"/>
        </w:rPr>
        <w:t xml:space="preserve"> müstəqil namizədlər kimi təqdim etmişdi</w:t>
      </w:r>
      <w:r w:rsidRPr="002544BE" w:rsidR="00F44797">
        <w:rPr>
          <w:lang w:val="az-Latn-AZ"/>
        </w:rPr>
        <w:t>r</w:t>
      </w:r>
      <w:r w:rsidRPr="002544BE" w:rsidR="00BF3EA3">
        <w:rPr>
          <w:lang w:val="az-Latn-AZ"/>
        </w:rPr>
        <w:t>; o, həmçinin müəyyən solçu türk</w:t>
      </w:r>
      <w:r w:rsidRPr="002544BE" w:rsidR="00EF6615">
        <w:rPr>
          <w:lang w:val="az-Latn-AZ"/>
        </w:rPr>
        <w:t xml:space="preserve"> </w:t>
      </w:r>
      <w:r w:rsidRPr="002544BE" w:rsidR="00BF3EA3">
        <w:rPr>
          <w:lang w:val="az-Latn-AZ"/>
        </w:rPr>
        <w:t>əsilli namizədləri dəstək</w:t>
      </w:r>
      <w:r w:rsidRPr="002544BE" w:rsidR="00F44797">
        <w:rPr>
          <w:lang w:val="az-Latn-AZ"/>
        </w:rPr>
        <w:t>l</w:t>
      </w:r>
      <w:r w:rsidRPr="002544BE" w:rsidR="00BF3EA3">
        <w:rPr>
          <w:lang w:val="az-Latn-AZ"/>
        </w:rPr>
        <w:t>əmişdi</w:t>
      </w:r>
      <w:r w:rsidRPr="002544BE" w:rsidR="00F44797">
        <w:rPr>
          <w:lang w:val="az-Latn-AZ"/>
        </w:rPr>
        <w:t>r</w:t>
      </w:r>
      <w:r w:rsidRPr="002544BE" w:rsidR="000C5CE1">
        <w:rPr>
          <w:lang w:val="az-Latn-AZ"/>
        </w:rPr>
        <w:t>.</w:t>
      </w:r>
      <w:r w:rsidRPr="002544BE" w:rsidR="002D184E">
        <w:rPr>
          <w:lang w:val="az-Latn-AZ"/>
        </w:rPr>
        <w:t xml:space="preserve"> EMEP, SDP və ÖDP (Azadlıq və Demokratiya Partiyası, sosialist) kimi kiçik solçu qruplar </w:t>
      </w:r>
      <w:r w:rsidRPr="002544BE" w:rsidR="00165430">
        <w:rPr>
          <w:lang w:val="az-Latn-AZ"/>
        </w:rPr>
        <w:t xml:space="preserve">bu hərəkata </w:t>
      </w:r>
      <w:r w:rsidRPr="002544BE" w:rsidR="002D184E">
        <w:rPr>
          <w:lang w:val="az-Latn-AZ"/>
        </w:rPr>
        <w:t>dəstək</w:t>
      </w:r>
      <w:r w:rsidRPr="002544BE" w:rsidR="00165430">
        <w:rPr>
          <w:lang w:val="az-Latn-AZ"/>
        </w:rPr>
        <w:t xml:space="preserve"> göstər</w:t>
      </w:r>
      <w:r w:rsidRPr="002544BE" w:rsidR="00F44797">
        <w:rPr>
          <w:lang w:val="az-Latn-AZ"/>
        </w:rPr>
        <w:t>miş</w:t>
      </w:r>
      <w:r w:rsidRPr="002544BE" w:rsidR="005074D7">
        <w:rPr>
          <w:lang w:val="az-Latn-AZ"/>
        </w:rPr>
        <w:t>dir</w:t>
      </w:r>
      <w:r w:rsidRPr="002544BE" w:rsidR="00165430">
        <w:rPr>
          <w:lang w:val="az-Latn-AZ"/>
        </w:rPr>
        <w:t>.</w:t>
      </w:r>
      <w:r w:rsidRPr="002544BE" w:rsidR="00E57EAF">
        <w:rPr>
          <w:lang w:val="az-Latn-AZ"/>
        </w:rPr>
        <w:t xml:space="preserve"> Qırxa yaxın </w:t>
      </w:r>
      <w:r w:rsidRPr="002544BE" w:rsidR="00932969">
        <w:rPr>
          <w:lang w:val="az-Latn-AZ"/>
        </w:rPr>
        <w:t>vilayət</w:t>
      </w:r>
      <w:r w:rsidRPr="002544BE" w:rsidR="00E57EAF">
        <w:rPr>
          <w:lang w:val="az-Latn-AZ"/>
        </w:rPr>
        <w:t xml:space="preserve"> seçki dairə</w:t>
      </w:r>
      <w:r w:rsidRPr="002544BE" w:rsidR="00B50E4E">
        <w:rPr>
          <w:lang w:val="az-Latn-AZ"/>
        </w:rPr>
        <w:t>s</w:t>
      </w:r>
      <w:r w:rsidRPr="002544BE" w:rsidR="00E57EAF">
        <w:rPr>
          <w:lang w:val="az-Latn-AZ"/>
        </w:rPr>
        <w:t>ində altmışdan çox namizəd</w:t>
      </w:r>
      <w:r w:rsidRPr="002544BE" w:rsidR="002D184E">
        <w:rPr>
          <w:lang w:val="az-Latn-AZ"/>
        </w:rPr>
        <w:t xml:space="preserve"> </w:t>
      </w:r>
      <w:r w:rsidRPr="002544BE" w:rsidR="00546740">
        <w:rPr>
          <w:lang w:val="az-Latn-AZ"/>
        </w:rPr>
        <w:t>seçkilərdə iştirak etmişdi</w:t>
      </w:r>
      <w:r w:rsidRPr="002544BE" w:rsidR="00B50E4E">
        <w:rPr>
          <w:lang w:val="az-Latn-AZ"/>
        </w:rPr>
        <w:t>r</w:t>
      </w:r>
      <w:r w:rsidRPr="002544BE" w:rsidR="00546740">
        <w:rPr>
          <w:lang w:val="az-Latn-AZ"/>
        </w:rPr>
        <w:t>.</w:t>
      </w:r>
    </w:p>
    <w:p w:rsidR="00192067" w:rsidP="008C68BD" w:rsidRDefault="006D6872">
      <w:pPr>
        <w:pStyle w:val="JuPara"/>
        <w:rPr>
          <w:lang w:val="az-Latn-AZ"/>
        </w:rPr>
      </w:pPr>
      <w:r w:rsidRPr="002544BE">
        <w:rPr>
          <w:lang w:val="az-Latn-AZ"/>
        </w:rPr>
        <w:fldChar w:fldCharType="begin"/>
      </w:r>
      <w:r w:rsidRPr="002544BE" w:rsidR="00DD72BA">
        <w:rPr>
          <w:lang w:val="az-Latn-AZ"/>
        </w:rPr>
        <w:instrText xml:space="preserve"> SEQ level0 \*arabic </w:instrText>
      </w:r>
      <w:r w:rsidRPr="002544BE">
        <w:rPr>
          <w:lang w:val="az-Latn-AZ"/>
        </w:rPr>
        <w:fldChar w:fldCharType="separate"/>
      </w:r>
      <w:r w:rsidR="00192067">
        <w:rPr>
          <w:noProof/>
          <w:lang w:val="az-Latn-AZ"/>
        </w:rPr>
        <w:t>24</w:t>
      </w:r>
      <w:r w:rsidRPr="002544BE">
        <w:rPr>
          <w:lang w:val="az-Latn-AZ"/>
        </w:rPr>
        <w:fldChar w:fldCharType="end"/>
      </w:r>
      <w:r w:rsidRPr="002544BE" w:rsidR="00DD72BA">
        <w:rPr>
          <w:lang w:val="az-Latn-AZ"/>
        </w:rPr>
        <w:t>.  </w:t>
      </w:r>
      <w:r w:rsidRPr="002544BE" w:rsidR="00546740">
        <w:rPr>
          <w:lang w:val="az-Latn-AZ"/>
        </w:rPr>
        <w:t xml:space="preserve">Həmin seçkilərdə </w:t>
      </w:r>
      <w:r w:rsidRPr="002544BE" w:rsidR="00DD72BA">
        <w:rPr>
          <w:lang w:val="az-Latn-AZ"/>
        </w:rPr>
        <w:t xml:space="preserve">AKP, CHP </w:t>
      </w:r>
      <w:r w:rsidRPr="002544BE" w:rsidR="00546740">
        <w:rPr>
          <w:lang w:val="az-Latn-AZ"/>
        </w:rPr>
        <w:t xml:space="preserve">və </w:t>
      </w:r>
      <w:r w:rsidRPr="002544BE" w:rsidR="00DD72BA">
        <w:rPr>
          <w:lang w:val="az-Latn-AZ"/>
        </w:rPr>
        <w:t xml:space="preserve">MHP </w:t>
      </w:r>
      <w:r w:rsidRPr="002544BE" w:rsidR="007E163D">
        <w:rPr>
          <w:lang w:val="az-Latn-AZ"/>
        </w:rPr>
        <w:t xml:space="preserve">10 faizlik </w:t>
      </w:r>
      <w:r w:rsidRPr="002544BE" w:rsidR="00F17C9A">
        <w:rPr>
          <w:lang w:val="az-Latn-AZ"/>
        </w:rPr>
        <w:t>seçki baryeri</w:t>
      </w:r>
      <w:r w:rsidRPr="002544BE" w:rsidR="005D4FA6">
        <w:rPr>
          <w:lang w:val="az-Latn-AZ"/>
        </w:rPr>
        <w:t>ni</w:t>
      </w:r>
      <w:r w:rsidRPr="002544BE" w:rsidR="007E163D">
        <w:rPr>
          <w:lang w:val="az-Latn-AZ"/>
        </w:rPr>
        <w:t xml:space="preserve"> keçə bilmiş</w:t>
      </w:r>
      <w:r w:rsidRPr="002544BE" w:rsidR="00F17C9A">
        <w:rPr>
          <w:lang w:val="az-Latn-AZ"/>
        </w:rPr>
        <w:t>dir</w:t>
      </w:r>
      <w:r w:rsidRPr="002544BE" w:rsidR="007E163D">
        <w:rPr>
          <w:lang w:val="az-Latn-AZ"/>
        </w:rPr>
        <w:t xml:space="preserve">. AKP səslərin </w:t>
      </w:r>
      <w:r w:rsidRPr="002544BE" w:rsidR="0081045F">
        <w:rPr>
          <w:lang w:val="az-Latn-AZ"/>
        </w:rPr>
        <w:t>46.58</w:t>
      </w:r>
      <w:r w:rsidRPr="002544BE" w:rsidR="007E163D">
        <w:rPr>
          <w:lang w:val="az-Latn-AZ"/>
        </w:rPr>
        <w:t xml:space="preserve"> faizini toplayaraq </w:t>
      </w:r>
      <w:r w:rsidRPr="002544BE" w:rsidR="008C68BD">
        <w:rPr>
          <w:lang w:val="az-Latn-AZ"/>
        </w:rPr>
        <w:t>341 </w:t>
      </w:r>
      <w:r w:rsidRPr="002544BE" w:rsidR="007E163D">
        <w:rPr>
          <w:lang w:val="az-Latn-AZ"/>
        </w:rPr>
        <w:t>yer, yəni bütün yerlərin</w:t>
      </w:r>
      <w:r w:rsidRPr="002544BE" w:rsidR="0081045F">
        <w:rPr>
          <w:lang w:val="az-Latn-AZ"/>
        </w:rPr>
        <w:t xml:space="preserve"> 62</w:t>
      </w:r>
      <w:r w:rsidRPr="002544BE" w:rsidR="00F43343">
        <w:rPr>
          <w:lang w:val="az-Latn-AZ"/>
        </w:rPr>
        <w:t xml:space="preserve"> faizini qazanmışdır. </w:t>
      </w:r>
      <w:r w:rsidRPr="002544BE" w:rsidR="0081045F">
        <w:rPr>
          <w:lang w:val="az-Latn-AZ"/>
        </w:rPr>
        <w:t>CHP</w:t>
      </w:r>
      <w:r w:rsidRPr="002544BE" w:rsidR="00F43343">
        <w:rPr>
          <w:lang w:val="az-Latn-AZ"/>
        </w:rPr>
        <w:t xml:space="preserve"> səslərin </w:t>
      </w:r>
      <w:r w:rsidRPr="002544BE" w:rsidR="008C68BD">
        <w:rPr>
          <w:lang w:val="az-Latn-AZ"/>
        </w:rPr>
        <w:t>20.88</w:t>
      </w:r>
      <w:r w:rsidRPr="002544BE" w:rsidR="00F43343">
        <w:rPr>
          <w:lang w:val="az-Latn-AZ"/>
        </w:rPr>
        <w:t xml:space="preserve"> faizini toplayaraq </w:t>
      </w:r>
      <w:r w:rsidRPr="002544BE" w:rsidR="008C68BD">
        <w:rPr>
          <w:lang w:val="az-Latn-AZ"/>
        </w:rPr>
        <w:t>112 </w:t>
      </w:r>
      <w:r w:rsidRPr="002544BE" w:rsidR="00F43343">
        <w:rPr>
          <w:lang w:val="az-Latn-AZ"/>
        </w:rPr>
        <w:t>yer, yəni bütün yerlərin</w:t>
      </w:r>
      <w:r w:rsidRPr="002544BE" w:rsidR="0081045F">
        <w:rPr>
          <w:lang w:val="az-Latn-AZ"/>
        </w:rPr>
        <w:t xml:space="preserve"> 20.36</w:t>
      </w:r>
      <w:r w:rsidRPr="002544BE" w:rsidR="00F43343">
        <w:rPr>
          <w:lang w:val="az-Latn-AZ"/>
        </w:rPr>
        <w:t xml:space="preserve"> faizini qazanmışdır</w:t>
      </w:r>
      <w:r w:rsidRPr="002544BE" w:rsidR="0081045F">
        <w:rPr>
          <w:lang w:val="az-Latn-AZ"/>
        </w:rPr>
        <w:t xml:space="preserve">; </w:t>
      </w:r>
      <w:r w:rsidRPr="002544BE" w:rsidR="00F43343">
        <w:rPr>
          <w:lang w:val="az-Latn-AZ"/>
        </w:rPr>
        <w:t>lakin</w:t>
      </w:r>
      <w:r w:rsidRPr="002544BE" w:rsidR="00B91871">
        <w:rPr>
          <w:lang w:val="az-Latn-AZ"/>
        </w:rPr>
        <w:t xml:space="preserve"> yuxarıda 23-cü bənddə qeyd olunmuş 13 deputat sonradan CHP-nin sıralarını tərk edib yenidən </w:t>
      </w:r>
      <w:r w:rsidRPr="002544BE" w:rsidR="00023D07">
        <w:rPr>
          <w:lang w:val="az-Latn-AZ"/>
        </w:rPr>
        <w:t xml:space="preserve">DSP-yə - əvvəllər mənsub olduğu partiyaya qayıtmışdır. </w:t>
      </w:r>
      <w:r w:rsidRPr="002544BE" w:rsidR="00192227">
        <w:rPr>
          <w:lang w:val="az-Latn-AZ"/>
        </w:rPr>
        <w:t xml:space="preserve">Səslərin </w:t>
      </w:r>
      <w:r w:rsidRPr="002544BE" w:rsidR="0081045F">
        <w:rPr>
          <w:lang w:val="az-Latn-AZ"/>
        </w:rPr>
        <w:t>14.27</w:t>
      </w:r>
      <w:r w:rsidRPr="002544BE" w:rsidR="00192227">
        <w:rPr>
          <w:lang w:val="az-Latn-AZ"/>
        </w:rPr>
        <w:t xml:space="preserve"> faizini toplamış MHP </w:t>
      </w:r>
      <w:r w:rsidRPr="002544BE" w:rsidR="0081045F">
        <w:rPr>
          <w:lang w:val="az-Latn-AZ"/>
        </w:rPr>
        <w:t>71</w:t>
      </w:r>
      <w:r w:rsidRPr="002544BE" w:rsidR="008C68BD">
        <w:rPr>
          <w:lang w:val="az-Latn-AZ"/>
        </w:rPr>
        <w:t> </w:t>
      </w:r>
      <w:r w:rsidRPr="002544BE" w:rsidR="00192227">
        <w:rPr>
          <w:lang w:val="az-Latn-AZ"/>
        </w:rPr>
        <w:t>yer</w:t>
      </w:r>
      <w:r w:rsidRPr="002544BE" w:rsidR="0081045F">
        <w:rPr>
          <w:lang w:val="az-Latn-AZ"/>
        </w:rPr>
        <w:t>,</w:t>
      </w:r>
      <w:r w:rsidRPr="002544BE" w:rsidR="00192227">
        <w:rPr>
          <w:lang w:val="az-Latn-AZ"/>
        </w:rPr>
        <w:t xml:space="preserve"> yəni bütün yerlərin </w:t>
      </w:r>
      <w:r w:rsidRPr="002544BE" w:rsidR="0081045F">
        <w:rPr>
          <w:lang w:val="az-Latn-AZ"/>
        </w:rPr>
        <w:t>12.9</w:t>
      </w:r>
      <w:r w:rsidRPr="002544BE" w:rsidR="00192227">
        <w:rPr>
          <w:lang w:val="az-Latn-AZ"/>
        </w:rPr>
        <w:t xml:space="preserve"> faizini qazanmışdır.</w:t>
      </w:r>
    </w:p>
    <w:p w:rsidRPr="002544BE" w:rsidR="005E5C13" w:rsidP="008C68BD" w:rsidRDefault="006D6872">
      <w:pPr>
        <w:pStyle w:val="JuPara"/>
        <w:rPr>
          <w:lang w:val="az-Latn-AZ"/>
        </w:rPr>
      </w:pPr>
      <w:r w:rsidRPr="002544BE">
        <w:rPr>
          <w:lang w:val="az-Latn-AZ"/>
        </w:rPr>
        <w:fldChar w:fldCharType="begin"/>
      </w:r>
      <w:r w:rsidRPr="002544BE" w:rsidR="0081045F">
        <w:rPr>
          <w:lang w:val="az-Latn-AZ"/>
        </w:rPr>
        <w:instrText xml:space="preserve"> SEQ level0 \*arabic </w:instrText>
      </w:r>
      <w:r w:rsidRPr="002544BE">
        <w:rPr>
          <w:lang w:val="az-Latn-AZ"/>
        </w:rPr>
        <w:fldChar w:fldCharType="separate"/>
      </w:r>
      <w:r w:rsidR="00192067">
        <w:rPr>
          <w:noProof/>
          <w:lang w:val="az-Latn-AZ"/>
        </w:rPr>
        <w:t>25</w:t>
      </w:r>
      <w:r w:rsidRPr="002544BE">
        <w:rPr>
          <w:lang w:val="az-Latn-AZ"/>
        </w:rPr>
        <w:fldChar w:fldCharType="end"/>
      </w:r>
      <w:r w:rsidRPr="002544BE" w:rsidR="0081045F">
        <w:rPr>
          <w:lang w:val="az-Latn-AZ"/>
        </w:rPr>
        <w:t>.  </w:t>
      </w:r>
      <w:r w:rsidRPr="002544BE" w:rsidR="00901EE6">
        <w:rPr>
          <w:lang w:val="az-Latn-AZ"/>
        </w:rPr>
        <w:t>Parlamentə əhəmiyyətli sayda müstəqil namizədlərin se</w:t>
      </w:r>
      <w:r w:rsidRPr="002544BE" w:rsidR="00704697">
        <w:rPr>
          <w:lang w:val="az-Latn-AZ"/>
        </w:rPr>
        <w:t xml:space="preserve">çilməsi 2007-ci il iyulun 22-də keçirilmiş seçkilərin əsas cəhətlərindən olmuşdur. </w:t>
      </w:r>
      <w:r w:rsidRPr="002544BE" w:rsidR="003C1FDD">
        <w:rPr>
          <w:lang w:val="az-Latn-AZ"/>
        </w:rPr>
        <w:t>Mü</w:t>
      </w:r>
      <w:r w:rsidRPr="002544BE" w:rsidR="007D2A2C">
        <w:rPr>
          <w:lang w:val="az-Latn-AZ"/>
        </w:rPr>
        <w:t>s</w:t>
      </w:r>
      <w:r w:rsidRPr="002544BE" w:rsidR="003C1FDD">
        <w:rPr>
          <w:lang w:val="az-Latn-AZ"/>
        </w:rPr>
        <w:t xml:space="preserve">təqil deputatlar 1980-ci ildən </w:t>
      </w:r>
      <w:r w:rsidRPr="002544BE" w:rsidR="00E04164">
        <w:rPr>
          <w:lang w:val="az-Latn-AZ"/>
        </w:rPr>
        <w:t xml:space="preserve">1999-cu ilədək </w:t>
      </w:r>
      <w:r w:rsidR="00C92170">
        <w:rPr>
          <w:lang w:val="az-Latn-AZ"/>
        </w:rPr>
        <w:t>TBMM-</w:t>
      </w:r>
      <w:r w:rsidRPr="002544BE" w:rsidR="00E04164">
        <w:rPr>
          <w:lang w:val="az-Latn-AZ"/>
        </w:rPr>
        <w:t>ə seçilmirdilər;</w:t>
      </w:r>
      <w:r w:rsidRPr="002544BE" w:rsidR="00F46BCC">
        <w:rPr>
          <w:lang w:val="az-Latn-AZ"/>
        </w:rPr>
        <w:t xml:space="preserve"> </w:t>
      </w:r>
      <w:r w:rsidRPr="002544BE" w:rsidR="00E04164">
        <w:rPr>
          <w:lang w:val="az-Latn-AZ"/>
        </w:rPr>
        <w:t xml:space="preserve">ancaq </w:t>
      </w:r>
      <w:r w:rsidRPr="002544BE" w:rsidR="00F46BCC">
        <w:rPr>
          <w:lang w:val="az-Latn-AZ"/>
        </w:rPr>
        <w:t xml:space="preserve">1999-cu ildə </w:t>
      </w:r>
      <w:r w:rsidRPr="002544BE" w:rsidR="007C450A">
        <w:rPr>
          <w:lang w:val="az-Latn-AZ"/>
        </w:rPr>
        <w:t xml:space="preserve">parlamentə </w:t>
      </w:r>
      <w:r w:rsidRPr="002544BE" w:rsidR="00F46BCC">
        <w:rPr>
          <w:lang w:val="az-Latn-AZ"/>
        </w:rPr>
        <w:t xml:space="preserve">üç müstəqil namizəd seçilmişdir. </w:t>
      </w:r>
      <w:r w:rsidRPr="002544BE" w:rsidR="000D774B">
        <w:rPr>
          <w:lang w:val="az-Latn-AZ"/>
        </w:rPr>
        <w:t xml:space="preserve">2002-ci ildə ölkə üzrə seçkilərdə iştirak etmiş 260 müstəqil namizəddən </w:t>
      </w:r>
      <w:r w:rsidRPr="002544BE" w:rsidR="003305B6">
        <w:rPr>
          <w:lang w:val="az-Latn-AZ"/>
        </w:rPr>
        <w:t>doqquzu müstəqil deputat seçilmiş</w:t>
      </w:r>
      <w:r w:rsidRPr="002544BE" w:rsidR="00D83DDC">
        <w:rPr>
          <w:lang w:val="az-Latn-AZ"/>
        </w:rPr>
        <w:t>dir</w:t>
      </w:r>
      <w:r w:rsidRPr="002544BE" w:rsidR="003305B6">
        <w:rPr>
          <w:lang w:val="az-Latn-AZ"/>
        </w:rPr>
        <w:t>. 2007-ci il 22 iyul tarixli seçkilər</w:t>
      </w:r>
      <w:r w:rsidRPr="002544BE" w:rsidR="007976EC">
        <w:rPr>
          <w:lang w:val="az-Latn-AZ"/>
        </w:rPr>
        <w:t>in nəticəsi</w:t>
      </w:r>
      <w:r w:rsidRPr="002544BE" w:rsidR="00D83DDC">
        <w:rPr>
          <w:lang w:val="az-Latn-AZ"/>
        </w:rPr>
        <w:t xml:space="preserve"> olaraq</w:t>
      </w:r>
      <w:r w:rsidRPr="002544BE" w:rsidR="007976EC">
        <w:rPr>
          <w:lang w:val="az-Latn-AZ"/>
        </w:rPr>
        <w:t xml:space="preserve"> parlamentə 27 müstəqil deputat seçilmişdir. Belə ki, </w:t>
      </w:r>
      <w:r w:rsidRPr="002544BE" w:rsidR="009A634B">
        <w:rPr>
          <w:lang w:val="az-Latn-AZ"/>
        </w:rPr>
        <w:t xml:space="preserve">seçkilərdə </w:t>
      </w:r>
      <w:r w:rsidRPr="002544BE" w:rsidR="007976EC">
        <w:rPr>
          <w:lang w:val="az-Latn-AZ"/>
        </w:rPr>
        <w:t>“</w:t>
      </w:r>
      <w:r w:rsidRPr="002544BE" w:rsidR="00D83DDC">
        <w:rPr>
          <w:lang w:val="az-Latn-AZ"/>
        </w:rPr>
        <w:t>Min ümid</w:t>
      </w:r>
      <w:r w:rsidRPr="002544BE" w:rsidR="007976EC">
        <w:rPr>
          <w:lang w:val="az-Latn-AZ"/>
        </w:rPr>
        <w:t>”</w:t>
      </w:r>
      <w:r w:rsidRPr="002544BE" w:rsidR="009A634B">
        <w:rPr>
          <w:lang w:val="az-Latn-AZ"/>
        </w:rPr>
        <w:t xml:space="preserve"> </w:t>
      </w:r>
      <w:r w:rsidRPr="002544BE" w:rsidR="004B390E">
        <w:rPr>
          <w:lang w:val="az-Latn-AZ"/>
        </w:rPr>
        <w:t>şüarı</w:t>
      </w:r>
      <w:r w:rsidRPr="002544BE" w:rsidR="009A634B">
        <w:rPr>
          <w:lang w:val="az-Latn-AZ"/>
        </w:rPr>
        <w:t xml:space="preserve"> ilə iştirak etmiş iyirmidən çox namizəd səslərin </w:t>
      </w:r>
      <w:r w:rsidRPr="002544BE" w:rsidR="00E7439F">
        <w:rPr>
          <w:lang w:val="az-Latn-AZ"/>
        </w:rPr>
        <w:t xml:space="preserve">təqribən </w:t>
      </w:r>
      <w:r w:rsidRPr="002544BE" w:rsidR="009A634B">
        <w:rPr>
          <w:lang w:val="az-Latn-AZ"/>
        </w:rPr>
        <w:t>2.23 faizini toplayaraq</w:t>
      </w:r>
      <w:r w:rsidRPr="002544BE" w:rsidR="00E7439F">
        <w:rPr>
          <w:lang w:val="az-Latn-AZ"/>
        </w:rPr>
        <w:t xml:space="preserve"> parlamentə seçilmiş</w:t>
      </w:r>
      <w:r w:rsidRPr="002544BE" w:rsidR="008930CB">
        <w:rPr>
          <w:lang w:val="az-Latn-AZ"/>
        </w:rPr>
        <w:t>dir</w:t>
      </w:r>
      <w:r w:rsidRPr="002544BE" w:rsidR="00E7439F">
        <w:rPr>
          <w:lang w:val="az-Latn-AZ"/>
        </w:rPr>
        <w:t>;</w:t>
      </w:r>
      <w:r w:rsidRPr="002544BE" w:rsidR="009A634B">
        <w:rPr>
          <w:lang w:val="az-Latn-AZ"/>
        </w:rPr>
        <w:t xml:space="preserve"> </w:t>
      </w:r>
      <w:r w:rsidRPr="002544BE" w:rsidR="00E7439F">
        <w:rPr>
          <w:lang w:val="az-Latn-AZ"/>
        </w:rPr>
        <w:t>seçildikdə</w:t>
      </w:r>
      <w:r w:rsidR="00115BA9">
        <w:rPr>
          <w:lang w:val="az-Latn-AZ"/>
        </w:rPr>
        <w:t>n sonra onlar DTP-yə</w:t>
      </w:r>
      <w:r w:rsidRPr="002544BE" w:rsidR="00E7439F">
        <w:rPr>
          <w:lang w:val="az-Latn-AZ"/>
        </w:rPr>
        <w:t xml:space="preserve"> qoşulmuşlar. </w:t>
      </w:r>
      <w:r w:rsidRPr="002544BE" w:rsidR="007973A0">
        <w:rPr>
          <w:lang w:val="az-Latn-AZ"/>
        </w:rPr>
        <w:t xml:space="preserve">20 </w:t>
      </w:r>
      <w:r w:rsidRPr="002544BE" w:rsidR="009420BC">
        <w:rPr>
          <w:lang w:val="az-Latn-AZ"/>
        </w:rPr>
        <w:t>deputat</w:t>
      </w:r>
      <w:r w:rsidRPr="002544BE" w:rsidR="00F12BEA">
        <w:rPr>
          <w:lang w:val="az-Latn-AZ"/>
        </w:rPr>
        <w:t>l</w:t>
      </w:r>
      <w:r w:rsidRPr="002544BE" w:rsidR="009420BC">
        <w:rPr>
          <w:lang w:val="az-Latn-AZ"/>
        </w:rPr>
        <w:t>a,</w:t>
      </w:r>
      <w:r w:rsidRPr="002544BE" w:rsidR="007973A0">
        <w:rPr>
          <w:lang w:val="az-Latn-AZ"/>
        </w:rPr>
        <w:t xml:space="preserve"> yəni parlament qrupu yara</w:t>
      </w:r>
      <w:r w:rsidRPr="002544BE" w:rsidR="009420BC">
        <w:rPr>
          <w:lang w:val="az-Latn-AZ"/>
        </w:rPr>
        <w:t xml:space="preserve">tmağa imkan </w:t>
      </w:r>
      <w:r w:rsidRPr="002544BE" w:rsidR="007973A0">
        <w:rPr>
          <w:lang w:val="az-Latn-AZ"/>
        </w:rPr>
        <w:t>verən mi</w:t>
      </w:r>
      <w:r w:rsidRPr="002544BE" w:rsidR="00971226">
        <w:rPr>
          <w:lang w:val="az-Latn-AZ"/>
        </w:rPr>
        <w:t>nimal say</w:t>
      </w:r>
      <w:r w:rsidRPr="002544BE" w:rsidR="00711C48">
        <w:rPr>
          <w:lang w:val="az-Latn-AZ"/>
        </w:rPr>
        <w:t>da deputatlar</w:t>
      </w:r>
      <w:r w:rsidRPr="002544BE" w:rsidR="00F12BEA">
        <w:rPr>
          <w:lang w:val="az-Latn-AZ"/>
        </w:rPr>
        <w:t>l</w:t>
      </w:r>
      <w:r w:rsidRPr="002544BE" w:rsidR="00711C48">
        <w:rPr>
          <w:lang w:val="az-Latn-AZ"/>
        </w:rPr>
        <w:t xml:space="preserve">a </w:t>
      </w:r>
      <w:r w:rsidRPr="002544BE" w:rsidR="00F12BEA">
        <w:rPr>
          <w:lang w:val="az-Latn-AZ"/>
        </w:rPr>
        <w:t xml:space="preserve">təmsil olunmuş </w:t>
      </w:r>
      <w:r w:rsidRPr="002544BE" w:rsidR="00971226">
        <w:rPr>
          <w:lang w:val="az-Latn-AZ"/>
        </w:rPr>
        <w:t>DTP</w:t>
      </w:r>
      <w:r w:rsidRPr="002544BE" w:rsidR="004E60F6">
        <w:rPr>
          <w:lang w:val="az-Latn-AZ"/>
        </w:rPr>
        <w:t xml:space="preserve"> buna nail ola bilmişdir. Müstəqil deputatlar </w:t>
      </w:r>
      <w:r w:rsidRPr="002544BE" w:rsidR="00255E02">
        <w:rPr>
          <w:lang w:val="az-Latn-AZ"/>
        </w:rPr>
        <w:t xml:space="preserve">qismində </w:t>
      </w:r>
      <w:r w:rsidRPr="002544BE" w:rsidR="004E60F6">
        <w:rPr>
          <w:lang w:val="az-Latn-AZ"/>
        </w:rPr>
        <w:t>həmçinin</w:t>
      </w:r>
      <w:r w:rsidRPr="002544BE" w:rsidR="006479E3">
        <w:rPr>
          <w:lang w:val="az-Latn-AZ"/>
        </w:rPr>
        <w:t xml:space="preserve"> bir sosialist deputat (ÖDP-nin sabiq sədri), bir millətçi deputat (BBP - Böyük Birlik Partiyasının sabiq sədri)</w:t>
      </w:r>
      <w:r w:rsidRPr="002544BE" w:rsidR="005016CD">
        <w:rPr>
          <w:lang w:val="az-Latn-AZ"/>
        </w:rPr>
        <w:t xml:space="preserve"> və mərkəzçi deputat (ANAP-ın sabiq sədri)</w:t>
      </w:r>
      <w:r w:rsidRPr="002544BE" w:rsidR="00255E02">
        <w:rPr>
          <w:lang w:val="az-Latn-AZ"/>
        </w:rPr>
        <w:t xml:space="preserve"> seçilmişdir</w:t>
      </w:r>
      <w:r w:rsidRPr="002544BE" w:rsidR="005016CD">
        <w:rPr>
          <w:lang w:val="az-Latn-AZ"/>
        </w:rPr>
        <w:t>.</w:t>
      </w:r>
    </w:p>
    <w:p w:rsidRPr="002544BE" w:rsidR="00DD72BA" w:rsidP="005638AB" w:rsidRDefault="006D6872">
      <w:pPr>
        <w:pStyle w:val="JuPara"/>
        <w:tabs>
          <w:tab w:val="left" w:pos="1276"/>
        </w:tabs>
        <w:rPr>
          <w:lang w:val="az-Latn-AZ"/>
        </w:rPr>
      </w:pPr>
      <w:r w:rsidRPr="002544BE">
        <w:rPr>
          <w:lang w:val="az-Latn-AZ"/>
        </w:rPr>
        <w:fldChar w:fldCharType="begin"/>
      </w:r>
      <w:r w:rsidRPr="002544BE" w:rsidR="005E5C13">
        <w:rPr>
          <w:lang w:val="az-Latn-AZ"/>
        </w:rPr>
        <w:instrText xml:space="preserve"> SEQ level0 \*arabic </w:instrText>
      </w:r>
      <w:r w:rsidRPr="002544BE">
        <w:rPr>
          <w:lang w:val="az-Latn-AZ"/>
        </w:rPr>
        <w:fldChar w:fldCharType="separate"/>
      </w:r>
      <w:r w:rsidR="00192067">
        <w:rPr>
          <w:noProof/>
          <w:lang w:val="az-Latn-AZ"/>
        </w:rPr>
        <w:t>26</w:t>
      </w:r>
      <w:r w:rsidRPr="002544BE">
        <w:rPr>
          <w:lang w:val="az-Latn-AZ"/>
        </w:rPr>
        <w:fldChar w:fldCharType="end"/>
      </w:r>
      <w:r w:rsidRPr="002544BE" w:rsidR="005E5C13">
        <w:rPr>
          <w:lang w:val="az-Latn-AZ"/>
        </w:rPr>
        <w:t>. </w:t>
      </w:r>
      <w:r w:rsidRPr="002544BE" w:rsidR="00526465">
        <w:rPr>
          <w:lang w:val="az-Latn-AZ"/>
        </w:rPr>
        <w:t>Hökumət bu dəfə də parlamentdə yerlərin tam əksəriyyətini qazanmış AKP tərəfindən formalaşdırılmışdır.</w:t>
      </w:r>
    </w:p>
    <w:p w:rsidR="00192067" w:rsidRDefault="00CD49A7">
      <w:pPr>
        <w:pStyle w:val="JuHIRoman"/>
        <w:rPr>
          <w:lang w:val="az-Latn-AZ"/>
        </w:rPr>
      </w:pPr>
      <w:r w:rsidRPr="002544BE">
        <w:rPr>
          <w:lang w:val="az-Latn-AZ"/>
        </w:rPr>
        <w:t>II.  </w:t>
      </w:r>
      <w:r w:rsidRPr="002544BE" w:rsidR="000D32D0">
        <w:rPr>
          <w:lang w:val="az-Latn-AZ"/>
        </w:rPr>
        <w:t>MİLLİ VƏ BEYNƏLXALQ HÜQUQ VƏ TƏCRÜBƏ</w:t>
      </w:r>
    </w:p>
    <w:p w:rsidRPr="002544BE" w:rsidR="005E5C13" w:rsidP="0048103B" w:rsidRDefault="005E5C13">
      <w:pPr>
        <w:pStyle w:val="JuHA"/>
        <w:outlineLvl w:val="0"/>
        <w:rPr>
          <w:lang w:val="az-Latn-AZ"/>
        </w:rPr>
      </w:pPr>
      <w:r w:rsidRPr="002544BE">
        <w:rPr>
          <w:lang w:val="az-Latn-AZ"/>
        </w:rPr>
        <w:t>A.  </w:t>
      </w:r>
      <w:r w:rsidRPr="002544BE" w:rsidR="009C7D2E">
        <w:rPr>
          <w:lang w:val="az-Latn-AZ"/>
        </w:rPr>
        <w:t xml:space="preserve">Konstitusiyanın və </w:t>
      </w:r>
      <w:r w:rsidRPr="002544BE" w:rsidR="00487C10">
        <w:rPr>
          <w:lang w:val="az-Latn-AZ"/>
        </w:rPr>
        <w:t xml:space="preserve">müvafiq </w:t>
      </w:r>
      <w:r w:rsidRPr="002544BE" w:rsidR="009C7D2E">
        <w:rPr>
          <w:lang w:val="az-Latn-AZ"/>
        </w:rPr>
        <w:t>qanunvericiliyin müddəaları</w:t>
      </w:r>
    </w:p>
    <w:p w:rsidR="00192067" w:rsidP="003F52B4" w:rsidRDefault="003F52B4">
      <w:pPr>
        <w:pStyle w:val="JuH1"/>
        <w:rPr>
          <w:lang w:val="az-Latn-AZ"/>
        </w:rPr>
      </w:pPr>
      <w:r w:rsidRPr="002544BE">
        <w:rPr>
          <w:lang w:val="az-Latn-AZ"/>
        </w:rPr>
        <w:t>1.  </w:t>
      </w:r>
      <w:r w:rsidRPr="002544BE" w:rsidR="009E3DC3">
        <w:rPr>
          <w:lang w:val="az-Latn-AZ"/>
        </w:rPr>
        <w:t>Konstitusiya</w:t>
      </w:r>
    </w:p>
    <w:p w:rsidR="00192067" w:rsidP="003F52B4" w:rsidRDefault="006D6872">
      <w:pPr>
        <w:pStyle w:val="JuPara"/>
        <w:rPr>
          <w:lang w:val="az-Latn-AZ"/>
        </w:rPr>
      </w:pPr>
      <w:r w:rsidRPr="002544BE">
        <w:rPr>
          <w:lang w:val="az-Latn-AZ"/>
        </w:rPr>
        <w:fldChar w:fldCharType="begin"/>
      </w:r>
      <w:r w:rsidRPr="002544BE" w:rsidR="003F52B4">
        <w:rPr>
          <w:lang w:val="az-Latn-AZ"/>
        </w:rPr>
        <w:instrText xml:space="preserve"> SEQ level0 \*arabic </w:instrText>
      </w:r>
      <w:r w:rsidRPr="002544BE">
        <w:rPr>
          <w:lang w:val="az-Latn-AZ"/>
        </w:rPr>
        <w:fldChar w:fldCharType="separate"/>
      </w:r>
      <w:r w:rsidR="00192067">
        <w:rPr>
          <w:noProof/>
          <w:lang w:val="az-Latn-AZ"/>
        </w:rPr>
        <w:t>27</w:t>
      </w:r>
      <w:r w:rsidRPr="002544BE">
        <w:rPr>
          <w:lang w:val="az-Latn-AZ"/>
        </w:rPr>
        <w:fldChar w:fldCharType="end"/>
      </w:r>
      <w:r w:rsidRPr="002544BE" w:rsidR="003F52B4">
        <w:rPr>
          <w:lang w:val="az-Latn-AZ"/>
        </w:rPr>
        <w:t>. </w:t>
      </w:r>
      <w:r w:rsidRPr="002544BE" w:rsidR="009E3DC3">
        <w:rPr>
          <w:lang w:val="az-Latn-AZ"/>
        </w:rPr>
        <w:t xml:space="preserve">Konstitusiyanın 1995-ci il iyulun 23-də dəyişdirilmiş </w:t>
      </w:r>
      <w:r w:rsidRPr="002544BE" w:rsidR="00522DDA">
        <w:rPr>
          <w:lang w:val="az-Latn-AZ"/>
        </w:rPr>
        <w:t>67-ci maddəsi:</w:t>
      </w:r>
    </w:p>
    <w:p w:rsidRPr="002544BE" w:rsidR="00466D61" w:rsidP="003F52B4" w:rsidRDefault="005C3A84">
      <w:pPr>
        <w:pStyle w:val="JuQuot"/>
        <w:rPr>
          <w:lang w:val="az-Latn-AZ"/>
        </w:rPr>
      </w:pPr>
      <w:r w:rsidRPr="002544BE">
        <w:rPr>
          <w:lang w:val="az-Latn-AZ"/>
        </w:rPr>
        <w:t>“</w:t>
      </w:r>
      <w:r w:rsidRPr="002544BE" w:rsidR="00843AE9">
        <w:rPr>
          <w:lang w:val="az-Latn-AZ"/>
        </w:rPr>
        <w:t>Vət</w:t>
      </w:r>
      <w:r w:rsidRPr="002544BE" w:rsidR="00AF2282">
        <w:rPr>
          <w:lang w:val="az-Latn-AZ"/>
        </w:rPr>
        <w:t xml:space="preserve">əndaşlar </w:t>
      </w:r>
      <w:r w:rsidRPr="002544BE" w:rsidR="00E45011">
        <w:rPr>
          <w:lang w:val="az-Latn-AZ"/>
        </w:rPr>
        <w:t xml:space="preserve">qanunla müəyyən edilmiş şərtlərə uyğun olaraq </w:t>
      </w:r>
      <w:r w:rsidRPr="002544BE" w:rsidR="00AF2282">
        <w:rPr>
          <w:lang w:val="az-Latn-AZ"/>
        </w:rPr>
        <w:t>seçmək</w:t>
      </w:r>
      <w:r w:rsidRPr="002544BE" w:rsidR="00843AE9">
        <w:rPr>
          <w:lang w:val="az-Latn-AZ"/>
        </w:rPr>
        <w:t>, seç</w:t>
      </w:r>
      <w:r w:rsidRPr="002544BE" w:rsidR="00AF2282">
        <w:rPr>
          <w:lang w:val="az-Latn-AZ"/>
        </w:rPr>
        <w:t xml:space="preserve">ilmək və müstəqil olaraq, yaxud siyasi partiyanın tərkibində siyasi fəaliyyətlə məşğul olmaq və </w:t>
      </w:r>
      <w:r w:rsidRPr="002544BE" w:rsidR="007B6EA9">
        <w:rPr>
          <w:lang w:val="az-Latn-AZ"/>
        </w:rPr>
        <w:t>referendumlarda iştirak etmək hüququna malikdirlər.</w:t>
      </w:r>
    </w:p>
    <w:p w:rsidR="00192067" w:rsidP="003F52B4" w:rsidRDefault="00E57A5E">
      <w:pPr>
        <w:pStyle w:val="JuQuot"/>
        <w:rPr>
          <w:lang w:val="az-Latn-AZ"/>
        </w:rPr>
      </w:pPr>
      <w:r w:rsidRPr="002544BE">
        <w:rPr>
          <w:lang w:val="az-Latn-AZ"/>
        </w:rPr>
        <w:t>Seçkilər və referendumlar sərbəst, bərabər</w:t>
      </w:r>
      <w:r w:rsidRPr="002544BE" w:rsidR="001D1A89">
        <w:rPr>
          <w:lang w:val="az-Latn-AZ"/>
        </w:rPr>
        <w:t>,</w:t>
      </w:r>
      <w:r w:rsidRPr="002544BE">
        <w:rPr>
          <w:lang w:val="az-Latn-AZ"/>
        </w:rPr>
        <w:t xml:space="preserve"> gizli</w:t>
      </w:r>
      <w:r w:rsidRPr="002544BE" w:rsidR="003E6C23">
        <w:rPr>
          <w:lang w:val="az-Latn-AZ"/>
        </w:rPr>
        <w:t xml:space="preserve"> </w:t>
      </w:r>
      <w:r w:rsidRPr="002544BE" w:rsidR="001D1A89">
        <w:rPr>
          <w:lang w:val="az-Latn-AZ"/>
        </w:rPr>
        <w:t>və ümumi seçki hüququ</w:t>
      </w:r>
      <w:r w:rsidRPr="002544BE" w:rsidR="002C6EB4">
        <w:rPr>
          <w:lang w:val="az-Latn-AZ"/>
        </w:rPr>
        <w:t xml:space="preserve"> </w:t>
      </w:r>
      <w:r w:rsidRPr="002544BE" w:rsidR="00730C55">
        <w:rPr>
          <w:lang w:val="az-Latn-AZ"/>
        </w:rPr>
        <w:t>əsasında</w:t>
      </w:r>
      <w:r w:rsidRPr="002544BE" w:rsidR="003E6C23">
        <w:rPr>
          <w:lang w:val="az-Latn-AZ"/>
        </w:rPr>
        <w:t xml:space="preserve"> </w:t>
      </w:r>
      <w:r w:rsidRPr="002544BE" w:rsidR="00457F45">
        <w:rPr>
          <w:lang w:val="az-Latn-AZ"/>
        </w:rPr>
        <w:t xml:space="preserve">tək mərhələli səsvermə və </w:t>
      </w:r>
      <w:r w:rsidRPr="002544BE" w:rsidR="003E6C23">
        <w:rPr>
          <w:lang w:val="az-Latn-AZ"/>
        </w:rPr>
        <w:t>səslərin açıq hesab</w:t>
      </w:r>
      <w:r w:rsidRPr="002544BE" w:rsidR="008D7531">
        <w:rPr>
          <w:lang w:val="az-Latn-AZ"/>
        </w:rPr>
        <w:t xml:space="preserve">lanması </w:t>
      </w:r>
      <w:r w:rsidRPr="002544BE" w:rsidR="00B33420">
        <w:rPr>
          <w:lang w:val="az-Latn-AZ"/>
        </w:rPr>
        <w:t xml:space="preserve">yolu </w:t>
      </w:r>
      <w:r w:rsidRPr="002544BE" w:rsidR="00B568A5">
        <w:rPr>
          <w:lang w:val="az-Latn-AZ"/>
        </w:rPr>
        <w:t>ilə</w:t>
      </w:r>
      <w:r w:rsidRPr="002544BE" w:rsidR="008D7531">
        <w:rPr>
          <w:lang w:val="az-Latn-AZ"/>
        </w:rPr>
        <w:t xml:space="preserve"> məhkəmə hakimiyyəti</w:t>
      </w:r>
      <w:r w:rsidRPr="002544BE" w:rsidR="00663D12">
        <w:rPr>
          <w:lang w:val="az-Latn-AZ"/>
        </w:rPr>
        <w:t xml:space="preserve"> orqanlarının rəhbərliyi</w:t>
      </w:r>
      <w:r w:rsidRPr="002544BE" w:rsidR="00B568A5">
        <w:rPr>
          <w:lang w:val="az-Latn-AZ"/>
        </w:rPr>
        <w:t xml:space="preserve"> </w:t>
      </w:r>
      <w:r w:rsidRPr="002544BE" w:rsidR="00862E60">
        <w:rPr>
          <w:lang w:val="az-Latn-AZ"/>
        </w:rPr>
        <w:t xml:space="preserve">ilə </w:t>
      </w:r>
      <w:r w:rsidRPr="002544BE" w:rsidR="00663D12">
        <w:rPr>
          <w:lang w:val="az-Latn-AZ"/>
        </w:rPr>
        <w:t xml:space="preserve">və </w:t>
      </w:r>
      <w:r w:rsidRPr="002544BE" w:rsidR="00862E60">
        <w:rPr>
          <w:lang w:val="az-Latn-AZ"/>
        </w:rPr>
        <w:t xml:space="preserve">onları </w:t>
      </w:r>
      <w:r w:rsidRPr="002544BE" w:rsidR="00663D12">
        <w:rPr>
          <w:lang w:val="az-Latn-AZ"/>
        </w:rPr>
        <w:t xml:space="preserve">nəzarəti </w:t>
      </w:r>
      <w:r w:rsidRPr="002544BE" w:rsidR="00B568A5">
        <w:rPr>
          <w:lang w:val="az-Latn-AZ"/>
        </w:rPr>
        <w:t xml:space="preserve">altında </w:t>
      </w:r>
      <w:r w:rsidRPr="002544BE" w:rsidR="00663D12">
        <w:rPr>
          <w:lang w:val="az-Latn-AZ"/>
        </w:rPr>
        <w:t>həyata keçirilir.</w:t>
      </w:r>
      <w:r w:rsidRPr="002544BE" w:rsidR="00E123AB">
        <w:rPr>
          <w:lang w:val="az-Latn-AZ"/>
        </w:rPr>
        <w:t xml:space="preserve"> Lakin </w:t>
      </w:r>
      <w:r w:rsidRPr="002544BE" w:rsidR="00AC1AAB">
        <w:rPr>
          <w:lang w:val="az-Latn-AZ"/>
        </w:rPr>
        <w:t>xaricdə olan Türkiyə vətəndaşların</w:t>
      </w:r>
      <w:r w:rsidRPr="002544BE" w:rsidR="00423C41">
        <w:rPr>
          <w:lang w:val="az-Latn-AZ"/>
        </w:rPr>
        <w:t>a</w:t>
      </w:r>
      <w:r w:rsidRPr="002544BE" w:rsidR="00AC1AAB">
        <w:rPr>
          <w:lang w:val="az-Latn-AZ"/>
        </w:rPr>
        <w:t xml:space="preserve"> seçmək hüququ</w:t>
      </w:r>
      <w:r w:rsidRPr="002544BE" w:rsidR="00423C41">
        <w:rPr>
          <w:lang w:val="az-Latn-AZ"/>
        </w:rPr>
        <w:t xml:space="preserve">nu həyata keçirməyə imkan verən </w:t>
      </w:r>
      <w:r w:rsidRPr="002544BE" w:rsidR="006D2D00">
        <w:rPr>
          <w:lang w:val="az-Latn-AZ"/>
        </w:rPr>
        <w:t>şərtlər qanunla tənzimlənir.</w:t>
      </w:r>
    </w:p>
    <w:p w:rsidR="00192067" w:rsidP="003F52B4" w:rsidRDefault="00714678">
      <w:pPr>
        <w:pStyle w:val="JuQuot"/>
        <w:rPr>
          <w:lang w:val="az-Latn-AZ"/>
        </w:rPr>
      </w:pPr>
      <w:r w:rsidRPr="002544BE">
        <w:rPr>
          <w:lang w:val="az-Latn-AZ"/>
        </w:rPr>
        <w:t>On səkkiz yaşına çatmış hər bir Türkiyə vətəndaşı seçmək və referendumlarda iştirak etmək hüququna malikdir.</w:t>
      </w:r>
    </w:p>
    <w:p w:rsidR="00192067" w:rsidP="003F52B4" w:rsidRDefault="00714678">
      <w:pPr>
        <w:pStyle w:val="JuQuot"/>
        <w:rPr>
          <w:lang w:val="az-Latn-AZ"/>
        </w:rPr>
      </w:pPr>
      <w:r w:rsidRPr="002544BE">
        <w:rPr>
          <w:lang w:val="az-Latn-AZ"/>
        </w:rPr>
        <w:t>Bu hüquqların həyata keçirilməsi qanunla tənzimlənir.</w:t>
      </w:r>
    </w:p>
    <w:p w:rsidR="00192067" w:rsidP="003F52B4" w:rsidRDefault="006E4627">
      <w:pPr>
        <w:pStyle w:val="JuQuot"/>
        <w:rPr>
          <w:lang w:val="az-Latn-AZ"/>
        </w:rPr>
      </w:pPr>
      <w:r w:rsidRPr="002544BE">
        <w:rPr>
          <w:lang w:val="az-Latn-AZ"/>
        </w:rPr>
        <w:t>Hərbi x</w:t>
      </w:r>
      <w:r w:rsidRPr="002544BE" w:rsidR="003276EA">
        <w:rPr>
          <w:lang w:val="az-Latn-AZ"/>
        </w:rPr>
        <w:t xml:space="preserve">idmətdə </w:t>
      </w:r>
      <w:r w:rsidRPr="002544BE" w:rsidR="009D4C4F">
        <w:rPr>
          <w:lang w:val="az-Latn-AZ"/>
        </w:rPr>
        <w:t xml:space="preserve">olan </w:t>
      </w:r>
      <w:r w:rsidRPr="002544BE">
        <w:rPr>
          <w:lang w:val="az-Latn-AZ"/>
        </w:rPr>
        <w:t>əsgər, kapral</w:t>
      </w:r>
      <w:r w:rsidRPr="002544BE" w:rsidR="00292074">
        <w:rPr>
          <w:lang w:val="az-Latn-AZ"/>
        </w:rPr>
        <w:t xml:space="preserve"> və hərbi məktəb tələbələri</w:t>
      </w:r>
      <w:r w:rsidRPr="002544BE" w:rsidR="00E91F86">
        <w:rPr>
          <w:lang w:val="az-Latn-AZ"/>
        </w:rPr>
        <w:t>, habelə</w:t>
      </w:r>
      <w:r w:rsidRPr="002544BE" w:rsidR="00D72FB5">
        <w:rPr>
          <w:lang w:val="az-Latn-AZ"/>
        </w:rPr>
        <w:t xml:space="preserve"> </w:t>
      </w:r>
      <w:r w:rsidRPr="002544BE" w:rsidR="00817395">
        <w:rPr>
          <w:lang w:val="az-Latn-AZ"/>
        </w:rPr>
        <w:t xml:space="preserve">ehtiyatsızlıqdan törədilmiş cinayətlərə görə məhkum edilmiş şəxslər istisna olmaqla azadlıqdan məhrum etmə </w:t>
      </w:r>
      <w:r w:rsidRPr="002544BE" w:rsidR="00700298">
        <w:rPr>
          <w:lang w:val="az-Latn-AZ"/>
        </w:rPr>
        <w:t xml:space="preserve">növündə cəza çəkən şəxslər </w:t>
      </w:r>
      <w:r w:rsidRPr="002544BE" w:rsidR="00C837C7">
        <w:rPr>
          <w:lang w:val="az-Latn-AZ"/>
        </w:rPr>
        <w:t>seçmək hüququndan məhrum</w:t>
      </w:r>
      <w:r w:rsidRPr="002544BE" w:rsidR="00DA6E1D">
        <w:rPr>
          <w:lang w:val="az-Latn-AZ"/>
        </w:rPr>
        <w:t>durlar</w:t>
      </w:r>
      <w:r w:rsidRPr="002544BE" w:rsidR="00C837C7">
        <w:rPr>
          <w:lang w:val="az-Latn-AZ"/>
        </w:rPr>
        <w:t>.</w:t>
      </w:r>
    </w:p>
    <w:p w:rsidRPr="002544BE" w:rsidR="00DC105B" w:rsidP="003F52B4" w:rsidRDefault="001D6A4A">
      <w:pPr>
        <w:pStyle w:val="JuQuot"/>
        <w:rPr>
          <w:lang w:val="az-Latn-AZ"/>
        </w:rPr>
      </w:pPr>
      <w:r w:rsidRPr="002544BE">
        <w:rPr>
          <w:lang w:val="az-Latn-AZ"/>
        </w:rPr>
        <w:t>Həbsxanalarda və</w:t>
      </w:r>
      <w:r w:rsidRPr="002544BE" w:rsidR="00086B68">
        <w:rPr>
          <w:lang w:val="az-Latn-AZ"/>
        </w:rPr>
        <w:t xml:space="preserve"> saxlanma yerlərində </w:t>
      </w:r>
      <w:r w:rsidRPr="002544BE" w:rsidR="00FF4EFA">
        <w:rPr>
          <w:lang w:val="az-Latn-AZ"/>
        </w:rPr>
        <w:t>səslərin hesablanması</w:t>
      </w:r>
      <w:r w:rsidRPr="002544BE" w:rsidR="00CE2FBD">
        <w:rPr>
          <w:lang w:val="az-Latn-AZ"/>
        </w:rPr>
        <w:t>nın</w:t>
      </w:r>
      <w:r w:rsidRPr="002544BE" w:rsidR="00FF4EFA">
        <w:rPr>
          <w:lang w:val="az-Latn-AZ"/>
        </w:rPr>
        <w:t xml:space="preserve"> təhlükəsizliyi</w:t>
      </w:r>
      <w:r w:rsidRPr="002544BE" w:rsidR="00FC30FB">
        <w:rPr>
          <w:lang w:val="az-Latn-AZ"/>
        </w:rPr>
        <w:t xml:space="preserve">nin təmin edilməsi ilə bağlı tədbirlər </w:t>
      </w:r>
      <w:r w:rsidRPr="002544BE" w:rsidR="00B93D2A">
        <w:rPr>
          <w:lang w:val="az-Latn-AZ"/>
        </w:rPr>
        <w:t xml:space="preserve">Milli Seçki Komissiyası tərəfindən müəyyən edilir və </w:t>
      </w:r>
      <w:r w:rsidRPr="002544BE" w:rsidR="00A5048B">
        <w:rPr>
          <w:lang w:val="az-Latn-AZ"/>
        </w:rPr>
        <w:t>səslərin hesablanması səlahiyyətli hakimin rəhbərliyi</w:t>
      </w:r>
      <w:r w:rsidRPr="002544BE" w:rsidR="00CE2FBD">
        <w:rPr>
          <w:lang w:val="az-Latn-AZ"/>
        </w:rPr>
        <w:t xml:space="preserve"> ilə</w:t>
      </w:r>
      <w:r w:rsidRPr="002544BE" w:rsidR="00A5048B">
        <w:rPr>
          <w:lang w:val="az-Latn-AZ"/>
        </w:rPr>
        <w:t xml:space="preserve"> və </w:t>
      </w:r>
      <w:r w:rsidRPr="002544BE" w:rsidR="00CE2FBD">
        <w:rPr>
          <w:lang w:val="az-Latn-AZ"/>
        </w:rPr>
        <w:t xml:space="preserve">onun </w:t>
      </w:r>
      <w:r w:rsidRPr="002544BE" w:rsidR="00A5048B">
        <w:rPr>
          <w:lang w:val="az-Latn-AZ"/>
        </w:rPr>
        <w:t>nəzarəti altında həyata keçirilir.</w:t>
      </w:r>
    </w:p>
    <w:p w:rsidR="00192067" w:rsidP="003F52B4" w:rsidRDefault="00DD3823">
      <w:pPr>
        <w:pStyle w:val="JuQuot"/>
        <w:rPr>
          <w:lang w:val="az-Latn-AZ"/>
        </w:rPr>
      </w:pPr>
      <w:r w:rsidRPr="002544BE">
        <w:rPr>
          <w:lang w:val="az-Latn-AZ"/>
        </w:rPr>
        <w:t>Seçki qanun</w:t>
      </w:r>
      <w:r w:rsidRPr="002544BE" w:rsidR="00801CF9">
        <w:rPr>
          <w:lang w:val="az-Latn-AZ"/>
        </w:rPr>
        <w:t xml:space="preserve">ları </w:t>
      </w:r>
      <w:r w:rsidRPr="002544BE" w:rsidR="003D3C5A">
        <w:rPr>
          <w:lang w:val="az-Latn-AZ"/>
        </w:rPr>
        <w:t>ədalətli təmsilçili</w:t>
      </w:r>
      <w:r w:rsidRPr="002544BE" w:rsidR="00B6219D">
        <w:rPr>
          <w:lang w:val="az-Latn-AZ"/>
        </w:rPr>
        <w:t xml:space="preserve">k və </w:t>
      </w:r>
      <w:r w:rsidRPr="002544BE" w:rsidR="00AF2E41">
        <w:rPr>
          <w:lang w:val="az-Latn-AZ"/>
        </w:rPr>
        <w:t xml:space="preserve">hakimiyyətin </w:t>
      </w:r>
      <w:r w:rsidRPr="002544BE" w:rsidR="00BC4CB2">
        <w:rPr>
          <w:lang w:val="az-Latn-AZ"/>
        </w:rPr>
        <w:t>sabitli</w:t>
      </w:r>
      <w:r w:rsidRPr="002544BE" w:rsidR="00AF2E41">
        <w:rPr>
          <w:lang w:val="az-Latn-AZ"/>
        </w:rPr>
        <w:t>yi</w:t>
      </w:r>
      <w:r w:rsidRPr="002544BE" w:rsidR="00BC4CB2">
        <w:rPr>
          <w:lang w:val="az-Latn-AZ"/>
        </w:rPr>
        <w:t xml:space="preserve"> </w:t>
      </w:r>
      <w:r w:rsidRPr="002544BE" w:rsidR="009B0A20">
        <w:rPr>
          <w:lang w:val="az-Latn-AZ"/>
        </w:rPr>
        <w:t>prinsiplərinin nəzərə alınmasını təmin edən tərzdə işlənib</w:t>
      </w:r>
      <w:r w:rsidRPr="002544BE" w:rsidR="005A5282">
        <w:rPr>
          <w:lang w:val="az-Latn-AZ"/>
        </w:rPr>
        <w:t xml:space="preserve"> </w:t>
      </w:r>
      <w:r w:rsidRPr="002544BE" w:rsidR="009B0A20">
        <w:rPr>
          <w:lang w:val="az-Latn-AZ"/>
        </w:rPr>
        <w:t>hazırlanmalıdır.</w:t>
      </w:r>
    </w:p>
    <w:p w:rsidRPr="002544BE" w:rsidR="00DC105B" w:rsidP="003F52B4" w:rsidRDefault="003D3C5A">
      <w:pPr>
        <w:pStyle w:val="JuQuot"/>
        <w:rPr>
          <w:lang w:val="az-Latn-AZ"/>
        </w:rPr>
      </w:pPr>
      <w:r w:rsidRPr="002544BE">
        <w:rPr>
          <w:lang w:val="az-Latn-AZ"/>
        </w:rPr>
        <w:t>Seçki</w:t>
      </w:r>
      <w:r w:rsidRPr="002544BE" w:rsidR="00801CF9">
        <w:rPr>
          <w:lang w:val="az-Latn-AZ"/>
        </w:rPr>
        <w:t xml:space="preserve"> qanunlarında </w:t>
      </w:r>
      <w:r w:rsidRPr="002544BE" w:rsidR="00200944">
        <w:rPr>
          <w:lang w:val="az-Latn-AZ"/>
        </w:rPr>
        <w:t xml:space="preserve">edilən </w:t>
      </w:r>
      <w:r w:rsidRPr="002544BE" w:rsidR="00801CF9">
        <w:rPr>
          <w:lang w:val="az-Latn-AZ"/>
        </w:rPr>
        <w:t xml:space="preserve">dəyişikliklər </w:t>
      </w:r>
      <w:r w:rsidRPr="002544BE" w:rsidR="00200944">
        <w:rPr>
          <w:lang w:val="az-Latn-AZ"/>
        </w:rPr>
        <w:t>onların qüvvəyə mindiyi tarixdən bir il müddətində keçirilən seçkilərə tətbiq edilmir.</w:t>
      </w:r>
      <w:r w:rsidRPr="002544BE" w:rsidR="00D31DE7">
        <w:rPr>
          <w:lang w:val="az-Latn-AZ"/>
        </w:rPr>
        <w:t>”</w:t>
      </w:r>
    </w:p>
    <w:p w:rsidRPr="002544BE" w:rsidR="003F52B4" w:rsidP="003F52B4" w:rsidRDefault="006D6872">
      <w:pPr>
        <w:pStyle w:val="JuPara"/>
        <w:rPr>
          <w:lang w:val="az-Latn-AZ"/>
        </w:rPr>
      </w:pPr>
      <w:r w:rsidRPr="002544BE">
        <w:rPr>
          <w:lang w:val="az-Latn-AZ"/>
        </w:rPr>
        <w:fldChar w:fldCharType="begin"/>
      </w:r>
      <w:r w:rsidRPr="002544BE" w:rsidR="005C3A84">
        <w:rPr>
          <w:lang w:val="az-Latn-AZ"/>
        </w:rPr>
        <w:instrText xml:space="preserve"> SEQ level0 \*arabic </w:instrText>
      </w:r>
      <w:r w:rsidRPr="002544BE">
        <w:rPr>
          <w:lang w:val="az-Latn-AZ"/>
        </w:rPr>
        <w:fldChar w:fldCharType="separate"/>
      </w:r>
      <w:r w:rsidR="00192067">
        <w:rPr>
          <w:noProof/>
          <w:lang w:val="az-Latn-AZ"/>
        </w:rPr>
        <w:t>28</w:t>
      </w:r>
      <w:r w:rsidRPr="002544BE">
        <w:rPr>
          <w:lang w:val="az-Latn-AZ"/>
        </w:rPr>
        <w:fldChar w:fldCharType="end"/>
      </w:r>
      <w:r w:rsidRPr="002544BE" w:rsidR="005C3A84">
        <w:rPr>
          <w:lang w:val="az-Latn-AZ"/>
        </w:rPr>
        <w:t>.  </w:t>
      </w:r>
      <w:r w:rsidRPr="002544BE" w:rsidR="004268CC">
        <w:rPr>
          <w:lang w:val="az-Latn-AZ"/>
        </w:rPr>
        <w:t>Konstitusiyanın 80-ci maddəsi</w:t>
      </w:r>
      <w:r w:rsidRPr="002544BE" w:rsidR="003F52B4">
        <w:rPr>
          <w:lang w:val="az-Latn-AZ"/>
        </w:rPr>
        <w:t>:</w:t>
      </w:r>
    </w:p>
    <w:p w:rsidRPr="002544BE" w:rsidR="003F52B4" w:rsidP="003F52B4" w:rsidRDefault="005C3A84">
      <w:pPr>
        <w:pStyle w:val="JuQuot"/>
        <w:rPr>
          <w:lang w:val="az-Latn-AZ"/>
        </w:rPr>
      </w:pPr>
      <w:r w:rsidRPr="002544BE">
        <w:rPr>
          <w:lang w:val="az-Latn-AZ"/>
        </w:rPr>
        <w:t>“</w:t>
      </w:r>
      <w:r w:rsidRPr="002544BE" w:rsidR="004268CC">
        <w:rPr>
          <w:lang w:val="az-Latn-AZ"/>
        </w:rPr>
        <w:t xml:space="preserve">Türkiyə Böyük Millət Məclisinin üzvləri </w:t>
      </w:r>
      <w:r w:rsidRPr="002544BE" w:rsidR="00504EE3">
        <w:rPr>
          <w:lang w:val="az-Latn-AZ"/>
        </w:rPr>
        <w:t>onları seçmiş bölgələri və ya şəxsləri deyil, bütün milləti təmsil edirlər</w:t>
      </w:r>
      <w:r w:rsidRPr="002544BE" w:rsidR="003F52B4">
        <w:rPr>
          <w:lang w:val="az-Latn-AZ"/>
        </w:rPr>
        <w:t>.</w:t>
      </w:r>
      <w:r w:rsidRPr="002544BE">
        <w:rPr>
          <w:lang w:val="az-Latn-AZ"/>
        </w:rPr>
        <w:t>”</w:t>
      </w:r>
    </w:p>
    <w:p w:rsidRPr="002544BE" w:rsidR="003F52B4" w:rsidP="003F52B4" w:rsidRDefault="006D6872">
      <w:pPr>
        <w:pStyle w:val="JuPara"/>
        <w:rPr>
          <w:lang w:val="az-Latn-AZ"/>
        </w:rPr>
      </w:pPr>
      <w:r w:rsidRPr="002544BE">
        <w:rPr>
          <w:lang w:val="az-Latn-AZ"/>
        </w:rPr>
        <w:fldChar w:fldCharType="begin"/>
      </w:r>
      <w:r w:rsidRPr="002544BE" w:rsidR="003F52B4">
        <w:rPr>
          <w:lang w:val="az-Latn-AZ"/>
        </w:rPr>
        <w:instrText xml:space="preserve"> SEQ level0 \*arabic </w:instrText>
      </w:r>
      <w:r w:rsidRPr="002544BE">
        <w:rPr>
          <w:lang w:val="az-Latn-AZ"/>
        </w:rPr>
        <w:fldChar w:fldCharType="separate"/>
      </w:r>
      <w:r w:rsidR="00192067">
        <w:rPr>
          <w:noProof/>
          <w:lang w:val="az-Latn-AZ"/>
        </w:rPr>
        <w:t>29</w:t>
      </w:r>
      <w:r w:rsidRPr="002544BE">
        <w:rPr>
          <w:lang w:val="az-Latn-AZ"/>
        </w:rPr>
        <w:fldChar w:fldCharType="end"/>
      </w:r>
      <w:r w:rsidRPr="002544BE" w:rsidR="003F52B4">
        <w:rPr>
          <w:lang w:val="az-Latn-AZ"/>
        </w:rPr>
        <w:t>.  </w:t>
      </w:r>
      <w:r w:rsidRPr="002544BE" w:rsidR="00AD1CD9">
        <w:rPr>
          <w:lang w:val="az-Latn-AZ"/>
        </w:rPr>
        <w:t xml:space="preserve">Konstitusiyanın 95-ci maddəsinin və “Siyasi partiyalar haqqında” 2820 nömrəli Qanunun 22-ci </w:t>
      </w:r>
      <w:r w:rsidRPr="002544BE" w:rsidR="00094CD7">
        <w:rPr>
          <w:lang w:val="az-Latn-AZ"/>
        </w:rPr>
        <w:t>maddəsi</w:t>
      </w:r>
      <w:r w:rsidRPr="002544BE" w:rsidR="00AD1CD9">
        <w:rPr>
          <w:lang w:val="az-Latn-AZ"/>
        </w:rPr>
        <w:t>nin müddəalarına uyğun olaraq</w:t>
      </w:r>
      <w:r w:rsidRPr="002544BE" w:rsidR="008A1E50">
        <w:rPr>
          <w:lang w:val="az-Latn-AZ"/>
        </w:rPr>
        <w:t xml:space="preserve"> ən azı 20 deputatı olan siyasi partiya parlament qrupu təşkil edə bilər</w:t>
      </w:r>
      <w:r w:rsidRPr="002544BE" w:rsidR="00A12BA3">
        <w:rPr>
          <w:lang w:val="az-Latn-AZ"/>
        </w:rPr>
        <w:t>.</w:t>
      </w:r>
    </w:p>
    <w:p w:rsidR="00192067" w:rsidP="0048103B" w:rsidRDefault="00A12BA3">
      <w:pPr>
        <w:pStyle w:val="JuH1"/>
        <w:outlineLvl w:val="0"/>
        <w:rPr>
          <w:lang w:val="az-Latn-AZ"/>
        </w:rPr>
      </w:pPr>
      <w:r w:rsidRPr="002544BE">
        <w:rPr>
          <w:lang w:val="az-Latn-AZ"/>
        </w:rPr>
        <w:t>2.  </w:t>
      </w:r>
      <w:r w:rsidRPr="002544BE" w:rsidR="006C2A50">
        <w:rPr>
          <w:lang w:val="az-Latn-AZ"/>
        </w:rPr>
        <w:t>Seçki sistemi</w:t>
      </w:r>
    </w:p>
    <w:p w:rsidRPr="002544BE" w:rsidR="00A12BA3" w:rsidP="00A12BA3" w:rsidRDefault="006D6872">
      <w:pPr>
        <w:pStyle w:val="JuPara"/>
        <w:rPr>
          <w:lang w:val="az-Latn-AZ"/>
        </w:rPr>
      </w:pPr>
      <w:r w:rsidRPr="002544BE">
        <w:fldChar w:fldCharType="begin"/>
      </w:r>
      <w:r w:rsidRPr="002544BE" w:rsidR="00A12BA3">
        <w:rPr>
          <w:lang w:val="az-Latn-AZ"/>
        </w:rPr>
        <w:instrText xml:space="preserve"> SEQ level0 \*arabic </w:instrText>
      </w:r>
      <w:r w:rsidRPr="002544BE">
        <w:fldChar w:fldCharType="separate"/>
      </w:r>
      <w:r w:rsidR="00192067">
        <w:rPr>
          <w:noProof/>
          <w:lang w:val="az-Latn-AZ"/>
        </w:rPr>
        <w:t>30</w:t>
      </w:r>
      <w:r w:rsidRPr="002544BE">
        <w:fldChar w:fldCharType="end"/>
      </w:r>
      <w:r w:rsidRPr="002544BE" w:rsidR="00A12BA3">
        <w:rPr>
          <w:lang w:val="az-Latn-AZ"/>
        </w:rPr>
        <w:t>.  </w:t>
      </w:r>
      <w:r w:rsidRPr="002544BE" w:rsidR="00664877">
        <w:rPr>
          <w:lang w:val="az-Latn-AZ"/>
        </w:rPr>
        <w:t xml:space="preserve"> </w:t>
      </w:r>
      <w:r w:rsidRPr="002544BE" w:rsidR="001918DF">
        <w:rPr>
          <w:lang w:val="az-Latn-AZ"/>
        </w:rPr>
        <w:t xml:space="preserve">Parlament </w:t>
      </w:r>
      <w:r w:rsidRPr="002544BE" w:rsidR="00664877">
        <w:rPr>
          <w:lang w:val="az-Latn-AZ"/>
        </w:rPr>
        <w:t xml:space="preserve">seçkiləri sistemi ilə bağlı müddəalar </w:t>
      </w:r>
      <w:r w:rsidRPr="002544BE" w:rsidR="001918DF">
        <w:rPr>
          <w:lang w:val="az-Latn-AZ"/>
        </w:rPr>
        <w:t>1983-cü il iyunun 13-də rəsmi qəzetdə dərc edilmiş “Millət Məclisi üzvlərinin seçilməsi haqqında” 2839 nömr</w:t>
      </w:r>
      <w:r w:rsidRPr="002544BE" w:rsidR="00082BCE">
        <w:rPr>
          <w:lang w:val="az-Latn-AZ"/>
        </w:rPr>
        <w:t>ə</w:t>
      </w:r>
      <w:r w:rsidRPr="002544BE" w:rsidR="001918DF">
        <w:rPr>
          <w:lang w:val="az-Latn-AZ"/>
        </w:rPr>
        <w:t xml:space="preserve">li Qanunda </w:t>
      </w:r>
      <w:r w:rsidRPr="002544BE" w:rsidR="00664877">
        <w:rPr>
          <w:lang w:val="az-Latn-AZ"/>
        </w:rPr>
        <w:t>təsbit olunmuşdur.</w:t>
      </w:r>
    </w:p>
    <w:p w:rsidR="00192067" w:rsidP="008C68BD" w:rsidRDefault="006D6872">
      <w:pPr>
        <w:pStyle w:val="JuPara"/>
        <w:rPr>
          <w:lang w:val="az-Latn-AZ"/>
        </w:rPr>
      </w:pPr>
      <w:r w:rsidRPr="002544BE">
        <w:fldChar w:fldCharType="begin"/>
      </w:r>
      <w:r w:rsidRPr="002544BE" w:rsidR="00A12BA3">
        <w:rPr>
          <w:lang w:val="az-Latn-AZ"/>
        </w:rPr>
        <w:instrText xml:space="preserve"> SEQ level0 \*arabic </w:instrText>
      </w:r>
      <w:r w:rsidRPr="002544BE">
        <w:fldChar w:fldCharType="separate"/>
      </w:r>
      <w:r w:rsidR="00192067">
        <w:rPr>
          <w:noProof/>
          <w:lang w:val="az-Latn-AZ"/>
        </w:rPr>
        <w:t>31</w:t>
      </w:r>
      <w:r w:rsidRPr="002544BE">
        <w:fldChar w:fldCharType="end"/>
      </w:r>
      <w:r w:rsidRPr="002544BE" w:rsidR="00A12BA3">
        <w:rPr>
          <w:lang w:val="az-Latn-AZ"/>
        </w:rPr>
        <w:t>.  </w:t>
      </w:r>
      <w:r w:rsidRPr="002544BE" w:rsidR="00931D80">
        <w:rPr>
          <w:lang w:val="az-Latn-AZ"/>
        </w:rPr>
        <w:t xml:space="preserve">Türkiyə Böyük Millət Məclisi </w:t>
      </w:r>
      <w:r w:rsidRPr="002544BE" w:rsidR="00D87F65">
        <w:rPr>
          <w:lang w:val="az-Latn-AZ"/>
        </w:rPr>
        <w:t xml:space="preserve">hal-hazırda 5 illik müddətə seçilən 550 deputatdan </w:t>
      </w:r>
      <w:r w:rsidRPr="002544BE" w:rsidR="007B415D">
        <w:rPr>
          <w:lang w:val="az-Latn-AZ"/>
        </w:rPr>
        <w:t xml:space="preserve">ibarət </w:t>
      </w:r>
      <w:r w:rsidRPr="002544BE" w:rsidR="00931D80">
        <w:rPr>
          <w:lang w:val="az-Latn-AZ"/>
        </w:rPr>
        <w:t>tək</w:t>
      </w:r>
      <w:r w:rsidR="009E0A69">
        <w:rPr>
          <w:lang w:val="az-Latn-AZ"/>
        </w:rPr>
        <w:t xml:space="preserve"> </w:t>
      </w:r>
      <w:r w:rsidRPr="002544BE" w:rsidR="007B415D">
        <w:rPr>
          <w:lang w:val="az-Latn-AZ"/>
        </w:rPr>
        <w:t>palatalı parlamentdir. Seçkilə</w:t>
      </w:r>
      <w:r w:rsidRPr="002544BE" w:rsidR="007D2AAF">
        <w:rPr>
          <w:lang w:val="az-Latn-AZ"/>
        </w:rPr>
        <w:t xml:space="preserve">r </w:t>
      </w:r>
      <w:r w:rsidRPr="002544BE" w:rsidR="00925D0C">
        <w:rPr>
          <w:lang w:val="az-Latn-AZ"/>
        </w:rPr>
        <w:t xml:space="preserve">81 </w:t>
      </w:r>
      <w:r w:rsidRPr="002544BE" w:rsidR="00932969">
        <w:rPr>
          <w:lang w:val="az-Latn-AZ"/>
        </w:rPr>
        <w:t>vilayət</w:t>
      </w:r>
      <w:r w:rsidRPr="002544BE" w:rsidR="00925D0C">
        <w:rPr>
          <w:lang w:val="az-Latn-AZ"/>
        </w:rPr>
        <w:t xml:space="preserve">də təşkil edilən dairələrdə </w:t>
      </w:r>
      <w:r w:rsidRPr="002544BE" w:rsidR="007E538A">
        <w:rPr>
          <w:lang w:val="az-Latn-AZ"/>
        </w:rPr>
        <w:t xml:space="preserve">tək mərhələli </w:t>
      </w:r>
      <w:r w:rsidRPr="002544BE" w:rsidR="00925D0C">
        <w:rPr>
          <w:lang w:val="az-Latn-AZ"/>
        </w:rPr>
        <w:t>səsvermə</w:t>
      </w:r>
      <w:r w:rsidRPr="002544BE" w:rsidR="00931D80">
        <w:rPr>
          <w:lang w:val="az-Latn-AZ"/>
        </w:rPr>
        <w:t xml:space="preserve"> </w:t>
      </w:r>
      <w:r w:rsidRPr="002544BE" w:rsidR="000B149B">
        <w:rPr>
          <w:lang w:val="az-Latn-AZ"/>
        </w:rPr>
        <w:t>ilə keçirilir. Onlar ölkənin bütün ərazisi üzrə eyni gündə keçirilir</w:t>
      </w:r>
      <w:r w:rsidRPr="002544BE" w:rsidR="001B3C40">
        <w:rPr>
          <w:lang w:val="az-Latn-AZ"/>
        </w:rPr>
        <w:t>; səs</w:t>
      </w:r>
      <w:r w:rsidRPr="002544BE" w:rsidR="003B09B3">
        <w:rPr>
          <w:lang w:val="az-Latn-AZ"/>
        </w:rPr>
        <w:t xml:space="preserve">vermə hüququ azad, bərabər, ümumi və gizlidir. Səslərin hesablanması </w:t>
      </w:r>
      <w:r w:rsidRPr="002544BE" w:rsidR="00A347A3">
        <w:rPr>
          <w:lang w:val="az-Latn-AZ"/>
        </w:rPr>
        <w:t xml:space="preserve">və </w:t>
      </w:r>
      <w:r w:rsidRPr="002544BE" w:rsidR="00FA4CFD">
        <w:rPr>
          <w:lang w:val="az-Latn-AZ"/>
        </w:rPr>
        <w:t xml:space="preserve">nəticələrin qeydə alınması </w:t>
      </w:r>
      <w:r w:rsidRPr="002544BE" w:rsidR="003B09B3">
        <w:rPr>
          <w:lang w:val="az-Latn-AZ"/>
        </w:rPr>
        <w:t>açıq</w:t>
      </w:r>
      <w:r w:rsidRPr="002544BE" w:rsidR="00AB4CDA">
        <w:rPr>
          <w:lang w:val="az-Latn-AZ"/>
        </w:rPr>
        <w:t xml:space="preserve"> həyata keçirilir.</w:t>
      </w:r>
      <w:r w:rsidRPr="002544BE" w:rsidR="000B149B">
        <w:rPr>
          <w:lang w:val="az-Latn-AZ"/>
        </w:rPr>
        <w:t xml:space="preserve"> </w:t>
      </w:r>
      <w:r w:rsidRPr="002544BE" w:rsidR="00F455B1">
        <w:rPr>
          <w:lang w:val="az-Latn-AZ"/>
        </w:rPr>
        <w:t xml:space="preserve">Hər </w:t>
      </w:r>
      <w:r w:rsidRPr="002544BE" w:rsidR="00932969">
        <w:rPr>
          <w:lang w:val="az-Latn-AZ"/>
        </w:rPr>
        <w:t>vilayət</w:t>
      </w:r>
      <w:r w:rsidRPr="002544BE" w:rsidR="00F455B1">
        <w:rPr>
          <w:lang w:val="az-Latn-AZ"/>
        </w:rPr>
        <w:t xml:space="preserve">i parlamentdə ən azı bir deputat təmsil edir. </w:t>
      </w:r>
      <w:r w:rsidRPr="002544BE" w:rsidR="003B4322">
        <w:rPr>
          <w:lang w:val="az-Latn-AZ"/>
        </w:rPr>
        <w:t>Qalan yerlər</w:t>
      </w:r>
      <w:r w:rsidRPr="002544BE" w:rsidR="008702AB">
        <w:rPr>
          <w:lang w:val="az-Latn-AZ"/>
        </w:rPr>
        <w:t xml:space="preserve"> yerli əhalinin sayına nisbətən bölüşdürülür. </w:t>
      </w:r>
      <w:r w:rsidRPr="002544BE" w:rsidR="001F3671">
        <w:rPr>
          <w:lang w:val="az-Latn-AZ"/>
        </w:rPr>
        <w:t xml:space="preserve">1-dən 18-ə qədər deputatla təmsil olunan </w:t>
      </w:r>
      <w:r w:rsidRPr="002544BE" w:rsidR="00932969">
        <w:rPr>
          <w:lang w:val="az-Latn-AZ"/>
        </w:rPr>
        <w:t>vilayət</w:t>
      </w:r>
      <w:r w:rsidRPr="002544BE" w:rsidR="001F3671">
        <w:rPr>
          <w:lang w:val="az-Latn-AZ"/>
        </w:rPr>
        <w:t xml:space="preserve">lərdə </w:t>
      </w:r>
      <w:r w:rsidRPr="002544BE" w:rsidR="00C63D90">
        <w:rPr>
          <w:lang w:val="az-Latn-AZ"/>
        </w:rPr>
        <w:t xml:space="preserve">bir seçki dairəsi təşkil edilir. 19-dan 35-dək deputatı olan </w:t>
      </w:r>
      <w:r w:rsidRPr="002544BE" w:rsidR="00932969">
        <w:rPr>
          <w:lang w:val="az-Latn-AZ"/>
        </w:rPr>
        <w:t>vilayət</w:t>
      </w:r>
      <w:r w:rsidRPr="002544BE" w:rsidR="000F6194">
        <w:rPr>
          <w:lang w:val="az-Latn-AZ"/>
        </w:rPr>
        <w:t>lər iki seçki dairəsinə bölünür; 35-dən çox deputatla təmsil olunan İstanbul isə üç seçki dairəsinə bölünür.</w:t>
      </w:r>
    </w:p>
    <w:p w:rsidRPr="002544BE" w:rsidR="00A12BA3" w:rsidP="00A12BA3" w:rsidRDefault="006D6872">
      <w:pPr>
        <w:pStyle w:val="JuPara"/>
        <w:rPr>
          <w:lang w:val="az-Latn-AZ"/>
        </w:rPr>
      </w:pPr>
      <w:r w:rsidRPr="002544BE">
        <w:rPr>
          <w:lang w:val="az-Latn-AZ"/>
        </w:rPr>
        <w:fldChar w:fldCharType="begin"/>
      </w:r>
      <w:r w:rsidRPr="002544BE" w:rsidR="00A12BA3">
        <w:rPr>
          <w:lang w:val="az-Latn-AZ"/>
        </w:rPr>
        <w:instrText xml:space="preserve"> SEQ level0 \*arabic </w:instrText>
      </w:r>
      <w:r w:rsidRPr="002544BE">
        <w:rPr>
          <w:lang w:val="az-Latn-AZ"/>
        </w:rPr>
        <w:fldChar w:fldCharType="separate"/>
      </w:r>
      <w:r w:rsidR="00192067">
        <w:rPr>
          <w:noProof/>
          <w:lang w:val="az-Latn-AZ"/>
        </w:rPr>
        <w:t>32</w:t>
      </w:r>
      <w:r w:rsidRPr="002544BE">
        <w:rPr>
          <w:lang w:val="az-Latn-AZ"/>
        </w:rPr>
        <w:fldChar w:fldCharType="end"/>
      </w:r>
      <w:r w:rsidRPr="002544BE" w:rsidR="00A12BA3">
        <w:rPr>
          <w:lang w:val="az-Latn-AZ"/>
        </w:rPr>
        <w:t>.  </w:t>
      </w:r>
      <w:r w:rsidRPr="002544BE" w:rsidR="00EE0808">
        <w:rPr>
          <w:lang w:val="az-Latn-AZ"/>
        </w:rPr>
        <w:t>2839 nömrəli qanunun 16-c</w:t>
      </w:r>
      <w:r w:rsidR="009E0A69">
        <w:rPr>
          <w:lang w:val="az-Latn-AZ"/>
        </w:rPr>
        <w:t>ı</w:t>
      </w:r>
      <w:r w:rsidRPr="002544BE" w:rsidR="00644598">
        <w:rPr>
          <w:lang w:val="az-Latn-AZ"/>
        </w:rPr>
        <w:t xml:space="preserve"> maddəsində</w:t>
      </w:r>
      <w:r w:rsidRPr="002544BE" w:rsidR="004733F1">
        <w:rPr>
          <w:lang w:val="az-Latn-AZ"/>
        </w:rPr>
        <w:t xml:space="preserve"> deyilir</w:t>
      </w:r>
      <w:r w:rsidRPr="002544BE" w:rsidR="00A12BA3">
        <w:rPr>
          <w:lang w:val="az-Latn-AZ"/>
        </w:rPr>
        <w:t>:</w:t>
      </w:r>
    </w:p>
    <w:p w:rsidRPr="002544BE" w:rsidR="00A12BA3" w:rsidP="00A12BA3" w:rsidRDefault="005C3A84">
      <w:pPr>
        <w:pStyle w:val="JuQuot"/>
        <w:rPr>
          <w:lang w:val="az-Latn-AZ"/>
        </w:rPr>
      </w:pPr>
      <w:r w:rsidRPr="002544BE">
        <w:rPr>
          <w:lang w:val="az-Latn-AZ"/>
        </w:rPr>
        <w:t>“</w:t>
      </w:r>
      <w:r w:rsidRPr="002544BE" w:rsidR="00A12BA3">
        <w:rPr>
          <w:lang w:val="az-Latn-AZ"/>
        </w:rPr>
        <w:t xml:space="preserve">... </w:t>
      </w:r>
      <w:r w:rsidRPr="002544BE" w:rsidR="00EE0808">
        <w:rPr>
          <w:lang w:val="az-Latn-AZ"/>
        </w:rPr>
        <w:t xml:space="preserve">Siyasi partiyalar birgə </w:t>
      </w:r>
      <w:r w:rsidRPr="002544BE" w:rsidR="00367E3F">
        <w:rPr>
          <w:lang w:val="az-Latn-AZ"/>
        </w:rPr>
        <w:t>siyahılar təqdim edə bilməz</w:t>
      </w:r>
      <w:r w:rsidRPr="002544BE" w:rsidR="00A12BA3">
        <w:rPr>
          <w:lang w:val="az-Latn-AZ"/>
        </w:rPr>
        <w:t>...</w:t>
      </w:r>
      <w:r w:rsidRPr="002544BE">
        <w:rPr>
          <w:lang w:val="az-Latn-AZ"/>
        </w:rPr>
        <w:t>”</w:t>
      </w:r>
    </w:p>
    <w:p w:rsidRPr="002544BE" w:rsidR="00A12BA3" w:rsidP="00A12BA3" w:rsidRDefault="006D6872">
      <w:pPr>
        <w:pStyle w:val="JuPara"/>
        <w:rPr>
          <w:lang w:val="az-Latn-AZ"/>
        </w:rPr>
      </w:pPr>
      <w:r w:rsidRPr="002544BE">
        <w:fldChar w:fldCharType="begin"/>
      </w:r>
      <w:r w:rsidRPr="002544BE" w:rsidR="00A12BA3">
        <w:rPr>
          <w:lang w:val="az-Latn-AZ"/>
        </w:rPr>
        <w:instrText xml:space="preserve"> SEQ level0 \*arabic </w:instrText>
      </w:r>
      <w:r w:rsidRPr="002544BE">
        <w:fldChar w:fldCharType="separate"/>
      </w:r>
      <w:r w:rsidR="00192067">
        <w:rPr>
          <w:noProof/>
          <w:lang w:val="az-Latn-AZ"/>
        </w:rPr>
        <w:t>33</w:t>
      </w:r>
      <w:r w:rsidRPr="002544BE">
        <w:fldChar w:fldCharType="end"/>
      </w:r>
      <w:r w:rsidRPr="002544BE" w:rsidR="00A12BA3">
        <w:rPr>
          <w:lang w:val="az-Latn-AZ"/>
        </w:rPr>
        <w:t>.  </w:t>
      </w:r>
      <w:r w:rsidRPr="002544BE" w:rsidR="00644598">
        <w:rPr>
          <w:lang w:val="az-Latn-AZ"/>
        </w:rPr>
        <w:t>2839 nömrəli qanunun 33-cü maddəsində (1987-ci il mayın 23-də edilmiş dəyişikliklərlə)</w:t>
      </w:r>
      <w:r w:rsidRPr="002544BE" w:rsidR="004733F1">
        <w:rPr>
          <w:lang w:val="az-Latn-AZ"/>
        </w:rPr>
        <w:t xml:space="preserve"> deyilir</w:t>
      </w:r>
      <w:r w:rsidRPr="002544BE" w:rsidR="00A12BA3">
        <w:rPr>
          <w:lang w:val="az-Latn-AZ"/>
        </w:rPr>
        <w:t>:</w:t>
      </w:r>
    </w:p>
    <w:p w:rsidRPr="002544BE" w:rsidR="00A12BA3" w:rsidP="00A12BA3" w:rsidRDefault="005C3A84">
      <w:pPr>
        <w:pStyle w:val="JuQuot"/>
        <w:rPr>
          <w:lang w:val="az-Latn-AZ"/>
        </w:rPr>
      </w:pPr>
      <w:r w:rsidRPr="002544BE">
        <w:rPr>
          <w:lang w:val="az-Latn-AZ"/>
        </w:rPr>
        <w:t>“</w:t>
      </w:r>
      <w:r w:rsidR="00293159">
        <w:rPr>
          <w:lang w:val="az-Latn-AZ"/>
        </w:rPr>
        <w:t>Ümu</w:t>
      </w:r>
      <w:r w:rsidRPr="002544BE" w:rsidR="00B40A29">
        <w:rPr>
          <w:lang w:val="az-Latn-AZ"/>
        </w:rPr>
        <w:t>mi seçkilərdə ö</w:t>
      </w:r>
      <w:r w:rsidRPr="002544BE" w:rsidR="003F75A2">
        <w:rPr>
          <w:lang w:val="az-Latn-AZ"/>
        </w:rPr>
        <w:t>lkə üzrə e</w:t>
      </w:r>
      <w:r w:rsidRPr="002544BE" w:rsidR="002E1BCE">
        <w:rPr>
          <w:lang w:val="az-Latn-AZ"/>
        </w:rPr>
        <w:t>tibarlı səslərin 10 faizindən çox</w:t>
      </w:r>
      <w:r w:rsidRPr="002544BE" w:rsidR="003F75A2">
        <w:rPr>
          <w:lang w:val="az-Latn-AZ"/>
        </w:rPr>
        <w:t xml:space="preserve"> toplamamış </w:t>
      </w:r>
      <w:r w:rsidRPr="002544BE" w:rsidR="00B40A29">
        <w:rPr>
          <w:lang w:val="az-Latn-AZ"/>
        </w:rPr>
        <w:t xml:space="preserve">siyasi </w:t>
      </w:r>
      <w:r w:rsidRPr="002544BE" w:rsidR="00522519">
        <w:rPr>
          <w:lang w:val="az-Latn-AZ"/>
        </w:rPr>
        <w:t>partiyalar</w:t>
      </w:r>
      <w:r w:rsidRPr="002544BE" w:rsidR="00BE3643">
        <w:rPr>
          <w:lang w:val="az-Latn-AZ"/>
        </w:rPr>
        <w:t xml:space="preserve"> parlamentdə yerlər qazana bilməz</w:t>
      </w:r>
      <w:r w:rsidR="00192067">
        <w:rPr>
          <w:lang w:val="az-Latn-AZ"/>
        </w:rPr>
        <w:t>...</w:t>
      </w:r>
      <w:r w:rsidRPr="002544BE" w:rsidR="00BE3643">
        <w:rPr>
          <w:lang w:val="az-Latn-AZ"/>
        </w:rPr>
        <w:t xml:space="preserve"> </w:t>
      </w:r>
      <w:r w:rsidRPr="002544BE" w:rsidR="00D71AFB">
        <w:rPr>
          <w:lang w:val="az-Latn-AZ"/>
        </w:rPr>
        <w:t xml:space="preserve">Siyasi partiyanın siyahısında </w:t>
      </w:r>
      <w:r w:rsidRPr="002544BE" w:rsidR="00815229">
        <w:rPr>
          <w:lang w:val="az-Latn-AZ"/>
        </w:rPr>
        <w:t>göstərilmiş</w:t>
      </w:r>
      <w:r w:rsidRPr="002544BE" w:rsidR="00D3230F">
        <w:rPr>
          <w:lang w:val="az-Latn-AZ"/>
        </w:rPr>
        <w:t xml:space="preserve"> </w:t>
      </w:r>
      <w:r w:rsidRPr="002544BE" w:rsidR="009E0977">
        <w:rPr>
          <w:lang w:val="az-Latn-AZ"/>
        </w:rPr>
        <w:t>müstəqil namizəd</w:t>
      </w:r>
      <w:r w:rsidRPr="002544BE" w:rsidR="00BE3643">
        <w:rPr>
          <w:lang w:val="az-Latn-AZ"/>
        </w:rPr>
        <w:t xml:space="preserve"> </w:t>
      </w:r>
      <w:r w:rsidRPr="002544BE" w:rsidR="00467248">
        <w:rPr>
          <w:lang w:val="az-Latn-AZ"/>
        </w:rPr>
        <w:t xml:space="preserve">yalnız </w:t>
      </w:r>
      <w:r w:rsidRPr="002544BE" w:rsidR="002A0120">
        <w:rPr>
          <w:lang w:val="az-Latn-AZ"/>
        </w:rPr>
        <w:t xml:space="preserve">həmin partiya on faizlik həddi keçmək üçün kifayət edən </w:t>
      </w:r>
      <w:r w:rsidRPr="002544BE" w:rsidR="00D3230F">
        <w:rPr>
          <w:lang w:val="az-Latn-AZ"/>
        </w:rPr>
        <w:t>səslər topladığı halda seçilə bilər</w:t>
      </w:r>
      <w:r w:rsidRPr="002544BE" w:rsidR="00A12BA3">
        <w:rPr>
          <w:lang w:val="az-Latn-AZ"/>
        </w:rPr>
        <w:t>...</w:t>
      </w:r>
      <w:r w:rsidRPr="002544BE">
        <w:rPr>
          <w:lang w:val="az-Latn-AZ"/>
        </w:rPr>
        <w:t>”</w:t>
      </w:r>
    </w:p>
    <w:p w:rsidRPr="002544BE" w:rsidR="00A12BA3" w:rsidP="00A12BA3" w:rsidRDefault="006D6872">
      <w:pPr>
        <w:pStyle w:val="JuPara"/>
        <w:rPr>
          <w:lang w:val="az-Latn-AZ"/>
        </w:rPr>
      </w:pPr>
      <w:r w:rsidRPr="002544BE">
        <w:fldChar w:fldCharType="begin"/>
      </w:r>
      <w:r w:rsidRPr="002544BE" w:rsidR="00A12BA3">
        <w:rPr>
          <w:lang w:val="az-Latn-AZ"/>
        </w:rPr>
        <w:instrText xml:space="preserve"> SEQ level0 \*arabic </w:instrText>
      </w:r>
      <w:r w:rsidRPr="002544BE">
        <w:fldChar w:fldCharType="separate"/>
      </w:r>
      <w:r w:rsidR="00192067">
        <w:rPr>
          <w:noProof/>
          <w:lang w:val="az-Latn-AZ"/>
        </w:rPr>
        <w:t>34</w:t>
      </w:r>
      <w:r w:rsidRPr="002544BE">
        <w:fldChar w:fldCharType="end"/>
      </w:r>
      <w:r w:rsidRPr="002544BE" w:rsidR="00A12BA3">
        <w:rPr>
          <w:lang w:val="az-Latn-AZ"/>
        </w:rPr>
        <w:t>.  </w:t>
      </w:r>
      <w:r w:rsidRPr="002544BE" w:rsidR="000F23EE">
        <w:rPr>
          <w:lang w:val="az-Latn-AZ"/>
        </w:rPr>
        <w:t xml:space="preserve">Parlamentdə yerlərin bölüşdürülməsində </w:t>
      </w:r>
      <w:r w:rsidRPr="002544BE" w:rsidR="00A12BA3">
        <w:rPr>
          <w:lang w:val="az-Latn-AZ"/>
        </w:rPr>
        <w:t>D</w:t>
      </w:r>
      <w:r w:rsidR="00192067">
        <w:rPr>
          <w:lang w:val="az-Latn-AZ"/>
        </w:rPr>
        <w:t>’</w:t>
      </w:r>
      <w:r w:rsidRPr="002544BE" w:rsidR="00A12BA3">
        <w:rPr>
          <w:lang w:val="az-Latn-AZ"/>
        </w:rPr>
        <w:t>Hondt</w:t>
      </w:r>
      <w:r w:rsidRPr="002544BE" w:rsidR="000F23EE">
        <w:rPr>
          <w:lang w:val="az-Latn-AZ"/>
        </w:rPr>
        <w:t xml:space="preserve"> proporsional təmsilçilik sistemindən istifadə edilir.</w:t>
      </w:r>
      <w:r w:rsidRPr="002544BE" w:rsidR="003E2A7B">
        <w:rPr>
          <w:lang w:val="az-Latn-AZ"/>
        </w:rPr>
        <w:t xml:space="preserve"> Bu üsul hər siyahıya verilmiş səslərin </w:t>
      </w:r>
      <w:r w:rsidRPr="002544BE" w:rsidR="00CE7EA0">
        <w:rPr>
          <w:lang w:val="az-Latn-AZ"/>
        </w:rPr>
        <w:t>tam ədədlər sırasına (1, 2, 3, 4, 5 və sair) bölünməsini və</w:t>
      </w:r>
      <w:r w:rsidRPr="002544BE" w:rsidR="00305AF8">
        <w:rPr>
          <w:lang w:val="az-Latn-AZ"/>
        </w:rPr>
        <w:t xml:space="preserve"> ən böyük qisməti</w:t>
      </w:r>
      <w:r w:rsidRPr="002544BE" w:rsidR="00AB0B28">
        <w:rPr>
          <w:lang w:val="az-Latn-AZ"/>
        </w:rPr>
        <w:t xml:space="preserve"> olan siyahılara yerlərin verilməsini</w:t>
      </w:r>
      <w:r w:rsidRPr="002544BE" w:rsidR="00FB136E">
        <w:rPr>
          <w:lang w:val="az-Latn-AZ"/>
        </w:rPr>
        <w:t xml:space="preserve"> nəzərdə tutmaqla </w:t>
      </w:r>
      <w:r w:rsidRPr="002544BE" w:rsidR="00AD0C04">
        <w:rPr>
          <w:lang w:val="az-Latn-AZ"/>
        </w:rPr>
        <w:t>səslərin əksəriyyətini toplamış partiya üçün sərfəli olur.</w:t>
      </w:r>
    </w:p>
    <w:p w:rsidRPr="002544BE" w:rsidR="00A12BA3" w:rsidP="00A12BA3" w:rsidRDefault="006D6872">
      <w:pPr>
        <w:pStyle w:val="JuPara"/>
        <w:rPr>
          <w:lang w:val="az-Latn-AZ"/>
        </w:rPr>
      </w:pPr>
      <w:r w:rsidRPr="002544BE">
        <w:rPr>
          <w:lang w:val="az-Latn-AZ"/>
        </w:rPr>
        <w:fldChar w:fldCharType="begin"/>
      </w:r>
      <w:r w:rsidRPr="002544BE" w:rsidR="00A12BA3">
        <w:rPr>
          <w:lang w:val="az-Latn-AZ"/>
        </w:rPr>
        <w:instrText xml:space="preserve"> SEQ level0 \*arabic </w:instrText>
      </w:r>
      <w:r w:rsidRPr="002544BE">
        <w:rPr>
          <w:lang w:val="az-Latn-AZ"/>
        </w:rPr>
        <w:fldChar w:fldCharType="separate"/>
      </w:r>
      <w:r w:rsidR="00192067">
        <w:rPr>
          <w:noProof/>
          <w:lang w:val="az-Latn-AZ"/>
        </w:rPr>
        <w:t>35</w:t>
      </w:r>
      <w:r w:rsidRPr="002544BE">
        <w:rPr>
          <w:lang w:val="az-Latn-AZ"/>
        </w:rPr>
        <w:fldChar w:fldCharType="end"/>
      </w:r>
      <w:r w:rsidRPr="002544BE" w:rsidR="00A12BA3">
        <w:rPr>
          <w:lang w:val="az-Latn-AZ"/>
        </w:rPr>
        <w:t>. </w:t>
      </w:r>
      <w:r w:rsidRPr="002544BE" w:rsidR="001A2D32">
        <w:rPr>
          <w:lang w:val="az-Latn-AZ"/>
        </w:rPr>
        <w:t>2839 nömrəli qanunun 21(2)-ci və 41(1)-ci maddələrində</w:t>
      </w:r>
      <w:r w:rsidRPr="002544BE" w:rsidR="002D7734">
        <w:rPr>
          <w:lang w:val="az-Latn-AZ"/>
        </w:rPr>
        <w:t xml:space="preserve"> deyilir</w:t>
      </w:r>
      <w:r w:rsidRPr="002544BE" w:rsidR="001D6DAA">
        <w:rPr>
          <w:lang w:val="az-Latn-AZ"/>
        </w:rPr>
        <w:t>:</w:t>
      </w:r>
    </w:p>
    <w:p w:rsidRPr="002544BE" w:rsidR="001D6DAA" w:rsidP="0048103B" w:rsidRDefault="0034603D">
      <w:pPr>
        <w:pStyle w:val="JuHArticle"/>
        <w:outlineLvl w:val="0"/>
        <w:rPr>
          <w:lang w:val="az-Latn-AZ"/>
        </w:rPr>
      </w:pPr>
      <w:r w:rsidRPr="002544BE">
        <w:rPr>
          <w:lang w:val="az-Latn-AZ"/>
        </w:rPr>
        <w:t>Maddə</w:t>
      </w:r>
      <w:r w:rsidRPr="002544BE" w:rsidR="001D6DAA">
        <w:rPr>
          <w:lang w:val="az-Latn-AZ"/>
        </w:rPr>
        <w:t xml:space="preserve"> 21</w:t>
      </w:r>
      <w:r w:rsidRPr="002544BE" w:rsidR="006F2D3B">
        <w:rPr>
          <w:lang w:val="az-Latn-AZ"/>
        </w:rPr>
        <w:t>(2)</w:t>
      </w:r>
    </w:p>
    <w:p w:rsidRPr="002544BE" w:rsidR="0059545D" w:rsidP="001D6DAA" w:rsidRDefault="005C3A84">
      <w:pPr>
        <w:pStyle w:val="JuQuot"/>
        <w:rPr>
          <w:lang w:val="az-Latn-AZ"/>
        </w:rPr>
      </w:pPr>
      <w:r w:rsidRPr="002544BE">
        <w:rPr>
          <w:lang w:val="az-Latn-AZ"/>
        </w:rPr>
        <w:t>“</w:t>
      </w:r>
      <w:r w:rsidRPr="002544BE" w:rsidR="0034603D">
        <w:rPr>
          <w:lang w:val="az-Latn-AZ"/>
        </w:rPr>
        <w:t xml:space="preserve">Seçkilərdə </w:t>
      </w:r>
      <w:r w:rsidRPr="002544BE" w:rsidR="00B05177">
        <w:rPr>
          <w:lang w:val="az-Latn-AZ"/>
        </w:rPr>
        <w:t>müstəqil</w:t>
      </w:r>
      <w:r w:rsidRPr="002544BE" w:rsidR="0034603D">
        <w:rPr>
          <w:lang w:val="az-Latn-AZ"/>
        </w:rPr>
        <w:t xml:space="preserve"> namizəd qismində iştirak etmək istəyən şəxslər</w:t>
      </w:r>
      <w:r w:rsidRPr="002544BE" w:rsidR="00721919">
        <w:rPr>
          <w:lang w:val="az-Latn-AZ"/>
        </w:rPr>
        <w:t xml:space="preserve"> təminat olaraq </w:t>
      </w:r>
      <w:r w:rsidRPr="002544BE" w:rsidR="00DA6EEB">
        <w:rPr>
          <w:lang w:val="az-Latn-AZ"/>
        </w:rPr>
        <w:t xml:space="preserve">ən yüksək rütbəli dövlət məmurunun aylıq </w:t>
      </w:r>
      <w:r w:rsidRPr="002544BE" w:rsidR="00482B20">
        <w:rPr>
          <w:lang w:val="az-Latn-AZ"/>
        </w:rPr>
        <w:t>vəzifə</w:t>
      </w:r>
      <w:r w:rsidRPr="002544BE" w:rsidR="00DF6930">
        <w:rPr>
          <w:lang w:val="az-Latn-AZ"/>
        </w:rPr>
        <w:t xml:space="preserve"> maaşın</w:t>
      </w:r>
      <w:r w:rsidRPr="002544BE" w:rsidR="00C453A6">
        <w:rPr>
          <w:lang w:val="az-Latn-AZ"/>
        </w:rPr>
        <w:t>a bərabər məbləği</w:t>
      </w:r>
      <w:r w:rsidRPr="002544BE" w:rsidR="00C7402F">
        <w:rPr>
          <w:lang w:val="az-Latn-AZ"/>
        </w:rPr>
        <w:t xml:space="preserve"> </w:t>
      </w:r>
      <w:r w:rsidRPr="002544BE" w:rsidR="00B31D93">
        <w:rPr>
          <w:lang w:val="az-Latn-AZ"/>
        </w:rPr>
        <w:t>səlahiyy</w:t>
      </w:r>
      <w:r w:rsidRPr="002544BE" w:rsidR="00661407">
        <w:rPr>
          <w:lang w:val="az-Latn-AZ"/>
        </w:rPr>
        <w:t>ə</w:t>
      </w:r>
      <w:r w:rsidRPr="002544BE" w:rsidR="00B31D93">
        <w:rPr>
          <w:lang w:val="az-Latn-AZ"/>
        </w:rPr>
        <w:t xml:space="preserve">tli </w:t>
      </w:r>
      <w:r w:rsidRPr="002544BE" w:rsidR="00661407">
        <w:rPr>
          <w:lang w:val="az-Latn-AZ"/>
        </w:rPr>
        <w:t>xəzinədar</w:t>
      </w:r>
      <w:r w:rsidRPr="002544BE" w:rsidR="00B31D93">
        <w:rPr>
          <w:lang w:val="az-Latn-AZ"/>
        </w:rPr>
        <w:t xml:space="preserve">lıq orqanında </w:t>
      </w:r>
      <w:r w:rsidRPr="002544BE" w:rsidR="00C7402F">
        <w:rPr>
          <w:lang w:val="az-Latn-AZ"/>
        </w:rPr>
        <w:t xml:space="preserve">depozitə qoymalı </w:t>
      </w:r>
      <w:r w:rsidRPr="002544BE" w:rsidR="00B31D93">
        <w:rPr>
          <w:lang w:val="az-Latn-AZ"/>
        </w:rPr>
        <w:t>və tələb olunan məbləğin ödənilməsi</w:t>
      </w:r>
      <w:r w:rsidRPr="002544BE" w:rsidR="00083760">
        <w:rPr>
          <w:lang w:val="az-Latn-AZ"/>
        </w:rPr>
        <w:t xml:space="preserve">ni təsdiq edən sənədi parlament seçkilərində </w:t>
      </w:r>
      <w:r w:rsidRPr="002544BE" w:rsidR="000A5DA0">
        <w:rPr>
          <w:lang w:val="az-Latn-AZ"/>
        </w:rPr>
        <w:t>namizədliklərinin qeydə alınması üçün təqdim edilən sənədlərə əlavə etməlidir</w:t>
      </w:r>
      <w:r w:rsidRPr="002544BE" w:rsidR="006230EB">
        <w:rPr>
          <w:lang w:val="az-Latn-AZ"/>
        </w:rPr>
        <w:t>lər</w:t>
      </w:r>
      <w:r w:rsidRPr="002544BE" w:rsidR="00A82B75">
        <w:rPr>
          <w:lang w:val="az-Latn-AZ"/>
        </w:rPr>
        <w:t>.”</w:t>
      </w:r>
    </w:p>
    <w:p w:rsidRPr="002544BE" w:rsidR="006F2D3B" w:rsidP="0048103B" w:rsidRDefault="00B05177">
      <w:pPr>
        <w:pStyle w:val="JuHArticle"/>
        <w:outlineLvl w:val="0"/>
        <w:rPr>
          <w:lang w:val="az-Latn-AZ"/>
        </w:rPr>
      </w:pPr>
      <w:r w:rsidRPr="002544BE">
        <w:rPr>
          <w:lang w:val="az-Latn-AZ"/>
        </w:rPr>
        <w:t xml:space="preserve">Maddə </w:t>
      </w:r>
      <w:r w:rsidRPr="002544BE" w:rsidR="006F2D3B">
        <w:rPr>
          <w:lang w:val="az-Latn-AZ"/>
        </w:rPr>
        <w:t>41(1)</w:t>
      </w:r>
    </w:p>
    <w:p w:rsidRPr="002544BE" w:rsidR="001D6DAA" w:rsidP="001D6DAA" w:rsidRDefault="005C3A84">
      <w:pPr>
        <w:pStyle w:val="JuQuot"/>
        <w:rPr>
          <w:lang w:val="az-Latn-AZ"/>
        </w:rPr>
      </w:pPr>
      <w:r w:rsidRPr="002544BE">
        <w:rPr>
          <w:lang w:val="az-Latn-AZ"/>
        </w:rPr>
        <w:t>“</w:t>
      </w:r>
      <w:r w:rsidRPr="002544BE" w:rsidR="006E2D63">
        <w:rPr>
          <w:lang w:val="az-Latn-AZ"/>
        </w:rPr>
        <w:t>...</w:t>
      </w:r>
      <w:r w:rsidRPr="002544BE" w:rsidR="00A82B75">
        <w:rPr>
          <w:lang w:val="az-Latn-AZ"/>
        </w:rPr>
        <w:t xml:space="preserve"> </w:t>
      </w:r>
      <w:r w:rsidRPr="002544BE" w:rsidR="00B0511B">
        <w:rPr>
          <w:lang w:val="az-Latn-AZ"/>
        </w:rPr>
        <w:t xml:space="preserve">müstəqil namizəd parlament seçkilərində parlamentdə yer qazanmaq üçün kifayət qədər səslər toplamadıqda </w:t>
      </w:r>
      <w:r w:rsidRPr="002544BE" w:rsidR="00127F9F">
        <w:rPr>
          <w:lang w:val="az-Latn-AZ"/>
        </w:rPr>
        <w:t>təminat olaraq depozitə qoyulmuş məbləğ Xəzinədarlı</w:t>
      </w:r>
      <w:r w:rsidRPr="002544BE" w:rsidR="000D78AB">
        <w:rPr>
          <w:lang w:val="az-Latn-AZ"/>
        </w:rPr>
        <w:t>q</w:t>
      </w:r>
      <w:r w:rsidRPr="002544BE" w:rsidR="00127F9F">
        <w:rPr>
          <w:lang w:val="az-Latn-AZ"/>
        </w:rPr>
        <w:t xml:space="preserve"> nəfinə müsadirə olunur</w:t>
      </w:r>
      <w:r w:rsidRPr="002544BE" w:rsidR="00BF571C">
        <w:rPr>
          <w:lang w:val="az-Latn-AZ"/>
        </w:rPr>
        <w:t>.”</w:t>
      </w:r>
    </w:p>
    <w:p w:rsidRPr="002544BE" w:rsidR="006F2D3B" w:rsidP="006F2D3B" w:rsidRDefault="006D6872">
      <w:pPr>
        <w:pStyle w:val="JuPara"/>
        <w:rPr>
          <w:lang w:val="az-Latn-AZ"/>
        </w:rPr>
      </w:pPr>
      <w:r w:rsidRPr="002544BE">
        <w:rPr>
          <w:lang w:val="az-Latn-AZ"/>
        </w:rPr>
        <w:fldChar w:fldCharType="begin"/>
      </w:r>
      <w:r w:rsidRPr="002544BE" w:rsidR="006F2D3B">
        <w:rPr>
          <w:lang w:val="az-Latn-AZ"/>
        </w:rPr>
        <w:instrText xml:space="preserve"> SEQ level0 \*arabic </w:instrText>
      </w:r>
      <w:r w:rsidRPr="002544BE">
        <w:rPr>
          <w:lang w:val="az-Latn-AZ"/>
        </w:rPr>
        <w:fldChar w:fldCharType="separate"/>
      </w:r>
      <w:r w:rsidR="00192067">
        <w:rPr>
          <w:noProof/>
          <w:lang w:val="az-Latn-AZ"/>
        </w:rPr>
        <w:t>36</w:t>
      </w:r>
      <w:r w:rsidRPr="002544BE">
        <w:rPr>
          <w:lang w:val="az-Latn-AZ"/>
        </w:rPr>
        <w:fldChar w:fldCharType="end"/>
      </w:r>
      <w:r w:rsidRPr="002544BE" w:rsidR="006F2D3B">
        <w:rPr>
          <w:lang w:val="az-Latn-AZ"/>
        </w:rPr>
        <w:t>.  </w:t>
      </w:r>
      <w:r w:rsidRPr="002544BE" w:rsidR="000D78AB">
        <w:rPr>
          <w:lang w:val="az-Latn-AZ"/>
        </w:rPr>
        <w:t xml:space="preserve">“Siyasi partiyalar haqqında” </w:t>
      </w:r>
      <w:r w:rsidRPr="002544BE" w:rsidR="00A866BE">
        <w:rPr>
          <w:lang w:val="az-Latn-AZ"/>
        </w:rPr>
        <w:t>28</w:t>
      </w:r>
      <w:r w:rsidRPr="002544BE" w:rsidR="00BB0939">
        <w:rPr>
          <w:lang w:val="az-Latn-AZ"/>
        </w:rPr>
        <w:t>20</w:t>
      </w:r>
      <w:r w:rsidRPr="002544BE" w:rsidR="000D78AB">
        <w:rPr>
          <w:lang w:val="az-Latn-AZ"/>
        </w:rPr>
        <w:t xml:space="preserve"> nömrəli Qanunun </w:t>
      </w:r>
      <w:r w:rsidRPr="002544BE" w:rsidR="00CB6EDE">
        <w:rPr>
          <w:lang w:val="az-Latn-AZ"/>
        </w:rPr>
        <w:t xml:space="preserve">(1983-cü il aprelin 24-də rəsmi qəzetdə dərc edilmişdir) </w:t>
      </w:r>
      <w:r w:rsidRPr="002544BE" w:rsidR="000D78AB">
        <w:rPr>
          <w:lang w:val="az-Latn-AZ"/>
        </w:rPr>
        <w:t>36-cı maddəsi</w:t>
      </w:r>
      <w:r w:rsidRPr="002544BE" w:rsidR="00BB0939">
        <w:rPr>
          <w:lang w:val="az-Latn-AZ"/>
        </w:rPr>
        <w:t>ndə deyilir</w:t>
      </w:r>
      <w:r w:rsidRPr="002544BE" w:rsidR="006F2D3B">
        <w:rPr>
          <w:lang w:val="az-Latn-AZ"/>
        </w:rPr>
        <w:t>:</w:t>
      </w:r>
    </w:p>
    <w:p w:rsidRPr="002544BE" w:rsidR="006F2D3B" w:rsidP="006F2D3B" w:rsidRDefault="005C3A84">
      <w:pPr>
        <w:pStyle w:val="JuQuot"/>
        <w:rPr>
          <w:lang w:val="az-Latn-AZ"/>
        </w:rPr>
      </w:pPr>
      <w:r w:rsidRPr="002544BE">
        <w:rPr>
          <w:lang w:val="az-Latn-AZ"/>
        </w:rPr>
        <w:t>“</w:t>
      </w:r>
      <w:r w:rsidRPr="002544BE" w:rsidR="00BB0939">
        <w:rPr>
          <w:lang w:val="az-Latn-AZ"/>
        </w:rPr>
        <w:t>Seçkilərdə iştirak etmək üçün s</w:t>
      </w:r>
      <w:r w:rsidRPr="002544BE" w:rsidR="00DE2AA0">
        <w:rPr>
          <w:lang w:val="az-Latn-AZ"/>
        </w:rPr>
        <w:t xml:space="preserve">iyasi partiya </w:t>
      </w:r>
      <w:r w:rsidRPr="002544BE" w:rsidR="00932969">
        <w:rPr>
          <w:lang w:val="az-Latn-AZ"/>
        </w:rPr>
        <w:t>vilayət</w:t>
      </w:r>
      <w:r w:rsidRPr="002544BE" w:rsidR="00DE2AA0">
        <w:rPr>
          <w:lang w:val="az-Latn-AZ"/>
        </w:rPr>
        <w:t xml:space="preserve">lərin </w:t>
      </w:r>
      <w:r w:rsidRPr="002544BE" w:rsidR="00735D1B">
        <w:rPr>
          <w:lang w:val="az-Latn-AZ"/>
        </w:rPr>
        <w:t xml:space="preserve">ən azı </w:t>
      </w:r>
      <w:r w:rsidRPr="002544BE" w:rsidR="00DE2AA0">
        <w:rPr>
          <w:lang w:val="az-Latn-AZ"/>
        </w:rPr>
        <w:t>yarısında təmsil olunmalı</w:t>
      </w:r>
      <w:r w:rsidRPr="002544BE" w:rsidR="003369B6">
        <w:rPr>
          <w:lang w:val="az-Latn-AZ"/>
        </w:rPr>
        <w:t xml:space="preserve"> və </w:t>
      </w:r>
      <w:r w:rsidRPr="002544BE" w:rsidR="00050EA8">
        <w:rPr>
          <w:lang w:val="az-Latn-AZ"/>
        </w:rPr>
        <w:t xml:space="preserve">səsvermə gününə </w:t>
      </w:r>
      <w:r w:rsidRPr="002544BE" w:rsidR="003369B6">
        <w:rPr>
          <w:lang w:val="az-Latn-AZ"/>
        </w:rPr>
        <w:t xml:space="preserve">ən azı altı ay qalmış ümumi yığıncağını keçirməli və ya </w:t>
      </w:r>
      <w:r w:rsidRPr="002544BE" w:rsidR="00050EA8">
        <w:rPr>
          <w:lang w:val="az-Latn-AZ"/>
        </w:rPr>
        <w:t xml:space="preserve">Böyük Millət Məclisində </w:t>
      </w:r>
      <w:r w:rsidRPr="002544BE" w:rsidR="00625187">
        <w:rPr>
          <w:lang w:val="az-Latn-AZ"/>
        </w:rPr>
        <w:t>qrupa malik olmalıdır</w:t>
      </w:r>
      <w:r w:rsidRPr="002544BE" w:rsidR="006F2D3B">
        <w:rPr>
          <w:lang w:val="az-Latn-AZ"/>
        </w:rPr>
        <w:t>.</w:t>
      </w:r>
      <w:r w:rsidRPr="002544BE">
        <w:rPr>
          <w:lang w:val="az-Latn-AZ"/>
        </w:rPr>
        <w:t>”</w:t>
      </w:r>
    </w:p>
    <w:p w:rsidRPr="002544BE" w:rsidR="006F2D3B" w:rsidP="006F2D3B" w:rsidRDefault="006D6872">
      <w:pPr>
        <w:pStyle w:val="JuPara"/>
        <w:rPr>
          <w:lang w:val="az-Latn-AZ"/>
        </w:rPr>
      </w:pPr>
      <w:r w:rsidRPr="002544BE">
        <w:rPr>
          <w:lang w:val="az-Latn-AZ"/>
        </w:rPr>
        <w:fldChar w:fldCharType="begin"/>
      </w:r>
      <w:r w:rsidRPr="002544BE" w:rsidR="006F2D3B">
        <w:rPr>
          <w:lang w:val="az-Latn-AZ"/>
        </w:rPr>
        <w:instrText xml:space="preserve"> SEQ level0 \*arabic </w:instrText>
      </w:r>
      <w:r w:rsidRPr="002544BE">
        <w:rPr>
          <w:lang w:val="az-Latn-AZ"/>
        </w:rPr>
        <w:fldChar w:fldCharType="separate"/>
      </w:r>
      <w:r w:rsidR="00192067">
        <w:rPr>
          <w:noProof/>
          <w:lang w:val="az-Latn-AZ"/>
        </w:rPr>
        <w:t>37</w:t>
      </w:r>
      <w:r w:rsidRPr="002544BE">
        <w:rPr>
          <w:lang w:val="az-Latn-AZ"/>
        </w:rPr>
        <w:fldChar w:fldCharType="end"/>
      </w:r>
      <w:r w:rsidRPr="002544BE" w:rsidR="006F2D3B">
        <w:rPr>
          <w:lang w:val="az-Latn-AZ"/>
        </w:rPr>
        <w:t>.  </w:t>
      </w:r>
      <w:r w:rsidRPr="002544BE" w:rsidR="00845606">
        <w:rPr>
          <w:lang w:val="az-Latn-AZ"/>
        </w:rPr>
        <w:t>28</w:t>
      </w:r>
      <w:r w:rsidRPr="002544BE" w:rsidR="00A866BE">
        <w:rPr>
          <w:lang w:val="az-Latn-AZ"/>
        </w:rPr>
        <w:t>20</w:t>
      </w:r>
      <w:r w:rsidRPr="002544BE" w:rsidR="00845606">
        <w:rPr>
          <w:lang w:val="az-Latn-AZ"/>
        </w:rPr>
        <w:t xml:space="preserve"> nömrəli </w:t>
      </w:r>
      <w:r w:rsidRPr="002544BE" w:rsidR="00011E85">
        <w:rPr>
          <w:lang w:val="az-Latn-AZ"/>
        </w:rPr>
        <w:t>q</w:t>
      </w:r>
      <w:r w:rsidRPr="002544BE" w:rsidR="00845606">
        <w:rPr>
          <w:lang w:val="az-Latn-AZ"/>
        </w:rPr>
        <w:t xml:space="preserve">anunun </w:t>
      </w:r>
      <w:r w:rsidRPr="002544BE" w:rsidR="00011E85">
        <w:rPr>
          <w:lang w:val="az-Latn-AZ"/>
        </w:rPr>
        <w:t>81-ci maddəsi</w:t>
      </w:r>
      <w:r w:rsidRPr="002544BE" w:rsidR="00735D1B">
        <w:rPr>
          <w:lang w:val="az-Latn-AZ"/>
        </w:rPr>
        <w:t>ndə deyilir</w:t>
      </w:r>
      <w:r w:rsidRPr="002544BE" w:rsidR="006F2D3B">
        <w:rPr>
          <w:lang w:val="az-Latn-AZ"/>
        </w:rPr>
        <w:t>:</w:t>
      </w:r>
    </w:p>
    <w:p w:rsidRPr="002544BE" w:rsidR="006F2D3B" w:rsidP="006F2D3B" w:rsidRDefault="005C3A84">
      <w:pPr>
        <w:pStyle w:val="JuQuot"/>
        <w:rPr>
          <w:lang w:val="az-Latn-AZ"/>
        </w:rPr>
      </w:pPr>
      <w:r w:rsidRPr="002544BE">
        <w:rPr>
          <w:lang w:val="az-Latn-AZ"/>
        </w:rPr>
        <w:t>“</w:t>
      </w:r>
      <w:r w:rsidRPr="002544BE" w:rsidR="00A866BE">
        <w:rPr>
          <w:lang w:val="az-Latn-AZ"/>
        </w:rPr>
        <w:t xml:space="preserve">Siyasi partiyalar Türkiyə </w:t>
      </w:r>
      <w:r w:rsidRPr="002544BE" w:rsidR="00C8617F">
        <w:rPr>
          <w:lang w:val="az-Latn-AZ"/>
        </w:rPr>
        <w:t>Respublikasının</w:t>
      </w:r>
      <w:r w:rsidRPr="002544BE" w:rsidR="00864D59">
        <w:rPr>
          <w:lang w:val="az-Latn-AZ"/>
        </w:rPr>
        <w:t xml:space="preserve"> ərazisində irq, din, məzhəb</w:t>
      </w:r>
      <w:r w:rsidRPr="002544BE" w:rsidR="00B33B57">
        <w:rPr>
          <w:lang w:val="az-Latn-AZ"/>
        </w:rPr>
        <w:t>, mədəniyyət və ya dinə əsaslanan azlıqların mövcud</w:t>
      </w:r>
      <w:r w:rsidRPr="002544BE" w:rsidR="00295625">
        <w:rPr>
          <w:lang w:val="az-Latn-AZ"/>
        </w:rPr>
        <w:t xml:space="preserve"> o</w:t>
      </w:r>
      <w:r w:rsidRPr="002544BE" w:rsidR="00B33B57">
        <w:rPr>
          <w:lang w:val="az-Latn-AZ"/>
        </w:rPr>
        <w:t>l</w:t>
      </w:r>
      <w:r w:rsidRPr="002544BE" w:rsidR="00295625">
        <w:rPr>
          <w:lang w:val="az-Latn-AZ"/>
        </w:rPr>
        <w:t>d</w:t>
      </w:r>
      <w:r w:rsidRPr="002544BE" w:rsidR="00B33B57">
        <w:rPr>
          <w:lang w:val="az-Latn-AZ"/>
        </w:rPr>
        <w:t>uğunu iddia edə bilməz</w:t>
      </w:r>
      <w:r w:rsidRPr="002544BE" w:rsidR="006F2D3B">
        <w:rPr>
          <w:lang w:val="az-Latn-AZ"/>
        </w:rPr>
        <w:t>.</w:t>
      </w:r>
      <w:r w:rsidRPr="002544BE">
        <w:rPr>
          <w:lang w:val="az-Latn-AZ"/>
        </w:rPr>
        <w:t>”</w:t>
      </w:r>
    </w:p>
    <w:p w:rsidRPr="002544BE" w:rsidR="006F2D3B" w:rsidP="006F2D3B" w:rsidRDefault="006D6872">
      <w:pPr>
        <w:pStyle w:val="JuPara"/>
        <w:rPr>
          <w:lang w:val="az-Latn-AZ"/>
        </w:rPr>
      </w:pPr>
      <w:r w:rsidRPr="002544BE">
        <w:rPr>
          <w:lang w:val="az-Latn-AZ"/>
        </w:rPr>
        <w:fldChar w:fldCharType="begin"/>
      </w:r>
      <w:r w:rsidRPr="002544BE" w:rsidR="00253678">
        <w:rPr>
          <w:lang w:val="az-Latn-AZ"/>
        </w:rPr>
        <w:instrText xml:space="preserve"> SEQ level0 \*arabic </w:instrText>
      </w:r>
      <w:r w:rsidRPr="002544BE">
        <w:rPr>
          <w:lang w:val="az-Latn-AZ"/>
        </w:rPr>
        <w:fldChar w:fldCharType="separate"/>
      </w:r>
      <w:r w:rsidR="00192067">
        <w:rPr>
          <w:noProof/>
          <w:lang w:val="az-Latn-AZ"/>
        </w:rPr>
        <w:t>38</w:t>
      </w:r>
      <w:r w:rsidRPr="002544BE">
        <w:rPr>
          <w:lang w:val="az-Latn-AZ"/>
        </w:rPr>
        <w:fldChar w:fldCharType="end"/>
      </w:r>
      <w:r w:rsidRPr="002544BE" w:rsidR="00253678">
        <w:rPr>
          <w:lang w:val="az-Latn-AZ"/>
        </w:rPr>
        <w:t>.  </w:t>
      </w:r>
      <w:r w:rsidRPr="002544BE" w:rsidR="005F4259">
        <w:rPr>
          <w:lang w:val="az-Latn-AZ"/>
        </w:rPr>
        <w:t xml:space="preserve">Müvafiq qanunvericiliyə uyğun olaraq müstəqil namizədlərin adları </w:t>
      </w:r>
      <w:r w:rsidRPr="002544BE" w:rsidR="00436992">
        <w:rPr>
          <w:lang w:val="az-Latn-AZ"/>
        </w:rPr>
        <w:t>Türkiyə sərhədlərinin yaxın</w:t>
      </w:r>
      <w:r w:rsidRPr="002544BE" w:rsidR="00327D23">
        <w:rPr>
          <w:lang w:val="az-Latn-AZ"/>
        </w:rPr>
        <w:t>l</w:t>
      </w:r>
      <w:r w:rsidRPr="002544BE" w:rsidR="00436992">
        <w:rPr>
          <w:lang w:val="az-Latn-AZ"/>
        </w:rPr>
        <w:t xml:space="preserve">ığında </w:t>
      </w:r>
      <w:r w:rsidRPr="002544BE" w:rsidR="00A46B82">
        <w:rPr>
          <w:lang w:val="az-Latn-AZ"/>
        </w:rPr>
        <w:t xml:space="preserve">verilən </w:t>
      </w:r>
      <w:r w:rsidRPr="002544BE" w:rsidR="00A42D55">
        <w:rPr>
          <w:lang w:val="az-Latn-AZ"/>
        </w:rPr>
        <w:t xml:space="preserve">seçki </w:t>
      </w:r>
      <w:r w:rsidRPr="002544BE" w:rsidR="00A46B82">
        <w:rPr>
          <w:lang w:val="az-Latn-AZ"/>
        </w:rPr>
        <w:t>bülletenlərində</w:t>
      </w:r>
      <w:r w:rsidRPr="002544BE" w:rsidR="001C1473">
        <w:rPr>
          <w:lang w:val="az-Latn-AZ"/>
        </w:rPr>
        <w:t xml:space="preserve"> göstərilmir</w:t>
      </w:r>
      <w:r w:rsidRPr="002544BE" w:rsidR="00A42D55">
        <w:rPr>
          <w:lang w:val="az-Latn-AZ"/>
        </w:rPr>
        <w:t xml:space="preserve">. Bu, o deməkdir ki, </w:t>
      </w:r>
      <w:r w:rsidRPr="002544BE" w:rsidR="006C3C4A">
        <w:rPr>
          <w:lang w:val="az-Latn-AZ"/>
        </w:rPr>
        <w:t>xaricdə yaşayan Türkiyə seçiciləri sərhəd-keçid məntəqələrində və ya iri a</w:t>
      </w:r>
      <w:r w:rsidRPr="002544BE" w:rsidR="00327D23">
        <w:rPr>
          <w:lang w:val="az-Latn-AZ"/>
        </w:rPr>
        <w:t>e</w:t>
      </w:r>
      <w:r w:rsidRPr="002544BE" w:rsidR="006C3C4A">
        <w:rPr>
          <w:lang w:val="az-Latn-AZ"/>
        </w:rPr>
        <w:t>roportlarda yerləşdirilən seçki qutuları</w:t>
      </w:r>
      <w:r w:rsidRPr="002544BE" w:rsidR="005B55C2">
        <w:rPr>
          <w:lang w:val="az-Latn-AZ"/>
        </w:rPr>
        <w:t xml:space="preserve"> vasitəsilə yalnız hər-hansı siyasi partiya</w:t>
      </w:r>
      <w:r w:rsidRPr="002544BE" w:rsidR="00327D23">
        <w:rPr>
          <w:lang w:val="az-Latn-AZ"/>
        </w:rPr>
        <w:t>nın</w:t>
      </w:r>
      <w:r w:rsidRPr="002544BE" w:rsidR="005B55C2">
        <w:rPr>
          <w:lang w:val="az-Latn-AZ"/>
        </w:rPr>
        <w:t xml:space="preserve"> lehinə səs verə bilərlər. Eyni ilə siyasi partiyalara </w:t>
      </w:r>
      <w:r w:rsidRPr="002544BE" w:rsidR="003A3B2C">
        <w:rPr>
          <w:lang w:val="az-Latn-AZ"/>
        </w:rPr>
        <w:t xml:space="preserve">seçki kampaniyalarının keçirilməsi üçün </w:t>
      </w:r>
      <w:r w:rsidRPr="002544BE" w:rsidR="00FD77CE">
        <w:rPr>
          <w:lang w:val="az-Latn-AZ"/>
        </w:rPr>
        <w:t xml:space="preserve">televiziya və ya radioda </w:t>
      </w:r>
      <w:r w:rsidRPr="002544BE" w:rsidR="00B63E9F">
        <w:rPr>
          <w:lang w:val="az-Latn-AZ"/>
        </w:rPr>
        <w:t xml:space="preserve">efir </w:t>
      </w:r>
      <w:r w:rsidRPr="002544BE" w:rsidR="005B55C2">
        <w:rPr>
          <w:lang w:val="az-Latn-AZ"/>
        </w:rPr>
        <w:t>vaxt</w:t>
      </w:r>
      <w:r w:rsidRPr="002544BE" w:rsidR="00B63E9F">
        <w:rPr>
          <w:lang w:val="az-Latn-AZ"/>
        </w:rPr>
        <w:t>ı</w:t>
      </w:r>
      <w:r w:rsidRPr="002544BE" w:rsidR="005B55C2">
        <w:rPr>
          <w:lang w:val="az-Latn-AZ"/>
        </w:rPr>
        <w:t xml:space="preserve"> ay</w:t>
      </w:r>
      <w:r w:rsidRPr="002544BE" w:rsidR="003A3B2C">
        <w:rPr>
          <w:lang w:val="az-Latn-AZ"/>
        </w:rPr>
        <w:t>rıldığı halda, müstəqi</w:t>
      </w:r>
      <w:r w:rsidRPr="002544BE" w:rsidR="00AE5F1E">
        <w:rPr>
          <w:lang w:val="az-Latn-AZ"/>
        </w:rPr>
        <w:t>l</w:t>
      </w:r>
      <w:r w:rsidRPr="002544BE" w:rsidR="003A3B2C">
        <w:rPr>
          <w:lang w:val="az-Latn-AZ"/>
        </w:rPr>
        <w:t xml:space="preserve"> namizədlərə bu məqsəd üçün vaxt ayrılmır.</w:t>
      </w:r>
    </w:p>
    <w:p w:rsidRPr="002544BE" w:rsidR="00253678" w:rsidP="0048103B" w:rsidRDefault="00253678">
      <w:pPr>
        <w:pStyle w:val="JuH1"/>
        <w:outlineLvl w:val="0"/>
        <w:rPr>
          <w:lang w:val="az-Latn-AZ"/>
        </w:rPr>
      </w:pPr>
      <w:r w:rsidRPr="002544BE">
        <w:rPr>
          <w:lang w:val="az-Latn-AZ"/>
        </w:rPr>
        <w:t>3.  </w:t>
      </w:r>
      <w:r w:rsidRPr="002544BE" w:rsidR="0003407D">
        <w:rPr>
          <w:lang w:val="az-Latn-AZ"/>
        </w:rPr>
        <w:t xml:space="preserve">Konstitusiya </w:t>
      </w:r>
      <w:r w:rsidRPr="002544BE" w:rsidR="00AC1B5E">
        <w:rPr>
          <w:lang w:val="az-Latn-AZ"/>
        </w:rPr>
        <w:t xml:space="preserve">Məhkəməsinin </w:t>
      </w:r>
      <w:r w:rsidRPr="002544BE" w:rsidR="0003407D">
        <w:rPr>
          <w:lang w:val="az-Latn-AZ"/>
        </w:rPr>
        <w:t>qərarları</w:t>
      </w:r>
    </w:p>
    <w:p w:rsidRPr="002544BE" w:rsidR="00253678" w:rsidP="006F2D3B" w:rsidRDefault="006D6872">
      <w:pPr>
        <w:pStyle w:val="JuPara"/>
        <w:rPr>
          <w:lang w:val="az-Latn-AZ"/>
        </w:rPr>
      </w:pPr>
      <w:r w:rsidRPr="002544BE">
        <w:rPr>
          <w:lang w:val="az-Latn-AZ"/>
        </w:rPr>
        <w:fldChar w:fldCharType="begin"/>
      </w:r>
      <w:r w:rsidRPr="002544BE" w:rsidR="00253678">
        <w:rPr>
          <w:lang w:val="az-Latn-AZ"/>
        </w:rPr>
        <w:instrText xml:space="preserve"> SEQ level0 \*arabic </w:instrText>
      </w:r>
      <w:r w:rsidRPr="002544BE">
        <w:rPr>
          <w:lang w:val="az-Latn-AZ"/>
        </w:rPr>
        <w:fldChar w:fldCharType="separate"/>
      </w:r>
      <w:r w:rsidR="00192067">
        <w:rPr>
          <w:noProof/>
          <w:lang w:val="az-Latn-AZ"/>
        </w:rPr>
        <w:t>39</w:t>
      </w:r>
      <w:r w:rsidRPr="002544BE">
        <w:rPr>
          <w:lang w:val="az-Latn-AZ"/>
        </w:rPr>
        <w:fldChar w:fldCharType="end"/>
      </w:r>
      <w:r w:rsidRPr="002544BE" w:rsidR="00253678">
        <w:rPr>
          <w:lang w:val="az-Latn-AZ"/>
        </w:rPr>
        <w:t>.  </w:t>
      </w:r>
      <w:r w:rsidRPr="002544BE" w:rsidR="00AC1B5E">
        <w:rPr>
          <w:lang w:val="az-Latn-AZ"/>
        </w:rPr>
        <w:t xml:space="preserve">Konstitusiya Məhkəməsinin </w:t>
      </w:r>
      <w:r w:rsidRPr="002544BE" w:rsidR="00EC48B3">
        <w:rPr>
          <w:lang w:val="az-Latn-AZ"/>
        </w:rPr>
        <w:t>seçki baryerlərinin</w:t>
      </w:r>
      <w:r w:rsidRPr="002544BE" w:rsidR="00472BDC">
        <w:rPr>
          <w:lang w:val="az-Latn-AZ"/>
        </w:rPr>
        <w:t xml:space="preserve"> mövcudluğunun</w:t>
      </w:r>
      <w:r w:rsidRPr="002544BE" w:rsidR="00443007">
        <w:rPr>
          <w:lang w:val="az-Latn-AZ"/>
        </w:rPr>
        <w:t xml:space="preserve"> demokratik dövlət prinsipinə uyğunluğu</w:t>
      </w:r>
      <w:r w:rsidRPr="002544BE" w:rsidR="00AC1B5E">
        <w:rPr>
          <w:lang w:val="az-Latn-AZ"/>
        </w:rPr>
        <w:t xml:space="preserve"> ilə bağlı</w:t>
      </w:r>
      <w:r w:rsidRPr="002544BE" w:rsidR="00443007">
        <w:rPr>
          <w:lang w:val="az-Latn-AZ"/>
        </w:rPr>
        <w:t xml:space="preserve"> qərarları ziddiy</w:t>
      </w:r>
      <w:r w:rsidRPr="002544BE" w:rsidR="00472BDC">
        <w:rPr>
          <w:lang w:val="az-Latn-AZ"/>
        </w:rPr>
        <w:t>y</w:t>
      </w:r>
      <w:r w:rsidRPr="002544BE" w:rsidR="00443007">
        <w:rPr>
          <w:lang w:val="az-Latn-AZ"/>
        </w:rPr>
        <w:t>ətli olmuşdur.</w:t>
      </w:r>
    </w:p>
    <w:p w:rsidR="00192067" w:rsidP="006F2D3B" w:rsidRDefault="006D6872">
      <w:pPr>
        <w:pStyle w:val="JuPara"/>
        <w:rPr>
          <w:lang w:val="az-Latn-AZ"/>
        </w:rPr>
      </w:pPr>
      <w:r w:rsidRPr="002544BE">
        <w:rPr>
          <w:lang w:val="az-Latn-AZ"/>
        </w:rPr>
        <w:fldChar w:fldCharType="begin"/>
      </w:r>
      <w:r w:rsidRPr="002544BE" w:rsidR="00253678">
        <w:rPr>
          <w:lang w:val="az-Latn-AZ"/>
        </w:rPr>
        <w:instrText xml:space="preserve"> SEQ level0 \*arabic </w:instrText>
      </w:r>
      <w:r w:rsidRPr="002544BE">
        <w:rPr>
          <w:lang w:val="az-Latn-AZ"/>
        </w:rPr>
        <w:fldChar w:fldCharType="separate"/>
      </w:r>
      <w:r w:rsidR="00192067">
        <w:rPr>
          <w:noProof/>
          <w:lang w:val="az-Latn-AZ"/>
        </w:rPr>
        <w:t>40</w:t>
      </w:r>
      <w:r w:rsidRPr="002544BE">
        <w:rPr>
          <w:lang w:val="az-Latn-AZ"/>
        </w:rPr>
        <w:fldChar w:fldCharType="end"/>
      </w:r>
      <w:r w:rsidRPr="002544BE" w:rsidR="00253678">
        <w:rPr>
          <w:lang w:val="az-Latn-AZ"/>
        </w:rPr>
        <w:t>.  </w:t>
      </w:r>
      <w:r w:rsidRPr="002544BE" w:rsidR="00A86238">
        <w:rPr>
          <w:lang w:val="az-Latn-AZ"/>
        </w:rPr>
        <w:t xml:space="preserve">İlkin olaraq 1968-ci il mayın 6-da qəbul edilmiş qərarda </w:t>
      </w:r>
      <w:r w:rsidRPr="002544BE" w:rsidR="008C68BD">
        <w:rPr>
          <w:lang w:val="az-Latn-AZ"/>
        </w:rPr>
        <w:t>(E. 1968/15, K. </w:t>
      </w:r>
      <w:r w:rsidRPr="002544BE" w:rsidR="00BF571C">
        <w:rPr>
          <w:lang w:val="az-Latn-AZ"/>
        </w:rPr>
        <w:t>1968/13)</w:t>
      </w:r>
      <w:r w:rsidRPr="002544BE" w:rsidR="00A86238">
        <w:rPr>
          <w:lang w:val="az-Latn-AZ"/>
        </w:rPr>
        <w:t xml:space="preserve"> Konstitusiya Məhkəməsi</w:t>
      </w:r>
      <w:r w:rsidRPr="002544BE" w:rsidR="00527A8D">
        <w:rPr>
          <w:lang w:val="az-Latn-AZ"/>
        </w:rPr>
        <w:t xml:space="preserve"> proporsional təmsilçilik sisteminin</w:t>
      </w:r>
      <w:r w:rsidRPr="002544BE" w:rsidR="00FF1FAC">
        <w:rPr>
          <w:lang w:val="az-Latn-AZ"/>
        </w:rPr>
        <w:t xml:space="preserve"> təsirini düzəltmək üçün </w:t>
      </w:r>
      <w:r w:rsidRPr="002544BE" w:rsidR="00237B94">
        <w:rPr>
          <w:lang w:val="az-Latn-AZ"/>
        </w:rPr>
        <w:t xml:space="preserve">parlamentin </w:t>
      </w:r>
      <w:r w:rsidRPr="002544BE" w:rsidR="00FF1FAC">
        <w:rPr>
          <w:lang w:val="az-Latn-AZ"/>
        </w:rPr>
        <w:t xml:space="preserve">tətbiq etdiyi “adi </w:t>
      </w:r>
      <w:r w:rsidRPr="002544BE" w:rsidR="00F17C9A">
        <w:rPr>
          <w:lang w:val="az-Latn-AZ"/>
        </w:rPr>
        <w:t>seçki baryeri</w:t>
      </w:r>
      <w:r w:rsidRPr="002544BE" w:rsidR="00FF1FAC">
        <w:rPr>
          <w:lang w:val="az-Latn-AZ"/>
        </w:rPr>
        <w:t>”</w:t>
      </w:r>
      <w:r w:rsidRPr="002544BE" w:rsidR="00237B94">
        <w:rPr>
          <w:lang w:val="az-Latn-AZ"/>
        </w:rPr>
        <w:t>n</w:t>
      </w:r>
      <w:r w:rsidRPr="002544BE" w:rsidR="00FF1FAC">
        <w:rPr>
          <w:lang w:val="az-Latn-AZ"/>
        </w:rPr>
        <w:t>in</w:t>
      </w:r>
      <w:r w:rsidRPr="002544BE" w:rsidR="00243063">
        <w:rPr>
          <w:lang w:val="az-Latn-AZ"/>
        </w:rPr>
        <w:t xml:space="preserve"> demokratik dövlət prinsipinə zidd ol</w:t>
      </w:r>
      <w:r w:rsidRPr="002544BE" w:rsidR="002902FA">
        <w:rPr>
          <w:lang w:val="az-Latn-AZ"/>
        </w:rPr>
        <w:t xml:space="preserve">ması qənaətinə gəlmişdir. </w:t>
      </w:r>
      <w:r w:rsidRPr="002544BE" w:rsidR="00184A14">
        <w:rPr>
          <w:lang w:val="az-Latn-AZ"/>
        </w:rPr>
        <w:t xml:space="preserve">Bu </w:t>
      </w:r>
      <w:r w:rsidRPr="002544BE" w:rsidR="00F17C9A">
        <w:rPr>
          <w:lang w:val="az-Latn-AZ"/>
        </w:rPr>
        <w:t>seçki baryeri</w:t>
      </w:r>
      <w:r w:rsidRPr="002544BE" w:rsidR="00506A06">
        <w:rPr>
          <w:lang w:val="az-Latn-AZ"/>
        </w:rPr>
        <w:t xml:space="preserve"> hər parlament dairəsi</w:t>
      </w:r>
      <w:r w:rsidRPr="002544BE" w:rsidR="003E0E16">
        <w:rPr>
          <w:lang w:val="az-Latn-AZ"/>
        </w:rPr>
        <w:t xml:space="preserve"> üçün ayrılan yerlərin sayından asılı olaraq fərqli olmuşdur.</w:t>
      </w:r>
      <w:r w:rsidRPr="002544BE" w:rsidR="00AE7237">
        <w:rPr>
          <w:lang w:val="az-Latn-AZ"/>
        </w:rPr>
        <w:t xml:space="preserve"> Konkret dairədə tətbiq edilən </w:t>
      </w:r>
      <w:r w:rsidRPr="002544BE" w:rsidR="00F17C9A">
        <w:rPr>
          <w:lang w:val="az-Latn-AZ"/>
        </w:rPr>
        <w:t>seçki baryeri</w:t>
      </w:r>
      <w:r w:rsidRPr="002544BE" w:rsidR="00B77C93">
        <w:rPr>
          <w:lang w:val="az-Latn-AZ"/>
        </w:rPr>
        <w:t xml:space="preserve"> </w:t>
      </w:r>
      <w:r w:rsidRPr="002544BE" w:rsidR="00AF03F8">
        <w:rPr>
          <w:lang w:val="az-Latn-AZ"/>
        </w:rPr>
        <w:t>verilmiş səslərin</w:t>
      </w:r>
      <w:r w:rsidRPr="002544BE" w:rsidR="002A2586">
        <w:rPr>
          <w:lang w:val="az-Latn-AZ"/>
        </w:rPr>
        <w:t xml:space="preserve"> sayının</w:t>
      </w:r>
      <w:r w:rsidRPr="002544BE" w:rsidR="00AF03F8">
        <w:rPr>
          <w:lang w:val="az-Latn-AZ"/>
        </w:rPr>
        <w:t xml:space="preserve"> </w:t>
      </w:r>
      <w:r w:rsidRPr="002544BE" w:rsidR="00B77C93">
        <w:rPr>
          <w:lang w:val="az-Latn-AZ"/>
        </w:rPr>
        <w:t>həmin dairəyə ayrılmış yerlərin sayın</w:t>
      </w:r>
      <w:r w:rsidRPr="002544BE" w:rsidR="00AF03F8">
        <w:rPr>
          <w:lang w:val="az-Latn-AZ"/>
        </w:rPr>
        <w:t>a bölünməsi yolu ilə hesablanır</w:t>
      </w:r>
      <w:r w:rsidRPr="002544BE" w:rsidR="002A2586">
        <w:rPr>
          <w:lang w:val="az-Latn-AZ"/>
        </w:rPr>
        <w:t xml:space="preserve"> və yalnız bu </w:t>
      </w:r>
      <w:r w:rsidRPr="002544BE" w:rsidR="00F17C9A">
        <w:rPr>
          <w:lang w:val="az-Latn-AZ"/>
        </w:rPr>
        <w:t>seçki baryeri</w:t>
      </w:r>
      <w:r w:rsidRPr="002544BE" w:rsidR="00DC38E4">
        <w:rPr>
          <w:lang w:val="az-Latn-AZ"/>
        </w:rPr>
        <w:t>ni</w:t>
      </w:r>
      <w:r w:rsidRPr="002544BE" w:rsidR="002A2586">
        <w:rPr>
          <w:lang w:val="az-Latn-AZ"/>
        </w:rPr>
        <w:t xml:space="preserve"> </w:t>
      </w:r>
      <w:r w:rsidRPr="002544BE" w:rsidR="00F17C9A">
        <w:rPr>
          <w:lang w:val="az-Latn-AZ"/>
        </w:rPr>
        <w:t xml:space="preserve">aşmış </w:t>
      </w:r>
      <w:r w:rsidRPr="002544BE" w:rsidR="00EC53A0">
        <w:rPr>
          <w:lang w:val="az-Latn-AZ"/>
        </w:rPr>
        <w:t>namizədlər parlamentdə yerlər qazanırlar.</w:t>
      </w:r>
      <w:r w:rsidRPr="002544BE" w:rsidR="005D2C85">
        <w:rPr>
          <w:lang w:val="az-Latn-AZ"/>
        </w:rPr>
        <w:t xml:space="preserve"> Konstitusiya Məhkəməsi belə qənaətə gəlmişdir ki, azlıqda olan seçicilərə hökumət formalaşdırma</w:t>
      </w:r>
      <w:r w:rsidRPr="002544BE" w:rsidR="002C1FEE">
        <w:rPr>
          <w:lang w:val="az-Latn-AZ"/>
        </w:rPr>
        <w:t>ğa</w:t>
      </w:r>
      <w:r w:rsidRPr="002544BE" w:rsidR="005D2C85">
        <w:rPr>
          <w:lang w:val="az-Latn-AZ"/>
        </w:rPr>
        <w:t xml:space="preserve"> imkan verən bu cür </w:t>
      </w:r>
      <w:r w:rsidRPr="002544BE" w:rsidR="00F17C9A">
        <w:rPr>
          <w:lang w:val="az-Latn-AZ"/>
        </w:rPr>
        <w:t>seçki baryeri</w:t>
      </w:r>
      <w:r w:rsidRPr="002544BE" w:rsidR="00184A14">
        <w:rPr>
          <w:lang w:val="az-Latn-AZ"/>
        </w:rPr>
        <w:t xml:space="preserve"> </w:t>
      </w:r>
      <w:r w:rsidRPr="002544BE" w:rsidR="00025D8C">
        <w:rPr>
          <w:lang w:val="az-Latn-AZ"/>
        </w:rPr>
        <w:t xml:space="preserve">bütün müxtəlif mövqelərin </w:t>
      </w:r>
      <w:r w:rsidRPr="002544BE" w:rsidR="00CF15C4">
        <w:rPr>
          <w:lang w:val="az-Latn-AZ"/>
        </w:rPr>
        <w:t xml:space="preserve">parlamentdə </w:t>
      </w:r>
      <w:r w:rsidRPr="002544BE" w:rsidR="00025D8C">
        <w:rPr>
          <w:lang w:val="az-Latn-AZ"/>
        </w:rPr>
        <w:t xml:space="preserve">təmsil </w:t>
      </w:r>
      <w:r w:rsidRPr="002544BE" w:rsidR="00CF15C4">
        <w:rPr>
          <w:lang w:val="az-Latn-AZ"/>
        </w:rPr>
        <w:t xml:space="preserve">olunması </w:t>
      </w:r>
      <w:r w:rsidRPr="002544BE" w:rsidR="00025D8C">
        <w:rPr>
          <w:lang w:val="az-Latn-AZ"/>
        </w:rPr>
        <w:t>üçün maneə ola bilərdi</w:t>
      </w:r>
      <w:r w:rsidRPr="002544BE" w:rsidR="00AE14B6">
        <w:rPr>
          <w:lang w:val="az-Latn-AZ"/>
        </w:rPr>
        <w:t>.</w:t>
      </w:r>
    </w:p>
    <w:p w:rsidRPr="002544BE" w:rsidR="00DC481D" w:rsidP="006F2D3B" w:rsidRDefault="006D6872">
      <w:pPr>
        <w:pStyle w:val="JuPara"/>
        <w:rPr>
          <w:lang w:val="az-Latn-AZ"/>
        </w:rPr>
      </w:pPr>
      <w:r w:rsidRPr="002544BE">
        <w:rPr>
          <w:lang w:val="az-Latn-AZ"/>
        </w:rPr>
        <w:fldChar w:fldCharType="begin"/>
      </w:r>
      <w:r w:rsidRPr="002544BE" w:rsidR="00253678">
        <w:rPr>
          <w:lang w:val="az-Latn-AZ"/>
        </w:rPr>
        <w:instrText xml:space="preserve"> SEQ level0 \*arabic </w:instrText>
      </w:r>
      <w:r w:rsidRPr="002544BE">
        <w:rPr>
          <w:lang w:val="az-Latn-AZ"/>
        </w:rPr>
        <w:fldChar w:fldCharType="separate"/>
      </w:r>
      <w:r w:rsidR="00192067">
        <w:rPr>
          <w:noProof/>
          <w:lang w:val="az-Latn-AZ"/>
        </w:rPr>
        <w:t>41</w:t>
      </w:r>
      <w:r w:rsidRPr="002544BE">
        <w:rPr>
          <w:lang w:val="az-Latn-AZ"/>
        </w:rPr>
        <w:fldChar w:fldCharType="end"/>
      </w:r>
      <w:r w:rsidRPr="002544BE" w:rsidR="00253678">
        <w:rPr>
          <w:lang w:val="az-Latn-AZ"/>
        </w:rPr>
        <w:t>.  </w:t>
      </w:r>
      <w:r w:rsidRPr="002544BE" w:rsidR="0095204B">
        <w:rPr>
          <w:lang w:val="az-Latn-AZ"/>
        </w:rPr>
        <w:t xml:space="preserve">1982-ci ilin Konstitusiyası qəbul edildikdən sonra Konstitusiya Məhkəməsi </w:t>
      </w:r>
      <w:r w:rsidRPr="002544BE" w:rsidR="00A43F25">
        <w:rPr>
          <w:lang w:val="az-Latn-AZ"/>
        </w:rPr>
        <w:t>1984-cü il martın 1-də qəbul etdiyi qərarda (E. 1984/1, 1984/2) seçki sistemləri ilə bağlı</w:t>
      </w:r>
      <w:r w:rsidRPr="002544BE" w:rsidR="00EF1664">
        <w:rPr>
          <w:lang w:val="az-Latn-AZ"/>
        </w:rPr>
        <w:t xml:space="preserve"> aşağıdakı fikri ifadə etmişdir:</w:t>
      </w:r>
    </w:p>
    <w:p w:rsidR="00192067" w:rsidP="00DC481D" w:rsidRDefault="00DC481D">
      <w:pPr>
        <w:pStyle w:val="JuQuot"/>
        <w:rPr>
          <w:lang w:val="az-Latn-AZ"/>
        </w:rPr>
      </w:pPr>
      <w:r w:rsidRPr="002544BE">
        <w:rPr>
          <w:lang w:val="az-Latn-AZ"/>
        </w:rPr>
        <w:t>“</w:t>
      </w:r>
      <w:r w:rsidRPr="002544BE" w:rsidR="0007253E">
        <w:rPr>
          <w:lang w:val="az-Latn-AZ"/>
        </w:rPr>
        <w:t>Konstitusiyanın 67-ci maddəsinin birinci hissəsində vətəndaşların</w:t>
      </w:r>
      <w:r w:rsidR="00192067">
        <w:rPr>
          <w:lang w:val="az-Latn-AZ"/>
        </w:rPr>
        <w:t xml:space="preserve"> </w:t>
      </w:r>
      <w:r w:rsidRPr="002544BE" w:rsidR="0007253E">
        <w:rPr>
          <w:lang w:val="az-Latn-AZ"/>
        </w:rPr>
        <w:t xml:space="preserve">qanunla müəyyən edilmiş şərtlərə uyğun olaraq seçmək və seçilmək </w:t>
      </w:r>
      <w:r w:rsidRPr="002544BE" w:rsidR="00172ED8">
        <w:rPr>
          <w:lang w:val="az-Latn-AZ"/>
        </w:rPr>
        <w:t xml:space="preserve">hüququ </w:t>
      </w:r>
      <w:r w:rsidRPr="002544BE" w:rsidR="0007253E">
        <w:rPr>
          <w:lang w:val="az-Latn-AZ"/>
        </w:rPr>
        <w:t>təsbit edilmişdir.</w:t>
      </w:r>
      <w:r w:rsidRPr="002544BE" w:rsidR="00920921">
        <w:rPr>
          <w:lang w:val="az-Latn-AZ"/>
        </w:rPr>
        <w:t xml:space="preserve"> Lakin bu müddəa qanunverici </w:t>
      </w:r>
      <w:r w:rsidRPr="002544BE" w:rsidR="00126EFD">
        <w:rPr>
          <w:lang w:val="az-Latn-AZ"/>
        </w:rPr>
        <w:t xml:space="preserve">hakimiyyət </w:t>
      </w:r>
      <w:r w:rsidRPr="002544BE" w:rsidR="00920921">
        <w:rPr>
          <w:lang w:val="az-Latn-AZ"/>
        </w:rPr>
        <w:t>orqan</w:t>
      </w:r>
      <w:r w:rsidRPr="002544BE" w:rsidR="00126EFD">
        <w:rPr>
          <w:lang w:val="az-Latn-AZ"/>
        </w:rPr>
        <w:t>ın</w:t>
      </w:r>
      <w:r w:rsidRPr="002544BE" w:rsidR="00920921">
        <w:rPr>
          <w:lang w:val="az-Latn-AZ"/>
        </w:rPr>
        <w:t>a qeyri-məhdud mülahizə sərbəstliyini vermir.</w:t>
      </w:r>
      <w:r w:rsidRPr="002544BE" w:rsidR="006C1D81">
        <w:rPr>
          <w:lang w:val="az-Latn-AZ"/>
        </w:rPr>
        <w:t xml:space="preserve"> 67-ci maddəyə əsasən seçkilər </w:t>
      </w:r>
      <w:r w:rsidRPr="002544BE" w:rsidR="00443952">
        <w:rPr>
          <w:lang w:val="az-Latn-AZ"/>
        </w:rPr>
        <w:t>məhkəmə hakimiyyəti orqanlarının rəhbərliyi</w:t>
      </w:r>
      <w:r w:rsidRPr="002544BE" w:rsidR="00091192">
        <w:rPr>
          <w:lang w:val="az-Latn-AZ"/>
        </w:rPr>
        <w:t xml:space="preserve"> ilə </w:t>
      </w:r>
      <w:r w:rsidRPr="002544BE" w:rsidR="00443952">
        <w:rPr>
          <w:lang w:val="az-Latn-AZ"/>
        </w:rPr>
        <w:t xml:space="preserve">və </w:t>
      </w:r>
      <w:r w:rsidRPr="002544BE" w:rsidR="00091192">
        <w:rPr>
          <w:lang w:val="az-Latn-AZ"/>
        </w:rPr>
        <w:t xml:space="preserve">onların </w:t>
      </w:r>
      <w:r w:rsidRPr="002544BE" w:rsidR="00443952">
        <w:rPr>
          <w:lang w:val="az-Latn-AZ"/>
        </w:rPr>
        <w:t xml:space="preserve">nəzarəti altında sərbəst, bərabər, gizli və ümumi seçki hüququ əsasında </w:t>
      </w:r>
      <w:r w:rsidRPr="002544BE" w:rsidR="00BC4CB2">
        <w:rPr>
          <w:lang w:val="az-Latn-AZ"/>
        </w:rPr>
        <w:t>tək mərhələli səsver</w:t>
      </w:r>
      <w:r w:rsidRPr="002544BE" w:rsidR="00091192">
        <w:rPr>
          <w:lang w:val="az-Latn-AZ"/>
        </w:rPr>
        <w:t>m</w:t>
      </w:r>
      <w:r w:rsidRPr="002544BE" w:rsidR="00BC4CB2">
        <w:rPr>
          <w:lang w:val="az-Latn-AZ"/>
        </w:rPr>
        <w:t xml:space="preserve">ə və </w:t>
      </w:r>
      <w:r w:rsidRPr="002544BE" w:rsidR="00443952">
        <w:rPr>
          <w:lang w:val="az-Latn-AZ"/>
        </w:rPr>
        <w:t xml:space="preserve">səslərin açıq hesablanması yolu ilə </w:t>
      </w:r>
      <w:r w:rsidRPr="002544BE" w:rsidR="000C1A19">
        <w:rPr>
          <w:lang w:val="az-Latn-AZ"/>
        </w:rPr>
        <w:t xml:space="preserve">həyata keçirilir. Bu qaydalara riayət etmək şərti ilə qanunverici </w:t>
      </w:r>
      <w:r w:rsidRPr="002544BE" w:rsidR="00126EFD">
        <w:rPr>
          <w:lang w:val="az-Latn-AZ"/>
        </w:rPr>
        <w:t xml:space="preserve">hakimiyyət </w:t>
      </w:r>
      <w:r w:rsidRPr="002544BE" w:rsidR="000C1A19">
        <w:rPr>
          <w:lang w:val="az-Latn-AZ"/>
        </w:rPr>
        <w:t>orqan</w:t>
      </w:r>
      <w:r w:rsidRPr="002544BE" w:rsidR="00126EFD">
        <w:rPr>
          <w:lang w:val="az-Latn-AZ"/>
        </w:rPr>
        <w:t>ı</w:t>
      </w:r>
      <w:r w:rsidRPr="002544BE" w:rsidR="000C1A19">
        <w:rPr>
          <w:lang w:val="az-Latn-AZ"/>
        </w:rPr>
        <w:t xml:space="preserve"> </w:t>
      </w:r>
      <w:r w:rsidRPr="002544BE" w:rsidR="00B852DC">
        <w:rPr>
          <w:lang w:val="az-Latn-AZ"/>
        </w:rPr>
        <w:t xml:space="preserve">ən </w:t>
      </w:r>
      <w:r w:rsidRPr="002544BE" w:rsidR="00BD59A9">
        <w:rPr>
          <w:lang w:val="az-Latn-AZ"/>
        </w:rPr>
        <w:t>məqsədəuyğun hesab etdiyi istənilən seçki sistemini nəzərdə tuta bilər.</w:t>
      </w:r>
      <w:r w:rsidRPr="002544BE" w:rsidR="00A82AF3">
        <w:rPr>
          <w:lang w:val="az-Latn-AZ"/>
        </w:rPr>
        <w:t xml:space="preserve"> Əgər təsis yığıncağı hər hansı konkret sistemi nəzərdə</w:t>
      </w:r>
      <w:r w:rsidRPr="002544BE" w:rsidR="009F467A">
        <w:rPr>
          <w:lang w:val="az-Latn-AZ"/>
        </w:rPr>
        <w:t xml:space="preserve"> tutmuş olsaydı</w:t>
      </w:r>
      <w:r w:rsidRPr="002544BE" w:rsidR="00FD360E">
        <w:rPr>
          <w:lang w:val="az-Latn-AZ"/>
        </w:rPr>
        <w:t>, o, hüquqi qüvvəyə malik olan qayda qəbul edərdi.</w:t>
      </w:r>
      <w:r w:rsidRPr="002544BE" w:rsidR="00480505">
        <w:rPr>
          <w:lang w:val="az-Latn-AZ"/>
        </w:rPr>
        <w:t xml:space="preserve"> Belə qayda qəbul edilmədiyindən qanunverici </w:t>
      </w:r>
      <w:r w:rsidRPr="002544BE" w:rsidR="00126EFD">
        <w:rPr>
          <w:lang w:val="az-Latn-AZ"/>
        </w:rPr>
        <w:t xml:space="preserve">hakimiyyət </w:t>
      </w:r>
      <w:r w:rsidRPr="002544BE" w:rsidR="00AF46B1">
        <w:rPr>
          <w:lang w:val="az-Latn-AZ"/>
        </w:rPr>
        <w:t>orqan</w:t>
      </w:r>
      <w:r w:rsidRPr="002544BE" w:rsidR="00126EFD">
        <w:rPr>
          <w:lang w:val="az-Latn-AZ"/>
        </w:rPr>
        <w:t>ı</w:t>
      </w:r>
      <w:r w:rsidRPr="002544BE" w:rsidR="00AF46B1">
        <w:rPr>
          <w:lang w:val="az-Latn-AZ"/>
        </w:rPr>
        <w:t xml:space="preserve"> </w:t>
      </w:r>
      <w:r w:rsidRPr="002544BE" w:rsidR="00480505">
        <w:rPr>
          <w:lang w:val="az-Latn-AZ"/>
        </w:rPr>
        <w:t xml:space="preserve">ölkədə mövcud siyasi və </w:t>
      </w:r>
      <w:r w:rsidRPr="002544BE" w:rsidR="00AF46B1">
        <w:rPr>
          <w:lang w:val="az-Latn-AZ"/>
        </w:rPr>
        <w:t xml:space="preserve">sosial </w:t>
      </w:r>
      <w:r w:rsidRPr="002544BE" w:rsidR="00480505">
        <w:rPr>
          <w:lang w:val="az-Latn-AZ"/>
        </w:rPr>
        <w:t>vəziyyətə daha çox cavab verən</w:t>
      </w:r>
      <w:r w:rsidRPr="002544BE" w:rsidR="00AF46B1">
        <w:rPr>
          <w:lang w:val="az-Latn-AZ"/>
        </w:rPr>
        <w:t xml:space="preserve"> sistemin qəbul edilməsində sərbəstdir...</w:t>
      </w:r>
      <w:r w:rsidR="00192067">
        <w:rPr>
          <w:lang w:val="az-Latn-AZ"/>
        </w:rPr>
        <w:t xml:space="preserve"> </w:t>
      </w:r>
    </w:p>
    <w:p w:rsidRPr="002544BE" w:rsidR="002967B4" w:rsidP="00DC481D" w:rsidRDefault="00D3554B">
      <w:pPr>
        <w:pStyle w:val="JuQuot"/>
        <w:rPr>
          <w:lang w:val="az-Latn-AZ"/>
        </w:rPr>
      </w:pPr>
      <w:r w:rsidRPr="002544BE">
        <w:rPr>
          <w:lang w:val="az-Latn-AZ"/>
        </w:rPr>
        <w:t>Parlament xalqın</w:t>
      </w:r>
      <w:r w:rsidRPr="002544BE" w:rsidR="009A10C6">
        <w:rPr>
          <w:lang w:val="az-Latn-AZ"/>
        </w:rPr>
        <w:t xml:space="preserve"> iradəsini sərbəst ifadə etmək hüququnun məhdudlaşdırılmasına, yaxud </w:t>
      </w:r>
      <w:r w:rsidRPr="002544BE" w:rsidR="00567159">
        <w:rPr>
          <w:lang w:val="az-Latn-AZ"/>
        </w:rPr>
        <w:t>siyasi həyatın bir partiyanın hegemon</w:t>
      </w:r>
      <w:r w:rsidRPr="002544BE" w:rsidR="00DB7CB6">
        <w:rPr>
          <w:lang w:val="az-Latn-AZ"/>
        </w:rPr>
        <w:t>luğuna</w:t>
      </w:r>
      <w:r w:rsidRPr="002544BE" w:rsidR="00567159">
        <w:rPr>
          <w:lang w:val="az-Latn-AZ"/>
        </w:rPr>
        <w:t xml:space="preserve"> məruz </w:t>
      </w:r>
      <w:r w:rsidRPr="002544BE" w:rsidR="009A1924">
        <w:rPr>
          <w:lang w:val="az-Latn-AZ"/>
        </w:rPr>
        <w:t>qoyulmasına yönəlmiş tədbirləri tətbiq etməmək şərti ilə</w:t>
      </w:r>
      <w:r w:rsidRPr="002544BE" w:rsidR="007B76B5">
        <w:rPr>
          <w:lang w:val="az-Latn-AZ"/>
        </w:rPr>
        <w:t xml:space="preserve"> mövcud seçki sistemlərindən hər-hansı birini nəzərdə tuta bi</w:t>
      </w:r>
      <w:r w:rsidRPr="002544BE" w:rsidR="00DB7CB6">
        <w:rPr>
          <w:lang w:val="az-Latn-AZ"/>
        </w:rPr>
        <w:t>l</w:t>
      </w:r>
      <w:r w:rsidRPr="002544BE" w:rsidR="007B76B5">
        <w:rPr>
          <w:lang w:val="az-Latn-AZ"/>
        </w:rPr>
        <w:t>ər</w:t>
      </w:r>
      <w:r w:rsidRPr="002544BE" w:rsidR="006F0892">
        <w:rPr>
          <w:lang w:val="az-Latn-AZ"/>
        </w:rPr>
        <w:t>.”</w:t>
      </w:r>
    </w:p>
    <w:p w:rsidR="00192067" w:rsidP="008C68BD" w:rsidRDefault="006D6872">
      <w:pPr>
        <w:pStyle w:val="JuPara"/>
        <w:rPr>
          <w:lang w:val="az-Latn-AZ"/>
        </w:rPr>
      </w:pPr>
      <w:r w:rsidRPr="002544BE">
        <w:rPr>
          <w:lang w:val="az-Latn-AZ"/>
        </w:rPr>
        <w:fldChar w:fldCharType="begin"/>
      </w:r>
      <w:r w:rsidRPr="002544BE" w:rsidR="00253678">
        <w:rPr>
          <w:lang w:val="az-Latn-AZ"/>
        </w:rPr>
        <w:instrText xml:space="preserve"> SEQ level0 \*arabic </w:instrText>
      </w:r>
      <w:r w:rsidRPr="002544BE">
        <w:rPr>
          <w:lang w:val="az-Latn-AZ"/>
        </w:rPr>
        <w:fldChar w:fldCharType="separate"/>
      </w:r>
      <w:r w:rsidR="00192067">
        <w:rPr>
          <w:noProof/>
          <w:lang w:val="az-Latn-AZ"/>
        </w:rPr>
        <w:t>42</w:t>
      </w:r>
      <w:r w:rsidRPr="002544BE">
        <w:rPr>
          <w:lang w:val="az-Latn-AZ"/>
        </w:rPr>
        <w:fldChar w:fldCharType="end"/>
      </w:r>
      <w:r w:rsidRPr="002544BE" w:rsidR="00253678">
        <w:rPr>
          <w:lang w:val="az-Latn-AZ"/>
        </w:rPr>
        <w:t>.  </w:t>
      </w:r>
      <w:r w:rsidRPr="002544BE" w:rsidR="00F2584D">
        <w:rPr>
          <w:lang w:val="az-Latn-AZ"/>
        </w:rPr>
        <w:t xml:space="preserve">Konstitusiya Məhkəməsi 1995-ci il 18 </w:t>
      </w:r>
      <w:r w:rsidRPr="002544BE" w:rsidR="00CF15C4">
        <w:rPr>
          <w:lang w:val="az-Latn-AZ"/>
        </w:rPr>
        <w:t>noyabr</w:t>
      </w:r>
      <w:r w:rsidRPr="002544BE" w:rsidR="00F2584D">
        <w:rPr>
          <w:lang w:val="az-Latn-AZ"/>
        </w:rPr>
        <w:t xml:space="preserve"> tarixli qərarında </w:t>
      </w:r>
      <w:r w:rsidRPr="002544BE" w:rsidR="00253678">
        <w:rPr>
          <w:lang w:val="az-Latn-AZ"/>
        </w:rPr>
        <w:t>(E. 1995/54, K. 1995/59)</w:t>
      </w:r>
      <w:r w:rsidRPr="002544BE" w:rsidR="00B97D6A">
        <w:rPr>
          <w:lang w:val="az-Latn-AZ"/>
        </w:rPr>
        <w:t xml:space="preserve"> 2839 nömrəli qanunun 34/A maddəsinin Ko</w:t>
      </w:r>
      <w:r w:rsidRPr="002544BE" w:rsidR="00F32706">
        <w:rPr>
          <w:lang w:val="az-Latn-AZ"/>
        </w:rPr>
        <w:t xml:space="preserve">nstitusiyaya uyğunluğuna dair mövqeyini bildirmişdir. </w:t>
      </w:r>
      <w:r w:rsidRPr="002544BE" w:rsidR="00541F87">
        <w:rPr>
          <w:lang w:val="az-Latn-AZ"/>
        </w:rPr>
        <w:t>Həmin qanunun 33-cü maddəsinə</w:t>
      </w:r>
      <w:r w:rsidRPr="002544BE" w:rsidR="00B97D6A">
        <w:rPr>
          <w:lang w:val="az-Latn-AZ"/>
        </w:rPr>
        <w:t xml:space="preserve"> </w:t>
      </w:r>
      <w:r w:rsidRPr="002544BE" w:rsidR="00E77A1D">
        <w:rPr>
          <w:lang w:val="az-Latn-AZ"/>
        </w:rPr>
        <w:t>istinad edən bu maddə həmçinin</w:t>
      </w:r>
      <w:r w:rsidRPr="002544BE" w:rsidR="006C6F28">
        <w:rPr>
          <w:lang w:val="az-Latn-AZ"/>
        </w:rPr>
        <w:t xml:space="preserve"> </w:t>
      </w:r>
      <w:r w:rsidRPr="002544BE" w:rsidR="00342659">
        <w:rPr>
          <w:lang w:val="az-Latn-AZ"/>
        </w:rPr>
        <w:t xml:space="preserve">Millət Məclisinin </w:t>
      </w:r>
      <w:r w:rsidRPr="002544BE" w:rsidR="006C6F28">
        <w:rPr>
          <w:lang w:val="az-Latn-AZ"/>
        </w:rPr>
        <w:t>“</w:t>
      </w:r>
      <w:r w:rsidRPr="002544BE" w:rsidR="00D86181">
        <w:rPr>
          <w:lang w:val="az-Latn-AZ"/>
        </w:rPr>
        <w:t>vahid dairə”</w:t>
      </w:r>
      <w:r w:rsidRPr="002544BE" w:rsidR="00C747CF">
        <w:rPr>
          <w:lang w:val="az-Latn-AZ"/>
        </w:rPr>
        <w:t xml:space="preserve">də seçilmiş üzvləri </w:t>
      </w:r>
      <w:r w:rsidRPr="002544BE" w:rsidR="004651F9">
        <w:rPr>
          <w:lang w:val="az-Latn-AZ"/>
        </w:rPr>
        <w:t xml:space="preserve">arasında </w:t>
      </w:r>
      <w:r w:rsidRPr="002544BE" w:rsidR="00C747CF">
        <w:rPr>
          <w:lang w:val="az-Latn-AZ"/>
        </w:rPr>
        <w:t>yerlərin bölüşdürülməsi</w:t>
      </w:r>
      <w:r w:rsidRPr="002544BE" w:rsidR="0055278B">
        <w:rPr>
          <w:lang w:val="az-Latn-AZ"/>
        </w:rPr>
        <w:t xml:space="preserve"> məqsədi ilə 10 faizlik </w:t>
      </w:r>
      <w:r w:rsidRPr="002544BE" w:rsidR="00F17C9A">
        <w:rPr>
          <w:lang w:val="az-Latn-AZ"/>
        </w:rPr>
        <w:t>seçki baryeri</w:t>
      </w:r>
      <w:r w:rsidRPr="002544BE" w:rsidR="00E873E8">
        <w:rPr>
          <w:lang w:val="az-Latn-AZ"/>
        </w:rPr>
        <w:t>n</w:t>
      </w:r>
      <w:r w:rsidRPr="002544BE" w:rsidR="004651F9">
        <w:rPr>
          <w:lang w:val="az-Latn-AZ"/>
        </w:rPr>
        <w:t>in</w:t>
      </w:r>
      <w:r w:rsidRPr="002544BE" w:rsidR="00E873E8">
        <w:rPr>
          <w:lang w:val="az-Latn-AZ"/>
        </w:rPr>
        <w:t xml:space="preserve"> tətbiq</w:t>
      </w:r>
      <w:r w:rsidRPr="002544BE" w:rsidR="004651F9">
        <w:rPr>
          <w:lang w:val="az-Latn-AZ"/>
        </w:rPr>
        <w:t>ini</w:t>
      </w:r>
      <w:r w:rsidRPr="002544BE" w:rsidR="00E873E8">
        <w:rPr>
          <w:lang w:val="az-Latn-AZ"/>
        </w:rPr>
        <w:t xml:space="preserve"> nəzərdə tuturdu. Konstitusiya Məhkəməsi vahid dairənin yaradılmasını təsbit edən müddəaları </w:t>
      </w:r>
      <w:r w:rsidRPr="002544BE" w:rsidR="00505608">
        <w:rPr>
          <w:lang w:val="az-Latn-AZ"/>
        </w:rPr>
        <w:t xml:space="preserve">qüvvədən düşmüş elan etmiş, lakin 10 faizlik </w:t>
      </w:r>
      <w:r w:rsidRPr="002544BE" w:rsidR="00F17C9A">
        <w:rPr>
          <w:lang w:val="az-Latn-AZ"/>
        </w:rPr>
        <w:t>seçki baryeri</w:t>
      </w:r>
      <w:r w:rsidRPr="002544BE" w:rsidR="00505608">
        <w:rPr>
          <w:lang w:val="az-Latn-AZ"/>
        </w:rPr>
        <w:t>n</w:t>
      </w:r>
      <w:r w:rsidRPr="002544BE" w:rsidR="00C63B6A">
        <w:rPr>
          <w:lang w:val="az-Latn-AZ"/>
        </w:rPr>
        <w:t>in</w:t>
      </w:r>
      <w:r w:rsidRPr="002544BE" w:rsidR="00505608">
        <w:rPr>
          <w:lang w:val="az-Latn-AZ"/>
        </w:rPr>
        <w:t xml:space="preserve"> Konstitusiyanın 67-ci maddəsinə uyğun olduğunu bildirmişdir.</w:t>
      </w:r>
    </w:p>
    <w:p w:rsidRPr="002544BE" w:rsidR="00253678" w:rsidP="00253678" w:rsidRDefault="002C31F0">
      <w:pPr>
        <w:pStyle w:val="JuPara"/>
        <w:rPr>
          <w:lang w:val="az-Latn-AZ"/>
        </w:rPr>
      </w:pPr>
      <w:r w:rsidRPr="002544BE">
        <w:rPr>
          <w:lang w:val="az-Latn-AZ"/>
        </w:rPr>
        <w:t>Qərarın müvafiq hissələrində aşağıdakılar qeyd edilir</w:t>
      </w:r>
      <w:r w:rsidRPr="002544BE" w:rsidR="00253678">
        <w:rPr>
          <w:lang w:val="az-Latn-AZ"/>
        </w:rPr>
        <w:t>:</w:t>
      </w:r>
    </w:p>
    <w:p w:rsidR="00192067" w:rsidP="00253678" w:rsidRDefault="005C3A84">
      <w:pPr>
        <w:pStyle w:val="JuQuot"/>
        <w:rPr>
          <w:lang w:val="az-Latn-AZ"/>
        </w:rPr>
      </w:pPr>
      <w:r w:rsidRPr="002544BE">
        <w:rPr>
          <w:lang w:val="az-Latn-AZ"/>
        </w:rPr>
        <w:t>“</w:t>
      </w:r>
      <w:r w:rsidRPr="002544BE" w:rsidR="00253678">
        <w:rPr>
          <w:lang w:val="az-Latn-AZ"/>
        </w:rPr>
        <w:t>...</w:t>
      </w:r>
      <w:r w:rsidRPr="002544BE" w:rsidR="002C31F0">
        <w:rPr>
          <w:lang w:val="az-Latn-AZ"/>
        </w:rPr>
        <w:t>Konstitusiya Türkiyə</w:t>
      </w:r>
      <w:r w:rsidRPr="002544BE" w:rsidR="00F46868">
        <w:rPr>
          <w:lang w:val="az-Latn-AZ"/>
        </w:rPr>
        <w:t xml:space="preserve"> dövlətinin </w:t>
      </w:r>
      <w:r w:rsidRPr="002544BE" w:rsidR="00BD654C">
        <w:rPr>
          <w:lang w:val="az-Latn-AZ"/>
        </w:rPr>
        <w:t xml:space="preserve">Respublika </w:t>
      </w:r>
      <w:r w:rsidRPr="002544BE" w:rsidR="00F46868">
        <w:rPr>
          <w:lang w:val="az-Latn-AZ"/>
        </w:rPr>
        <w:t>olduğunu təsbit edir.</w:t>
      </w:r>
      <w:r w:rsidRPr="002544BE" w:rsidR="00DA2F24">
        <w:rPr>
          <w:lang w:val="az-Latn-AZ"/>
        </w:rPr>
        <w:t>.. Dövlətin milli suverenliyə əsaslan</w:t>
      </w:r>
      <w:r w:rsidRPr="002544BE" w:rsidR="00BD654C">
        <w:rPr>
          <w:lang w:val="az-Latn-AZ"/>
        </w:rPr>
        <w:t>a</w:t>
      </w:r>
      <w:r w:rsidRPr="002544BE" w:rsidR="00DA2F24">
        <w:rPr>
          <w:lang w:val="az-Latn-AZ"/>
        </w:rPr>
        <w:t xml:space="preserve">n konstitusiya quruluşu </w:t>
      </w:r>
      <w:r w:rsidRPr="002544BE" w:rsidR="008F0737">
        <w:rPr>
          <w:lang w:val="az-Latn-AZ"/>
        </w:rPr>
        <w:t xml:space="preserve">xalqın </w:t>
      </w:r>
      <w:r w:rsidRPr="002544BE" w:rsidR="0059406B">
        <w:rPr>
          <w:lang w:val="az-Latn-AZ"/>
        </w:rPr>
        <w:t>azad seçkilər vasitəsilə</w:t>
      </w:r>
      <w:r w:rsidRPr="002544BE" w:rsidR="008F0737">
        <w:rPr>
          <w:lang w:val="az-Latn-AZ"/>
        </w:rPr>
        <w:t xml:space="preserve"> ifadə edilən iradəsinin məhsuludur.</w:t>
      </w:r>
      <w:r w:rsidRPr="002544BE" w:rsidR="0059406B">
        <w:rPr>
          <w:lang w:val="az-Latn-AZ"/>
        </w:rPr>
        <w:t xml:space="preserve"> </w:t>
      </w:r>
      <w:r w:rsidRPr="002544BE" w:rsidR="00BF4FB0">
        <w:rPr>
          <w:lang w:val="az-Latn-AZ"/>
        </w:rPr>
        <w:t>Konstitusiyanın müxtəlif maddələrində vurğulanan bu seçim</w:t>
      </w:r>
      <w:r w:rsidRPr="002544BE" w:rsidR="006B0099">
        <w:rPr>
          <w:lang w:val="az-Latn-AZ"/>
        </w:rPr>
        <w:t xml:space="preserve"> Konstitusiyanın “Seçmək, seçilmək və siyasi fəaliyyətdə iştirak etmək hüququ” adlana</w:t>
      </w:r>
      <w:r w:rsidRPr="002544BE" w:rsidR="000D2AD6">
        <w:rPr>
          <w:lang w:val="az-Latn-AZ"/>
        </w:rPr>
        <w:t>n</w:t>
      </w:r>
      <w:r w:rsidRPr="002544BE" w:rsidR="006B0099">
        <w:rPr>
          <w:lang w:val="az-Latn-AZ"/>
        </w:rPr>
        <w:t xml:space="preserve"> 67-ci maddəsində aydın və dəqiq şəkildə </w:t>
      </w:r>
      <w:r w:rsidRPr="002544BE" w:rsidR="00737D50">
        <w:rPr>
          <w:lang w:val="az-Latn-AZ"/>
        </w:rPr>
        <w:t xml:space="preserve">əks olunmuşdur. </w:t>
      </w:r>
      <w:r w:rsidRPr="002544BE" w:rsidR="0000191A">
        <w:rPr>
          <w:lang w:val="az-Latn-AZ"/>
        </w:rPr>
        <w:t>67-ci maddənin dəyiş</w:t>
      </w:r>
      <w:r w:rsidRPr="002544BE" w:rsidR="00474217">
        <w:rPr>
          <w:lang w:val="az-Latn-AZ"/>
        </w:rPr>
        <w:t xml:space="preserve">ikliklərə məruz qalmış 6-cı abzası </w:t>
      </w:r>
      <w:r w:rsidRPr="002544BE" w:rsidR="008858DF">
        <w:rPr>
          <w:lang w:val="az-Latn-AZ"/>
        </w:rPr>
        <w:t>seçki qanunlarının “ədalətli təmsilçilik” və “</w:t>
      </w:r>
      <w:r w:rsidRPr="002544BE" w:rsidR="00F72636">
        <w:rPr>
          <w:lang w:val="az-Latn-AZ"/>
        </w:rPr>
        <w:t xml:space="preserve">hakimiyyətin </w:t>
      </w:r>
      <w:r w:rsidRPr="002544BE" w:rsidR="008858DF">
        <w:rPr>
          <w:lang w:val="az-Latn-AZ"/>
        </w:rPr>
        <w:t>sabitli</w:t>
      </w:r>
      <w:r w:rsidRPr="002544BE" w:rsidR="00F72636">
        <w:rPr>
          <w:lang w:val="az-Latn-AZ"/>
        </w:rPr>
        <w:t>yi</w:t>
      </w:r>
      <w:r w:rsidRPr="002544BE" w:rsidR="008858DF">
        <w:rPr>
          <w:lang w:val="az-Latn-AZ"/>
        </w:rPr>
        <w:t xml:space="preserve">” prinsipləri arasında </w:t>
      </w:r>
      <w:r w:rsidRPr="002544BE" w:rsidR="00220138">
        <w:rPr>
          <w:lang w:val="az-Latn-AZ"/>
        </w:rPr>
        <w:t>balansı</w:t>
      </w:r>
      <w:r w:rsidRPr="002544BE" w:rsidR="008858DF">
        <w:rPr>
          <w:lang w:val="az-Latn-AZ"/>
        </w:rPr>
        <w:t xml:space="preserve"> təmin edən </w:t>
      </w:r>
      <w:r w:rsidRPr="002544BE" w:rsidR="00D41396">
        <w:rPr>
          <w:lang w:val="az-Latn-AZ"/>
        </w:rPr>
        <w:t xml:space="preserve">tərzdə </w:t>
      </w:r>
      <w:r w:rsidRPr="002544BE" w:rsidR="004024B3">
        <w:rPr>
          <w:lang w:val="az-Latn-AZ"/>
        </w:rPr>
        <w:t xml:space="preserve">işlənib </w:t>
      </w:r>
      <w:r w:rsidRPr="002544BE" w:rsidR="0088764D">
        <w:rPr>
          <w:lang w:val="az-Latn-AZ"/>
        </w:rPr>
        <w:t>hazırlanmalı olduğu</w:t>
      </w:r>
      <w:r w:rsidRPr="002544BE" w:rsidR="0051590C">
        <w:rPr>
          <w:lang w:val="az-Latn-AZ"/>
        </w:rPr>
        <w:t xml:space="preserve">nu təsbit edir. </w:t>
      </w:r>
      <w:r w:rsidRPr="002544BE" w:rsidR="002F6919">
        <w:rPr>
          <w:lang w:val="az-Latn-AZ"/>
        </w:rPr>
        <w:t xml:space="preserve">Məqsəd seçicilərin iradəsinin qanunverici </w:t>
      </w:r>
      <w:r w:rsidRPr="002544BE" w:rsidR="00126EFD">
        <w:rPr>
          <w:lang w:val="az-Latn-AZ"/>
        </w:rPr>
        <w:t xml:space="preserve">hakimiyyət </w:t>
      </w:r>
      <w:r w:rsidRPr="002544BE" w:rsidR="002F6919">
        <w:rPr>
          <w:lang w:val="az-Latn-AZ"/>
        </w:rPr>
        <w:t>orqan</w:t>
      </w:r>
      <w:r w:rsidRPr="002544BE" w:rsidR="00126EFD">
        <w:rPr>
          <w:lang w:val="az-Latn-AZ"/>
        </w:rPr>
        <w:t>ın</w:t>
      </w:r>
      <w:r w:rsidRPr="002544BE" w:rsidR="002F6919">
        <w:rPr>
          <w:lang w:val="az-Latn-AZ"/>
        </w:rPr>
        <w:t xml:space="preserve">da mümkün qədər geniş şəkildə </w:t>
      </w:r>
      <w:r w:rsidRPr="002544BE" w:rsidR="00085FA1">
        <w:rPr>
          <w:lang w:val="az-Latn-AZ"/>
        </w:rPr>
        <w:t>təmsil olunmasını təmin etməkdən ibarətdir.</w:t>
      </w:r>
      <w:r w:rsidRPr="002544BE" w:rsidR="00DB72E0">
        <w:rPr>
          <w:lang w:val="az-Latn-AZ"/>
        </w:rPr>
        <w:t xml:space="preserve"> </w:t>
      </w:r>
      <w:r w:rsidRPr="002544BE" w:rsidR="0075427B">
        <w:rPr>
          <w:lang w:val="az-Latn-AZ"/>
        </w:rPr>
        <w:t xml:space="preserve">Qanunverici </w:t>
      </w:r>
      <w:r w:rsidRPr="002544BE" w:rsidR="00D914C7">
        <w:rPr>
          <w:lang w:val="az-Latn-AZ"/>
        </w:rPr>
        <w:t xml:space="preserve">hakimiyyət </w:t>
      </w:r>
      <w:r w:rsidRPr="002544BE" w:rsidR="0075427B">
        <w:rPr>
          <w:lang w:val="az-Latn-AZ"/>
        </w:rPr>
        <w:t>orqan</w:t>
      </w:r>
      <w:r w:rsidRPr="002544BE" w:rsidR="00D914C7">
        <w:rPr>
          <w:lang w:val="az-Latn-AZ"/>
        </w:rPr>
        <w:t>ın</w:t>
      </w:r>
      <w:r w:rsidRPr="002544BE" w:rsidR="0075427B">
        <w:rPr>
          <w:lang w:val="az-Latn-AZ"/>
        </w:rPr>
        <w:t>da k</w:t>
      </w:r>
      <w:r w:rsidRPr="002544BE" w:rsidR="00DB72E0">
        <w:rPr>
          <w:lang w:val="az-Latn-AZ"/>
        </w:rPr>
        <w:t>ollektiv iradəni</w:t>
      </w:r>
      <w:r w:rsidRPr="002544BE" w:rsidR="0075427B">
        <w:rPr>
          <w:lang w:val="az-Latn-AZ"/>
        </w:rPr>
        <w:t>n ifadə olunması və kollektiv qərarların</w:t>
      </w:r>
      <w:r w:rsidRPr="002544BE" w:rsidR="00DB72E0">
        <w:rPr>
          <w:lang w:val="az-Latn-AZ"/>
        </w:rPr>
        <w:t xml:space="preserve"> </w:t>
      </w:r>
      <w:r w:rsidRPr="002544BE" w:rsidR="0075427B">
        <w:rPr>
          <w:lang w:val="az-Latn-AZ"/>
        </w:rPr>
        <w:t>qəbul edilməsi</w:t>
      </w:r>
      <w:r w:rsidRPr="002544BE" w:rsidR="00390A04">
        <w:rPr>
          <w:lang w:val="az-Latn-AZ"/>
        </w:rPr>
        <w:t>,</w:t>
      </w:r>
      <w:r w:rsidRPr="002544BE" w:rsidR="0075427B">
        <w:rPr>
          <w:lang w:val="az-Latn-AZ"/>
        </w:rPr>
        <w:t xml:space="preserve"> ...</w:t>
      </w:r>
      <w:r w:rsidRPr="002544BE" w:rsidR="00390A04">
        <w:rPr>
          <w:lang w:val="az-Latn-AZ"/>
        </w:rPr>
        <w:t xml:space="preserve"> ölkənin xüsusiyyətlərini və </w:t>
      </w:r>
      <w:r w:rsidRPr="002544BE" w:rsidR="00D75FC6">
        <w:rPr>
          <w:lang w:val="az-Latn-AZ"/>
        </w:rPr>
        <w:t xml:space="preserve">Konstitusiyanın tələblərini nəzərə alan müvafiq qanunvericiliyin qəbul edilməsi üçün ən </w:t>
      </w:r>
      <w:r w:rsidRPr="002544BE" w:rsidR="00734F6A">
        <w:rPr>
          <w:lang w:val="az-Latn-AZ"/>
        </w:rPr>
        <w:t xml:space="preserve">uyğun sistemi seçmək üçün </w:t>
      </w:r>
      <w:r w:rsidRPr="002544BE" w:rsidR="00216064">
        <w:rPr>
          <w:lang w:val="az-Latn-AZ"/>
        </w:rPr>
        <w:t xml:space="preserve">Konstitusiyaya uyğun </w:t>
      </w:r>
      <w:r w:rsidRPr="002544BE" w:rsidR="00C73E7C">
        <w:rPr>
          <w:lang w:val="az-Latn-AZ"/>
        </w:rPr>
        <w:t xml:space="preserve">sistemi seçmək </w:t>
      </w:r>
      <w:r w:rsidRPr="002544BE" w:rsidR="00216064">
        <w:rPr>
          <w:lang w:val="az-Latn-AZ"/>
        </w:rPr>
        <w:t>və ya Konstitusiyaya uyğun olmayan istənilən sistem</w:t>
      </w:r>
      <w:r w:rsidRPr="002544BE" w:rsidR="00C73E7C">
        <w:rPr>
          <w:lang w:val="az-Latn-AZ"/>
        </w:rPr>
        <w:t>i</w:t>
      </w:r>
      <w:r w:rsidRPr="002544BE" w:rsidR="00216064">
        <w:rPr>
          <w:lang w:val="az-Latn-AZ"/>
        </w:rPr>
        <w:t xml:space="preserve"> rədd </w:t>
      </w:r>
      <w:r w:rsidRPr="002544BE" w:rsidR="00C73E7C">
        <w:rPr>
          <w:lang w:val="az-Latn-AZ"/>
        </w:rPr>
        <w:t>etmək gərəkdir.</w:t>
      </w:r>
    </w:p>
    <w:p w:rsidRPr="002544BE" w:rsidR="00253678" w:rsidP="00253678" w:rsidRDefault="0063327D">
      <w:pPr>
        <w:pStyle w:val="JuQuot"/>
        <w:rPr>
          <w:lang w:val="az-Latn-AZ"/>
        </w:rPr>
      </w:pPr>
      <w:r w:rsidRPr="002544BE">
        <w:rPr>
          <w:lang w:val="az-Latn-AZ"/>
        </w:rPr>
        <w:t>Təmsilçi demokratiyanın təsiri özünü müxtəli</w:t>
      </w:r>
      <w:r w:rsidRPr="002544BE" w:rsidR="00EC0C72">
        <w:rPr>
          <w:lang w:val="az-Latn-AZ"/>
        </w:rPr>
        <w:t>f</w:t>
      </w:r>
      <w:r w:rsidRPr="002544BE">
        <w:rPr>
          <w:lang w:val="az-Latn-AZ"/>
        </w:rPr>
        <w:t xml:space="preserve"> sahələrdə büruzə</w:t>
      </w:r>
      <w:r w:rsidRPr="002544BE" w:rsidR="00EC0C72">
        <w:rPr>
          <w:lang w:val="az-Latn-AZ"/>
        </w:rPr>
        <w:t xml:space="preserve"> verir</w:t>
      </w:r>
      <w:r w:rsidRPr="002544BE">
        <w:rPr>
          <w:lang w:val="az-Latn-AZ"/>
        </w:rPr>
        <w:t>.</w:t>
      </w:r>
      <w:r w:rsidRPr="002544BE" w:rsidR="00926455">
        <w:rPr>
          <w:lang w:val="az-Latn-AZ"/>
        </w:rPr>
        <w:t xml:space="preserve"> Sabitliyi təmin etmək üçün tətbiq edilən ədalətsiz sistemlərin təsiri </w:t>
      </w:r>
      <w:r w:rsidRPr="002544BE" w:rsidR="00372C4A">
        <w:rPr>
          <w:lang w:val="az-Latn-AZ"/>
        </w:rPr>
        <w:t>sosial inkişafa mane olur</w:t>
      </w:r>
      <w:r w:rsidR="00192067">
        <w:rPr>
          <w:lang w:val="az-Latn-AZ"/>
        </w:rPr>
        <w:t>...</w:t>
      </w:r>
      <w:r w:rsidRPr="002544BE" w:rsidR="00E13B80">
        <w:rPr>
          <w:lang w:val="az-Latn-AZ"/>
        </w:rPr>
        <w:t xml:space="preserve"> </w:t>
      </w:r>
      <w:r w:rsidRPr="002544BE" w:rsidR="00FC4E68">
        <w:rPr>
          <w:lang w:val="az-Latn-AZ"/>
        </w:rPr>
        <w:t>Təmsilçili</w:t>
      </w:r>
      <w:r w:rsidRPr="002544BE" w:rsidR="00280800">
        <w:rPr>
          <w:lang w:val="az-Latn-AZ"/>
        </w:rPr>
        <w:t xml:space="preserve">kdə ədalətə verilən əhəmiyyət isə </w:t>
      </w:r>
      <w:r w:rsidRPr="002544BE" w:rsidR="0034620C">
        <w:rPr>
          <w:lang w:val="az-Latn-AZ"/>
        </w:rPr>
        <w:t>hakimiyyətin</w:t>
      </w:r>
      <w:r w:rsidRPr="002544BE" w:rsidR="00280800">
        <w:rPr>
          <w:lang w:val="az-Latn-AZ"/>
        </w:rPr>
        <w:t xml:space="preserve"> sabitliyin</w:t>
      </w:r>
      <w:r w:rsidRPr="002544BE" w:rsidR="0034620C">
        <w:rPr>
          <w:lang w:val="az-Latn-AZ"/>
        </w:rPr>
        <w:t>in</w:t>
      </w:r>
      <w:r w:rsidRPr="002544BE" w:rsidR="00706B31">
        <w:rPr>
          <w:lang w:val="az-Latn-AZ"/>
        </w:rPr>
        <w:t xml:space="preserve"> əsas şərtidir. Ədalət sabitliyi təmin edir. </w:t>
      </w:r>
      <w:r w:rsidRPr="002544BE" w:rsidR="008D64F2">
        <w:rPr>
          <w:lang w:val="az-Latn-AZ"/>
        </w:rPr>
        <w:t xml:space="preserve">Lakin ədalət olmadan, sabitlik ideyası qeyri-sabitlik yaradır. </w:t>
      </w:r>
      <w:r w:rsidRPr="002544BE" w:rsidR="00856B95">
        <w:rPr>
          <w:lang w:val="az-Latn-AZ"/>
        </w:rPr>
        <w:t xml:space="preserve">Konstitusiya </w:t>
      </w:r>
      <w:r w:rsidRPr="002544BE" w:rsidR="002F6241">
        <w:rPr>
          <w:lang w:val="az-Latn-AZ"/>
        </w:rPr>
        <w:t xml:space="preserve">“ədalətli təmsilçilik” </w:t>
      </w:r>
      <w:r w:rsidRPr="002544BE" w:rsidR="00747BC3">
        <w:rPr>
          <w:lang w:val="az-Latn-AZ"/>
        </w:rPr>
        <w:t xml:space="preserve">prinsipinə riayət </w:t>
      </w:r>
      <w:r w:rsidRPr="002544BE" w:rsidR="00A91EE3">
        <w:rPr>
          <w:lang w:val="az-Latn-AZ"/>
        </w:rPr>
        <w:t xml:space="preserve">olunmasını </w:t>
      </w:r>
      <w:r w:rsidRPr="002544BE" w:rsidR="00747BC3">
        <w:rPr>
          <w:lang w:val="az-Latn-AZ"/>
        </w:rPr>
        <w:t>tələb edir; bu prinsip</w:t>
      </w:r>
      <w:r w:rsidRPr="002544BE" w:rsidR="006607EB">
        <w:rPr>
          <w:lang w:val="az-Latn-AZ"/>
        </w:rPr>
        <w:t xml:space="preserve"> sərbəst, bərabər, gizli və ümumi seçki hüququ</w:t>
      </w:r>
      <w:r w:rsidRPr="002544BE" w:rsidR="00196E64">
        <w:rPr>
          <w:lang w:val="az-Latn-AZ"/>
        </w:rPr>
        <w:t>ndan, tək mərhələli səsvermədən, səslərin açıq hesablanmasından ibarət olmaqla</w:t>
      </w:r>
      <w:r w:rsidRPr="002544BE" w:rsidR="006D6238">
        <w:rPr>
          <w:lang w:val="az-Latn-AZ"/>
        </w:rPr>
        <w:t xml:space="preserve"> əldə edilmiş səslərin sayına proporsional olan sayda</w:t>
      </w:r>
      <w:r w:rsidRPr="002544BE" w:rsidR="00515C44">
        <w:rPr>
          <w:lang w:val="az-Latn-AZ"/>
        </w:rPr>
        <w:t xml:space="preserve"> təmsilçiləri meydana gətirir. </w:t>
      </w:r>
      <w:r w:rsidRPr="002544BE" w:rsidR="00464AF8">
        <w:rPr>
          <w:lang w:val="az-Latn-AZ"/>
        </w:rPr>
        <w:t>“</w:t>
      </w:r>
      <w:r w:rsidRPr="002544BE" w:rsidR="00290B17">
        <w:rPr>
          <w:lang w:val="az-Latn-AZ"/>
        </w:rPr>
        <w:t xml:space="preserve">Hakimiyyətin </w:t>
      </w:r>
      <w:r w:rsidRPr="002544BE" w:rsidR="00464AF8">
        <w:rPr>
          <w:lang w:val="az-Latn-AZ"/>
        </w:rPr>
        <w:t>sabitli</w:t>
      </w:r>
      <w:r w:rsidRPr="002544BE" w:rsidR="00290B17">
        <w:rPr>
          <w:lang w:val="az-Latn-AZ"/>
        </w:rPr>
        <w:t>yi</w:t>
      </w:r>
      <w:r w:rsidRPr="002544BE" w:rsidR="00464AF8">
        <w:rPr>
          <w:lang w:val="az-Latn-AZ"/>
        </w:rPr>
        <w:t>” prinsipi</w:t>
      </w:r>
      <w:r w:rsidRPr="002544BE" w:rsidR="006F4624">
        <w:rPr>
          <w:lang w:val="az-Latn-AZ"/>
        </w:rPr>
        <w:t xml:space="preserve"> </w:t>
      </w:r>
      <w:r w:rsidRPr="002544BE" w:rsidR="001F25BA">
        <w:rPr>
          <w:lang w:val="az-Latn-AZ"/>
        </w:rPr>
        <w:t xml:space="preserve">qanunverici </w:t>
      </w:r>
      <w:r w:rsidRPr="002544BE" w:rsidR="00816791">
        <w:rPr>
          <w:lang w:val="az-Latn-AZ"/>
        </w:rPr>
        <w:t xml:space="preserve">hakimiyyət </w:t>
      </w:r>
      <w:r w:rsidRPr="002544BE" w:rsidR="001F25BA">
        <w:rPr>
          <w:lang w:val="az-Latn-AZ"/>
        </w:rPr>
        <w:t>orqan</w:t>
      </w:r>
      <w:r w:rsidRPr="002544BE" w:rsidR="00816791">
        <w:rPr>
          <w:lang w:val="az-Latn-AZ"/>
        </w:rPr>
        <w:t>ın</w:t>
      </w:r>
      <w:r w:rsidRPr="002544BE" w:rsidR="001F25BA">
        <w:rPr>
          <w:lang w:val="az-Latn-AZ"/>
        </w:rPr>
        <w:t xml:space="preserve">da səslərin </w:t>
      </w:r>
      <w:r w:rsidRPr="002544BE" w:rsidR="00232BFC">
        <w:rPr>
          <w:lang w:val="az-Latn-AZ"/>
        </w:rPr>
        <w:t xml:space="preserve">icra hakimiyyətinin güclü olmasını təmin edəcək tərzdə </w:t>
      </w:r>
      <w:r w:rsidRPr="002544BE" w:rsidR="001F25BA">
        <w:rPr>
          <w:lang w:val="az-Latn-AZ"/>
        </w:rPr>
        <w:t>əks etdirilməsi</w:t>
      </w:r>
      <w:r w:rsidRPr="002544BE" w:rsidR="00707B2A">
        <w:rPr>
          <w:lang w:val="az-Latn-AZ"/>
        </w:rPr>
        <w:t xml:space="preserve"> kimi başa düşülür. </w:t>
      </w:r>
      <w:r w:rsidRPr="002544BE" w:rsidR="00F17C9A">
        <w:rPr>
          <w:lang w:val="az-Latn-AZ"/>
        </w:rPr>
        <w:t>Seçki baryerinin</w:t>
      </w:r>
      <w:r w:rsidRPr="002544BE" w:rsidR="00431B07">
        <w:rPr>
          <w:lang w:val="az-Latn-AZ"/>
        </w:rPr>
        <w:t xml:space="preserve"> </w:t>
      </w:r>
      <w:r w:rsidRPr="002544BE" w:rsidR="00A21B41">
        <w:rPr>
          <w:lang w:val="az-Latn-AZ"/>
        </w:rPr>
        <w:t xml:space="preserve">(“maneə” kimi təsvir edilir) </w:t>
      </w:r>
      <w:r w:rsidRPr="002544BE" w:rsidR="00431B07">
        <w:rPr>
          <w:lang w:val="az-Latn-AZ"/>
        </w:rPr>
        <w:t xml:space="preserve">tətbiqi </w:t>
      </w:r>
      <w:r w:rsidRPr="002544BE" w:rsidR="00E203D9">
        <w:rPr>
          <w:lang w:val="az-Latn-AZ"/>
        </w:rPr>
        <w:t>vasitəsilə təmin edilmə</w:t>
      </w:r>
      <w:r w:rsidRPr="002544BE" w:rsidR="00627006">
        <w:rPr>
          <w:lang w:val="az-Latn-AZ"/>
        </w:rPr>
        <w:t xml:space="preserve">li olan </w:t>
      </w:r>
      <w:r w:rsidRPr="002544BE" w:rsidR="00E203D9">
        <w:rPr>
          <w:lang w:val="az-Latn-AZ"/>
        </w:rPr>
        <w:t>“</w:t>
      </w:r>
      <w:r w:rsidRPr="002544BE" w:rsidR="00810DDF">
        <w:rPr>
          <w:lang w:val="az-Latn-AZ"/>
        </w:rPr>
        <w:t xml:space="preserve">hakimiyyətin </w:t>
      </w:r>
      <w:r w:rsidRPr="002544BE" w:rsidR="00E203D9">
        <w:rPr>
          <w:lang w:val="az-Latn-AZ"/>
        </w:rPr>
        <w:t>sabitli</w:t>
      </w:r>
      <w:r w:rsidRPr="002544BE" w:rsidR="00810DDF">
        <w:rPr>
          <w:lang w:val="az-Latn-AZ"/>
        </w:rPr>
        <w:t>yi</w:t>
      </w:r>
      <w:r w:rsidRPr="002544BE" w:rsidR="00E203D9">
        <w:rPr>
          <w:lang w:val="az-Latn-AZ"/>
        </w:rPr>
        <w:t>”</w:t>
      </w:r>
      <w:r w:rsidRPr="002544BE" w:rsidR="00A52A42">
        <w:rPr>
          <w:lang w:val="az-Latn-AZ"/>
        </w:rPr>
        <w:t xml:space="preserve"> “ədalətli təmsilçilik”lə b</w:t>
      </w:r>
      <w:r w:rsidRPr="002544BE" w:rsidR="00810DDF">
        <w:rPr>
          <w:lang w:val="az-Latn-AZ"/>
        </w:rPr>
        <w:t>ə</w:t>
      </w:r>
      <w:r w:rsidRPr="002544BE" w:rsidR="00A52A42">
        <w:rPr>
          <w:lang w:val="az-Latn-AZ"/>
        </w:rPr>
        <w:t>r</w:t>
      </w:r>
      <w:r w:rsidRPr="002544BE" w:rsidR="00810DDF">
        <w:rPr>
          <w:lang w:val="az-Latn-AZ"/>
        </w:rPr>
        <w:t>a</w:t>
      </w:r>
      <w:r w:rsidRPr="002544BE" w:rsidR="00A52A42">
        <w:rPr>
          <w:lang w:val="az-Latn-AZ"/>
        </w:rPr>
        <w:t>bər olaraq Konstitusiya tərəfindən qorunur.</w:t>
      </w:r>
      <w:r w:rsidRPr="002544BE" w:rsidR="00981D34">
        <w:rPr>
          <w:lang w:val="az-Latn-AZ"/>
        </w:rPr>
        <w:t xml:space="preserve"> </w:t>
      </w:r>
      <w:r w:rsidRPr="002544BE" w:rsidR="00AB0A56">
        <w:rPr>
          <w:lang w:val="az-Latn-AZ"/>
        </w:rPr>
        <w:t xml:space="preserve">Bəzi </w:t>
      </w:r>
      <w:r w:rsidRPr="002544BE" w:rsidR="009C6C88">
        <w:rPr>
          <w:lang w:val="az-Latn-AZ"/>
        </w:rPr>
        <w:t xml:space="preserve">hallarda biri-birinə </w:t>
      </w:r>
      <w:r w:rsidRPr="002544BE" w:rsidR="002D051C">
        <w:rPr>
          <w:lang w:val="az-Latn-AZ"/>
        </w:rPr>
        <w:t>zidd kimi görünən</w:t>
      </w:r>
      <w:r w:rsidRPr="002544BE" w:rsidR="00AB0A56">
        <w:rPr>
          <w:lang w:val="az-Latn-AZ"/>
        </w:rPr>
        <w:t xml:space="preserve"> </w:t>
      </w:r>
      <w:r w:rsidRPr="002544BE" w:rsidR="00981D34">
        <w:rPr>
          <w:lang w:val="az-Latn-AZ"/>
        </w:rPr>
        <w:t>bu iki prinsipin</w:t>
      </w:r>
      <w:r w:rsidRPr="002544BE" w:rsidR="00AB0A56">
        <w:rPr>
          <w:lang w:val="az-Latn-AZ"/>
        </w:rPr>
        <w:t xml:space="preserve"> seçkilərdə</w:t>
      </w:r>
      <w:r w:rsidRPr="002544BE" w:rsidR="001112EA">
        <w:rPr>
          <w:lang w:val="az-Latn-AZ"/>
        </w:rPr>
        <w:t xml:space="preserve"> elə şəkildə birgə tətbiqinə əhəmiyyət verilməlidir ki, onlar bir-birini </w:t>
      </w:r>
      <w:r w:rsidRPr="002544BE" w:rsidR="002A5F0D">
        <w:rPr>
          <w:lang w:val="az-Latn-AZ"/>
        </w:rPr>
        <w:t>tarazlaşdırsın və tamamlasın</w:t>
      </w:r>
      <w:r w:rsidRPr="002544BE" w:rsidR="00253678">
        <w:rPr>
          <w:lang w:val="az-Latn-AZ"/>
        </w:rPr>
        <w:t>...</w:t>
      </w:r>
    </w:p>
    <w:p w:rsidRPr="002544BE" w:rsidR="00253678" w:rsidP="00253678" w:rsidRDefault="0017669B">
      <w:pPr>
        <w:pStyle w:val="JuQuot"/>
        <w:rPr>
          <w:lang w:val="az-Latn-AZ"/>
        </w:rPr>
      </w:pPr>
      <w:r w:rsidRPr="002544BE">
        <w:rPr>
          <w:lang w:val="az-Latn-AZ"/>
        </w:rPr>
        <w:t>Konstitusiyada təsbit edilmiş “</w:t>
      </w:r>
      <w:r w:rsidRPr="002544BE" w:rsidR="00A568A4">
        <w:rPr>
          <w:lang w:val="az-Latn-AZ"/>
        </w:rPr>
        <w:t xml:space="preserve">hakimiyyətin </w:t>
      </w:r>
      <w:r w:rsidRPr="002544BE">
        <w:rPr>
          <w:lang w:val="az-Latn-AZ"/>
        </w:rPr>
        <w:t>sabitli</w:t>
      </w:r>
      <w:r w:rsidRPr="002544BE" w:rsidR="00A568A4">
        <w:rPr>
          <w:lang w:val="az-Latn-AZ"/>
        </w:rPr>
        <w:t>yi</w:t>
      </w:r>
      <w:r w:rsidRPr="002544BE">
        <w:rPr>
          <w:lang w:val="az-Latn-AZ"/>
        </w:rPr>
        <w:t xml:space="preserve">” məqsədinə nail olmaq üçün </w:t>
      </w:r>
      <w:r w:rsidRPr="002544BE" w:rsidR="002F263C">
        <w:rPr>
          <w:lang w:val="az-Latn-AZ"/>
        </w:rPr>
        <w:t xml:space="preserve">seçkilərdə </w:t>
      </w:r>
      <w:r w:rsidRPr="002544BE" w:rsidR="00F17C9A">
        <w:rPr>
          <w:lang w:val="az-Latn-AZ"/>
        </w:rPr>
        <w:t xml:space="preserve">ölkə üzrə </w:t>
      </w:r>
      <w:r w:rsidRPr="002544BE" w:rsidR="003B75BD">
        <w:rPr>
          <w:lang w:val="az-Latn-AZ"/>
        </w:rPr>
        <w:t>[</w:t>
      </w:r>
      <w:r w:rsidRPr="002544BE" w:rsidR="00F17C9A">
        <w:rPr>
          <w:lang w:val="az-Latn-AZ"/>
        </w:rPr>
        <w:t>seçki baryeri</w:t>
      </w:r>
      <w:r w:rsidRPr="002544BE" w:rsidR="003B75BD">
        <w:rPr>
          <w:lang w:val="az-Latn-AZ"/>
        </w:rPr>
        <w:t xml:space="preserve">] </w:t>
      </w:r>
      <w:r w:rsidRPr="002544BE" w:rsidR="00100564">
        <w:rPr>
          <w:lang w:val="az-Latn-AZ"/>
        </w:rPr>
        <w:t>tətbiq edilməlidir</w:t>
      </w:r>
      <w:r w:rsidRPr="002544BE" w:rsidR="00253678">
        <w:rPr>
          <w:lang w:val="az-Latn-AZ"/>
        </w:rPr>
        <w:t>...</w:t>
      </w:r>
    </w:p>
    <w:p w:rsidRPr="002544BE" w:rsidR="00253678" w:rsidP="00253678" w:rsidRDefault="00100564">
      <w:pPr>
        <w:pStyle w:val="JuQuot"/>
        <w:rPr>
          <w:lang w:val="az-Latn-AZ"/>
        </w:rPr>
      </w:pPr>
      <w:r w:rsidRPr="002544BE">
        <w:rPr>
          <w:lang w:val="az-Latn-AZ"/>
        </w:rPr>
        <w:t>Aydındır ki, 2839 nömrəli Qanunun 33-cü maddəsində nəzərdə tutulmuş</w:t>
      </w:r>
      <w:r w:rsidRPr="002544BE" w:rsidR="00C60159">
        <w:rPr>
          <w:lang w:val="az-Latn-AZ"/>
        </w:rPr>
        <w:t xml:space="preserve"> </w:t>
      </w:r>
      <w:r w:rsidRPr="002544BE" w:rsidR="00F17C9A">
        <w:rPr>
          <w:lang w:val="az-Latn-AZ"/>
        </w:rPr>
        <w:t xml:space="preserve">ölkə üzrə </w:t>
      </w:r>
      <w:r w:rsidRPr="002544BE" w:rsidR="00C60159">
        <w:rPr>
          <w:lang w:val="az-Latn-AZ"/>
        </w:rPr>
        <w:t xml:space="preserve">10 faizlik </w:t>
      </w:r>
      <w:r w:rsidRPr="002544BE" w:rsidR="00F17C9A">
        <w:rPr>
          <w:lang w:val="az-Latn-AZ"/>
        </w:rPr>
        <w:t xml:space="preserve">seçki baryeri </w:t>
      </w:r>
      <w:r w:rsidRPr="002544BE" w:rsidR="00C60159">
        <w:rPr>
          <w:lang w:val="az-Latn-AZ"/>
        </w:rPr>
        <w:t xml:space="preserve">qanunverici </w:t>
      </w:r>
      <w:r w:rsidRPr="002544BE" w:rsidR="00816791">
        <w:rPr>
          <w:lang w:val="az-Latn-AZ"/>
        </w:rPr>
        <w:t xml:space="preserve">hakimiyyət </w:t>
      </w:r>
      <w:r w:rsidRPr="002544BE" w:rsidR="00C60159">
        <w:rPr>
          <w:lang w:val="az-Latn-AZ"/>
        </w:rPr>
        <w:t>orqanın</w:t>
      </w:r>
      <w:r w:rsidRPr="002544BE" w:rsidR="00816791">
        <w:rPr>
          <w:lang w:val="az-Latn-AZ"/>
        </w:rPr>
        <w:t>ın</w:t>
      </w:r>
      <w:r w:rsidRPr="002544BE" w:rsidR="00C60159">
        <w:rPr>
          <w:lang w:val="az-Latn-AZ"/>
        </w:rPr>
        <w:t xml:space="preserve"> razılığı ilə tətbiq edil</w:t>
      </w:r>
      <w:r w:rsidRPr="002544BE" w:rsidR="00A65B2F">
        <w:rPr>
          <w:lang w:val="az-Latn-AZ"/>
        </w:rPr>
        <w:t>ir. Seçki sistemləri konstitusiya prinsiplərinə uyğun olmalı...</w:t>
      </w:r>
      <w:r w:rsidRPr="002544BE" w:rsidR="00FE15DF">
        <w:rPr>
          <w:lang w:val="az-Latn-AZ"/>
        </w:rPr>
        <w:t xml:space="preserve"> və bu sistemlərdən bəzilərinin dəqiq qaydalar nəzərdə tutması </w:t>
      </w:r>
      <w:r w:rsidRPr="002544BE" w:rsidR="005A78CE">
        <w:rPr>
          <w:lang w:val="az-Latn-AZ"/>
        </w:rPr>
        <w:t xml:space="preserve">qaçılmazdır. Belə sistemlərin </w:t>
      </w:r>
      <w:r w:rsidRPr="002544BE" w:rsidR="00BF2A09">
        <w:rPr>
          <w:lang w:val="az-Latn-AZ"/>
        </w:rPr>
        <w:t>mahiyyətindən irəli gələn</w:t>
      </w:r>
      <w:r w:rsidRPr="002544BE" w:rsidR="00C70FA7">
        <w:rPr>
          <w:lang w:val="az-Latn-AZ"/>
        </w:rPr>
        <w:t>,</w:t>
      </w:r>
      <w:r w:rsidRPr="002544BE" w:rsidR="00BF2A09">
        <w:rPr>
          <w:lang w:val="az-Latn-AZ"/>
        </w:rPr>
        <w:t xml:space="preserve"> faizlərlə ifadə olunan </w:t>
      </w:r>
      <w:r w:rsidRPr="002544BE" w:rsidR="003F71DE">
        <w:rPr>
          <w:lang w:val="az-Latn-AZ"/>
        </w:rPr>
        <w:t xml:space="preserve">və seçmək və seçilmək hüququnu </w:t>
      </w:r>
      <w:r w:rsidRPr="002544BE" w:rsidR="00D21048">
        <w:rPr>
          <w:lang w:val="az-Latn-AZ"/>
        </w:rPr>
        <w:t xml:space="preserve">ölkə miqyasında </w:t>
      </w:r>
      <w:r w:rsidRPr="002544BE" w:rsidR="003F71DE">
        <w:rPr>
          <w:lang w:val="az-Latn-AZ"/>
        </w:rPr>
        <w:t xml:space="preserve">məhdudlaşdıran </w:t>
      </w:r>
      <w:r w:rsidRPr="002544BE" w:rsidR="005066E4">
        <w:rPr>
          <w:lang w:val="az-Latn-AZ"/>
        </w:rPr>
        <w:t>seçki baryerlərinin</w:t>
      </w:r>
      <w:r w:rsidRPr="002544BE" w:rsidR="003F71DE">
        <w:rPr>
          <w:lang w:val="az-Latn-AZ"/>
        </w:rPr>
        <w:t xml:space="preserve"> tət</w:t>
      </w:r>
      <w:r w:rsidRPr="002544BE" w:rsidR="00147AA3">
        <w:rPr>
          <w:lang w:val="az-Latn-AZ"/>
        </w:rPr>
        <w:t>biq edilməsi</w:t>
      </w:r>
      <w:r w:rsidRPr="002544BE" w:rsidR="004E792F">
        <w:rPr>
          <w:lang w:val="az-Latn-AZ"/>
        </w:rPr>
        <w:t xml:space="preserve"> mümkündür və yolveriləndir ... bir şərtlə ki,</w:t>
      </w:r>
      <w:r w:rsidRPr="002544BE" w:rsidR="00FD3F30">
        <w:rPr>
          <w:lang w:val="az-Latn-AZ"/>
        </w:rPr>
        <w:t xml:space="preserve"> onlar adi</w:t>
      </w:r>
      <w:r w:rsidRPr="002544BE" w:rsidR="00B3557F">
        <w:rPr>
          <w:lang w:val="az-Latn-AZ"/>
        </w:rPr>
        <w:t xml:space="preserve"> hüdudlardan kənara çıxmasın... 10 faizlik </w:t>
      </w:r>
      <w:r w:rsidRPr="002544BE" w:rsidR="00F17C9A">
        <w:rPr>
          <w:lang w:val="az-Latn-AZ"/>
        </w:rPr>
        <w:t>seçki baryeri</w:t>
      </w:r>
      <w:r w:rsidRPr="002544BE" w:rsidR="000054FC">
        <w:rPr>
          <w:lang w:val="az-Latn-AZ"/>
        </w:rPr>
        <w:t xml:space="preserve"> </w:t>
      </w:r>
      <w:r w:rsidRPr="002544BE" w:rsidR="00722ACE">
        <w:rPr>
          <w:lang w:val="az-Latn-AZ"/>
        </w:rPr>
        <w:t xml:space="preserve">hakimiyyətin </w:t>
      </w:r>
      <w:r w:rsidRPr="002544BE" w:rsidR="000054FC">
        <w:rPr>
          <w:lang w:val="az-Latn-AZ"/>
        </w:rPr>
        <w:t>sabitli</w:t>
      </w:r>
      <w:r w:rsidRPr="002544BE" w:rsidR="00722ACE">
        <w:rPr>
          <w:lang w:val="az-Latn-AZ"/>
        </w:rPr>
        <w:t>yi</w:t>
      </w:r>
      <w:r w:rsidRPr="002544BE" w:rsidR="000054FC">
        <w:rPr>
          <w:lang w:val="az-Latn-AZ"/>
        </w:rPr>
        <w:t xml:space="preserve"> və ədalətli təmsilçilik prinsiplərinə uyğundur...</w:t>
      </w:r>
      <w:r w:rsidRPr="002544BE" w:rsidR="005C3A84">
        <w:rPr>
          <w:lang w:val="az-Latn-AZ"/>
        </w:rPr>
        <w:t>”</w:t>
      </w:r>
    </w:p>
    <w:p w:rsidR="00192067" w:rsidP="00253678" w:rsidRDefault="00A777BF">
      <w:pPr>
        <w:pStyle w:val="JuPara"/>
        <w:rPr>
          <w:lang w:val="az-Latn-AZ"/>
        </w:rPr>
      </w:pPr>
      <w:r w:rsidRPr="002544BE">
        <w:rPr>
          <w:lang w:val="az-Latn-AZ"/>
        </w:rPr>
        <w:t xml:space="preserve">Konstitusiya Məhkəməsinin on bir hakimindən üçü </w:t>
      </w:r>
      <w:r w:rsidRPr="002544BE" w:rsidR="006535DA">
        <w:rPr>
          <w:lang w:val="az-Latn-AZ"/>
        </w:rPr>
        <w:t xml:space="preserve">çoxluğun </w:t>
      </w:r>
      <w:r w:rsidRPr="002544BE">
        <w:rPr>
          <w:lang w:val="az-Latn-AZ"/>
        </w:rPr>
        <w:t xml:space="preserve">arqumenti ilə razılaşmamışdır. </w:t>
      </w:r>
      <w:r w:rsidRPr="002544BE" w:rsidR="00300F66">
        <w:rPr>
          <w:lang w:val="az-Latn-AZ"/>
        </w:rPr>
        <w:t>Onlar hesab etmişlər ki, ölkə</w:t>
      </w:r>
      <w:r w:rsidRPr="002544BE" w:rsidR="00F17C9A">
        <w:rPr>
          <w:lang w:val="az-Latn-AZ"/>
        </w:rPr>
        <w:t xml:space="preserve"> üzrə</w:t>
      </w:r>
      <w:r w:rsidRPr="002544BE" w:rsidR="00300F66">
        <w:rPr>
          <w:lang w:val="az-Latn-AZ"/>
        </w:rPr>
        <w:t xml:space="preserve"> 10 faizlik </w:t>
      </w:r>
      <w:r w:rsidRPr="002544BE" w:rsidR="00F17C9A">
        <w:rPr>
          <w:lang w:val="az-Latn-AZ"/>
        </w:rPr>
        <w:t xml:space="preserve">keçid baryeri </w:t>
      </w:r>
      <w:r w:rsidRPr="002544BE" w:rsidR="00300F66">
        <w:rPr>
          <w:lang w:val="az-Latn-AZ"/>
        </w:rPr>
        <w:t>Konstitusiyanın 67-ci maddəsinə zidd olmuşdur.</w:t>
      </w:r>
    </w:p>
    <w:p w:rsidR="00192067" w:rsidP="00253678" w:rsidRDefault="006D6872">
      <w:pPr>
        <w:pStyle w:val="JuPara"/>
        <w:rPr>
          <w:lang w:val="az-Latn-AZ"/>
        </w:rPr>
      </w:pPr>
      <w:r w:rsidRPr="002544BE">
        <w:rPr>
          <w:lang w:val="az-Latn-AZ"/>
        </w:rPr>
        <w:fldChar w:fldCharType="begin"/>
      </w:r>
      <w:r w:rsidRPr="002544BE" w:rsidR="00936E9D">
        <w:rPr>
          <w:lang w:val="az-Latn-AZ"/>
        </w:rPr>
        <w:instrText xml:space="preserve"> SEQ level0 \*arabic </w:instrText>
      </w:r>
      <w:r w:rsidRPr="002544BE">
        <w:rPr>
          <w:lang w:val="az-Latn-AZ"/>
        </w:rPr>
        <w:fldChar w:fldCharType="separate"/>
      </w:r>
      <w:r w:rsidR="00192067">
        <w:rPr>
          <w:noProof/>
          <w:lang w:val="az-Latn-AZ"/>
        </w:rPr>
        <w:t>43</w:t>
      </w:r>
      <w:r w:rsidRPr="002544BE">
        <w:rPr>
          <w:lang w:val="az-Latn-AZ"/>
        </w:rPr>
        <w:fldChar w:fldCharType="end"/>
      </w:r>
      <w:r w:rsidRPr="002544BE" w:rsidR="00936E9D">
        <w:rPr>
          <w:lang w:val="az-Latn-AZ"/>
        </w:rPr>
        <w:t>.</w:t>
      </w:r>
      <w:r w:rsidRPr="002544BE" w:rsidR="000312D7">
        <w:rPr>
          <w:lang w:val="az-Latn-AZ"/>
        </w:rPr>
        <w:t xml:space="preserve"> Eyni zamanda, həmin qərarda Konstitusiya Məhkəməsi</w:t>
      </w:r>
      <w:r w:rsidRPr="002544BE" w:rsidR="00760D34">
        <w:rPr>
          <w:lang w:val="az-Latn-AZ"/>
        </w:rPr>
        <w:t xml:space="preserve"> </w:t>
      </w:r>
      <w:r w:rsidRPr="002544BE" w:rsidR="00932969">
        <w:rPr>
          <w:lang w:val="az-Latn-AZ"/>
        </w:rPr>
        <w:t>vilayət</w:t>
      </w:r>
      <w:r w:rsidRPr="002544BE" w:rsidR="00760D34">
        <w:rPr>
          <w:lang w:val="az-Latn-AZ"/>
        </w:rPr>
        <w:t xml:space="preserve">lərdə yerlərin bölüşdürülməsi üçün tətbiq edilən 25 faizlik </w:t>
      </w:r>
      <w:r w:rsidRPr="002544BE" w:rsidR="00F17C9A">
        <w:rPr>
          <w:lang w:val="az-Latn-AZ"/>
        </w:rPr>
        <w:t>seçki baryeri</w:t>
      </w:r>
      <w:r w:rsidRPr="002544BE" w:rsidR="00760D34">
        <w:rPr>
          <w:lang w:val="az-Latn-AZ"/>
        </w:rPr>
        <w:t>ni</w:t>
      </w:r>
      <w:r w:rsidRPr="002544BE" w:rsidR="0010381E">
        <w:rPr>
          <w:lang w:val="az-Latn-AZ"/>
        </w:rPr>
        <w:t xml:space="preserve"> (</w:t>
      </w:r>
      <w:r w:rsidRPr="002544BE" w:rsidR="00932969">
        <w:rPr>
          <w:lang w:val="az-Latn-AZ"/>
        </w:rPr>
        <w:t>vilayət</w:t>
      </w:r>
      <w:r w:rsidRPr="002544BE" w:rsidR="006C2978">
        <w:rPr>
          <w:lang w:val="az-Latn-AZ"/>
        </w:rPr>
        <w:t xml:space="preserve"> </w:t>
      </w:r>
      <w:r w:rsidRPr="002544BE" w:rsidR="00935154">
        <w:rPr>
          <w:lang w:val="az-Latn-AZ"/>
        </w:rPr>
        <w:t>üzrə</w:t>
      </w:r>
      <w:r w:rsidRPr="002544BE" w:rsidR="00F17C9A">
        <w:rPr>
          <w:lang w:val="az-Latn-AZ"/>
        </w:rPr>
        <w:t xml:space="preserve"> seçki baryeri</w:t>
      </w:r>
      <w:r w:rsidRPr="002544BE" w:rsidR="0010381E">
        <w:rPr>
          <w:lang w:val="az-Latn-AZ"/>
        </w:rPr>
        <w:t>)</w:t>
      </w:r>
      <w:r w:rsidRPr="002544BE" w:rsidR="0067734D">
        <w:rPr>
          <w:lang w:val="az-Latn-AZ"/>
        </w:rPr>
        <w:t xml:space="preserve"> qüvvədən düşmüş elan etmişdir.</w:t>
      </w:r>
      <w:r w:rsidRPr="002544BE" w:rsidR="00CC6017">
        <w:rPr>
          <w:lang w:val="az-Latn-AZ"/>
        </w:rPr>
        <w:t xml:space="preserve"> Konstitusiya Məhkəməsi belə </w:t>
      </w:r>
      <w:r w:rsidRPr="002544BE" w:rsidR="00F17C9A">
        <w:rPr>
          <w:lang w:val="az-Latn-AZ"/>
        </w:rPr>
        <w:t xml:space="preserve">seçki baryerinin </w:t>
      </w:r>
      <w:r w:rsidRPr="002544BE" w:rsidR="00CC6017">
        <w:rPr>
          <w:lang w:val="az-Latn-AZ"/>
        </w:rPr>
        <w:t>ədalətli təmsil</w:t>
      </w:r>
      <w:r w:rsidRPr="002544BE" w:rsidR="00E94D4A">
        <w:rPr>
          <w:lang w:val="az-Latn-AZ"/>
        </w:rPr>
        <w:t>ç</w:t>
      </w:r>
      <w:r w:rsidRPr="002544BE" w:rsidR="00CC6017">
        <w:rPr>
          <w:lang w:val="az-Latn-AZ"/>
        </w:rPr>
        <w:t>ilik prinsipinə zidd olduğunu bildirərək qeyd etmişdir ki:</w:t>
      </w:r>
    </w:p>
    <w:p w:rsidRPr="002544BE" w:rsidR="00253678" w:rsidP="00936E9D" w:rsidRDefault="005C3A84">
      <w:pPr>
        <w:pStyle w:val="JuQuot"/>
        <w:rPr>
          <w:lang w:val="az-Latn-AZ"/>
        </w:rPr>
      </w:pPr>
      <w:r w:rsidRPr="002544BE">
        <w:rPr>
          <w:lang w:val="az-Latn-AZ"/>
        </w:rPr>
        <w:t>“</w:t>
      </w:r>
      <w:r w:rsidRPr="002544BE" w:rsidR="00963F7A">
        <w:rPr>
          <w:lang w:val="az-Latn-AZ"/>
        </w:rPr>
        <w:t xml:space="preserve">Parlament seçkilərində ölkə üzrə </w:t>
      </w:r>
      <w:r w:rsidRPr="002544BE" w:rsidR="00F17C9A">
        <w:rPr>
          <w:lang w:val="az-Latn-AZ"/>
        </w:rPr>
        <w:t>seçki baryeri</w:t>
      </w:r>
      <w:r w:rsidRPr="002544BE" w:rsidR="00963F7A">
        <w:rPr>
          <w:lang w:val="az-Latn-AZ"/>
        </w:rPr>
        <w:t>nin</w:t>
      </w:r>
      <w:r w:rsidRPr="002544BE" w:rsidR="009F0352">
        <w:rPr>
          <w:lang w:val="az-Latn-AZ"/>
        </w:rPr>
        <w:t xml:space="preserve"> tətbiqinin</w:t>
      </w:r>
      <w:r w:rsidRPr="002544BE" w:rsidR="00963F7A">
        <w:rPr>
          <w:lang w:val="az-Latn-AZ"/>
        </w:rPr>
        <w:t xml:space="preserve"> “</w:t>
      </w:r>
      <w:r w:rsidRPr="002544BE" w:rsidR="000F3CBB">
        <w:rPr>
          <w:lang w:val="az-Latn-AZ"/>
        </w:rPr>
        <w:t>hakimiyyətin</w:t>
      </w:r>
      <w:r w:rsidRPr="002544BE" w:rsidR="00963F7A">
        <w:rPr>
          <w:lang w:val="az-Latn-AZ"/>
        </w:rPr>
        <w:t xml:space="preserve"> sabitli</w:t>
      </w:r>
      <w:r w:rsidRPr="002544BE" w:rsidR="000F3CBB">
        <w:rPr>
          <w:lang w:val="az-Latn-AZ"/>
        </w:rPr>
        <w:t>yi</w:t>
      </w:r>
      <w:r w:rsidRPr="002544BE" w:rsidR="00963F7A">
        <w:rPr>
          <w:lang w:val="az-Latn-AZ"/>
        </w:rPr>
        <w:t xml:space="preserve">” prinsipinə uyğun </w:t>
      </w:r>
      <w:r w:rsidRPr="002544BE" w:rsidR="009F0352">
        <w:rPr>
          <w:lang w:val="az-Latn-AZ"/>
        </w:rPr>
        <w:t xml:space="preserve">olmasına </w:t>
      </w:r>
      <w:r w:rsidRPr="002544BE" w:rsidR="003E074B">
        <w:rPr>
          <w:lang w:val="az-Latn-AZ"/>
        </w:rPr>
        <w:t xml:space="preserve">baxmayaraq, hər bir seçki dairəsində əlavə </w:t>
      </w:r>
      <w:r w:rsidRPr="002544BE" w:rsidR="00F17C9A">
        <w:rPr>
          <w:lang w:val="az-Latn-AZ"/>
        </w:rPr>
        <w:t>seçki baryeri</w:t>
      </w:r>
      <w:r w:rsidRPr="002544BE" w:rsidR="003E074B">
        <w:rPr>
          <w:lang w:val="az-Latn-AZ"/>
        </w:rPr>
        <w:t xml:space="preserve">nin tətbiq edilməsi </w:t>
      </w:r>
      <w:r w:rsidRPr="002544BE" w:rsidR="006678EC">
        <w:rPr>
          <w:lang w:val="az-Latn-AZ"/>
        </w:rPr>
        <w:t>“ədalətli təmsilçilik”</w:t>
      </w:r>
      <w:r w:rsidRPr="002544BE" w:rsidR="001F04C0">
        <w:rPr>
          <w:lang w:val="az-Latn-AZ"/>
        </w:rPr>
        <w:t xml:space="preserve"> prinsipi ilə ziddiyyət təşkil edir</w:t>
      </w:r>
      <w:r w:rsidRPr="002544BE" w:rsidR="00253678">
        <w:rPr>
          <w:lang w:val="az-Latn-AZ"/>
        </w:rPr>
        <w:t>.</w:t>
      </w:r>
      <w:r w:rsidRPr="002544BE">
        <w:rPr>
          <w:lang w:val="az-Latn-AZ"/>
        </w:rPr>
        <w:t>”</w:t>
      </w:r>
    </w:p>
    <w:p w:rsidRPr="002544BE" w:rsidR="00936E9D" w:rsidP="00936E9D" w:rsidRDefault="00936E9D">
      <w:pPr>
        <w:pStyle w:val="JuH1"/>
        <w:rPr>
          <w:lang w:val="az-Latn-AZ"/>
        </w:rPr>
      </w:pPr>
      <w:r w:rsidRPr="002544BE">
        <w:rPr>
          <w:lang w:val="az-Latn-AZ"/>
        </w:rPr>
        <w:t>4.  </w:t>
      </w:r>
      <w:r w:rsidRPr="002544BE" w:rsidR="001F04C0">
        <w:rPr>
          <w:lang w:val="az-Latn-AZ"/>
        </w:rPr>
        <w:t>Ke</w:t>
      </w:r>
      <w:r w:rsidRPr="002544BE" w:rsidR="00937163">
        <w:rPr>
          <w:lang w:val="az-Latn-AZ"/>
        </w:rPr>
        <w:t xml:space="preserve">çmişdə </w:t>
      </w:r>
      <w:r w:rsidRPr="002544BE" w:rsidR="008F58B5">
        <w:rPr>
          <w:lang w:val="az-Latn-AZ"/>
        </w:rPr>
        <w:t xml:space="preserve">keçirilmiş </w:t>
      </w:r>
      <w:r w:rsidRPr="002544BE" w:rsidR="00937163">
        <w:rPr>
          <w:lang w:val="az-Latn-AZ"/>
        </w:rPr>
        <w:t xml:space="preserve">parlament seçkiləri barədə </w:t>
      </w:r>
      <w:r w:rsidRPr="002544BE" w:rsidR="00B47957">
        <w:rPr>
          <w:lang w:val="az-Latn-AZ"/>
        </w:rPr>
        <w:t>qısa məlumat</w:t>
      </w:r>
    </w:p>
    <w:p w:rsidR="00192067" w:rsidP="00936E9D" w:rsidRDefault="006D6872">
      <w:pPr>
        <w:pStyle w:val="JuPara"/>
        <w:rPr>
          <w:lang w:val="az-Latn-AZ"/>
        </w:rPr>
      </w:pPr>
      <w:r w:rsidRPr="002544BE">
        <w:rPr>
          <w:lang w:val="az-Latn-AZ"/>
        </w:rPr>
        <w:fldChar w:fldCharType="begin"/>
      </w:r>
      <w:r w:rsidRPr="002544BE" w:rsidR="00936E9D">
        <w:rPr>
          <w:lang w:val="az-Latn-AZ"/>
        </w:rPr>
        <w:instrText xml:space="preserve"> SEQ level0 \*arabic </w:instrText>
      </w:r>
      <w:r w:rsidRPr="002544BE">
        <w:rPr>
          <w:lang w:val="az-Latn-AZ"/>
        </w:rPr>
        <w:fldChar w:fldCharType="separate"/>
      </w:r>
      <w:r w:rsidR="00192067">
        <w:rPr>
          <w:noProof/>
          <w:lang w:val="az-Latn-AZ"/>
        </w:rPr>
        <w:t>44</w:t>
      </w:r>
      <w:r w:rsidRPr="002544BE">
        <w:rPr>
          <w:lang w:val="az-Latn-AZ"/>
        </w:rPr>
        <w:fldChar w:fldCharType="end"/>
      </w:r>
      <w:r w:rsidRPr="002544BE" w:rsidR="00936E9D">
        <w:rPr>
          <w:lang w:val="az-Latn-AZ"/>
        </w:rPr>
        <w:t>.  </w:t>
      </w:r>
      <w:r w:rsidRPr="002544BE" w:rsidR="006B6A75">
        <w:rPr>
          <w:lang w:val="az-Latn-AZ"/>
        </w:rPr>
        <w:t xml:space="preserve">Majoritar təmsilçilik sisteminin tətbiq edildiyi </w:t>
      </w:r>
      <w:r w:rsidRPr="002544BE" w:rsidR="00936E9D">
        <w:rPr>
          <w:lang w:val="az-Latn-AZ"/>
        </w:rPr>
        <w:t>1950</w:t>
      </w:r>
      <w:r w:rsidRPr="002544BE" w:rsidR="006B6A75">
        <w:rPr>
          <w:lang w:val="az-Latn-AZ"/>
        </w:rPr>
        <w:t>,</w:t>
      </w:r>
      <w:r w:rsidRPr="002544BE" w:rsidR="00936E9D">
        <w:rPr>
          <w:lang w:val="az-Latn-AZ"/>
        </w:rPr>
        <w:t xml:space="preserve"> 1954 </w:t>
      </w:r>
      <w:r w:rsidRPr="002544BE" w:rsidR="006B6A75">
        <w:rPr>
          <w:lang w:val="az-Latn-AZ"/>
        </w:rPr>
        <w:t>və</w:t>
      </w:r>
      <w:r w:rsidRPr="002544BE" w:rsidR="00936E9D">
        <w:rPr>
          <w:lang w:val="az-Latn-AZ"/>
        </w:rPr>
        <w:t xml:space="preserve"> 1957</w:t>
      </w:r>
      <w:r w:rsidRPr="002544BE" w:rsidR="006B6A75">
        <w:rPr>
          <w:lang w:val="az-Latn-AZ"/>
        </w:rPr>
        <w:t>-ci illərin seçkiləri</w:t>
      </w:r>
      <w:r w:rsidRPr="002544BE" w:rsidR="00EB5722">
        <w:rPr>
          <w:lang w:val="az-Latn-AZ"/>
        </w:rPr>
        <w:t xml:space="preserve"> parlament çoxluğu</w:t>
      </w:r>
      <w:r w:rsidRPr="002544BE" w:rsidR="000627CD">
        <w:rPr>
          <w:lang w:val="az-Latn-AZ"/>
        </w:rPr>
        <w:t xml:space="preserve"> ilə müxalifət arasında institus</w:t>
      </w:r>
      <w:r w:rsidRPr="002544BE" w:rsidR="000C702D">
        <w:rPr>
          <w:lang w:val="az-Latn-AZ"/>
        </w:rPr>
        <w:t>i</w:t>
      </w:r>
      <w:r w:rsidRPr="002544BE" w:rsidR="000627CD">
        <w:rPr>
          <w:lang w:val="az-Latn-AZ"/>
        </w:rPr>
        <w:t xml:space="preserve">onal </w:t>
      </w:r>
      <w:r w:rsidRPr="002544BE" w:rsidR="001B4082">
        <w:rPr>
          <w:lang w:val="az-Latn-AZ"/>
        </w:rPr>
        <w:t>balans</w:t>
      </w:r>
      <w:r w:rsidRPr="002544BE" w:rsidR="000627CD">
        <w:rPr>
          <w:lang w:val="az-Latn-AZ"/>
        </w:rPr>
        <w:t xml:space="preserve"> təmin edə bilməmişdir.</w:t>
      </w:r>
      <w:r w:rsidRPr="002544BE" w:rsidR="00EC5DB1">
        <w:rPr>
          <w:lang w:val="az-Latn-AZ"/>
        </w:rPr>
        <w:t xml:space="preserve"> Belə</w:t>
      </w:r>
      <w:r w:rsidRPr="002544BE" w:rsidR="003D6951">
        <w:rPr>
          <w:lang w:val="az-Latn-AZ"/>
        </w:rPr>
        <w:t xml:space="preserve"> disbalans 1960-cı ildə baş vermiş dövlət çevrilişinin əsas səbəblərindən biri olmuşdur.</w:t>
      </w:r>
      <w:r w:rsidRPr="002544BE" w:rsidR="003A0967">
        <w:rPr>
          <w:lang w:val="az-Latn-AZ"/>
        </w:rPr>
        <w:t xml:space="preserve"> Silahlı qüvvələrin müdaxiləsindən sonra</w:t>
      </w:r>
      <w:r w:rsidRPr="002544BE" w:rsidR="001D3B1D">
        <w:rPr>
          <w:lang w:val="az-Latn-AZ"/>
        </w:rPr>
        <w:t>,</w:t>
      </w:r>
      <w:r w:rsidRPr="002544BE" w:rsidR="003A0967">
        <w:rPr>
          <w:lang w:val="az-Latn-AZ"/>
        </w:rPr>
        <w:t xml:space="preserve"> </w:t>
      </w:r>
      <w:r w:rsidRPr="002544BE" w:rsidR="00C366A0">
        <w:rPr>
          <w:lang w:val="az-Latn-AZ"/>
        </w:rPr>
        <w:t>plüralizmi və siyasi sistemi möhkəmləndirmək məqsədilə</w:t>
      </w:r>
      <w:r w:rsidRPr="002544BE" w:rsidR="00A73A70">
        <w:rPr>
          <w:lang w:val="az-Latn-AZ"/>
        </w:rPr>
        <w:t xml:space="preserve"> </w:t>
      </w:r>
      <w:r w:rsidRPr="002544BE" w:rsidR="001D3B1D">
        <w:rPr>
          <w:lang w:val="az-Latn-AZ"/>
        </w:rPr>
        <w:t xml:space="preserve">parlament </w:t>
      </w:r>
      <w:r w:rsidRPr="002544BE" w:rsidR="00A73A70">
        <w:rPr>
          <w:lang w:val="az-Latn-AZ"/>
        </w:rPr>
        <w:t>D</w:t>
      </w:r>
      <w:r w:rsidR="00192067">
        <w:rPr>
          <w:lang w:val="az-Latn-AZ"/>
        </w:rPr>
        <w:t>’</w:t>
      </w:r>
      <w:r w:rsidRPr="002544BE" w:rsidR="00A73A70">
        <w:rPr>
          <w:lang w:val="az-Latn-AZ"/>
        </w:rPr>
        <w:t>Hondt üsulundan istifadə etməklə prop</w:t>
      </w:r>
      <w:r w:rsidRPr="002544BE" w:rsidR="00A7719C">
        <w:rPr>
          <w:lang w:val="az-Latn-AZ"/>
        </w:rPr>
        <w:t>or</w:t>
      </w:r>
      <w:r w:rsidRPr="002544BE" w:rsidR="00A73A70">
        <w:rPr>
          <w:lang w:val="az-Latn-AZ"/>
        </w:rPr>
        <w:t>sional təmsilçilik sistemini</w:t>
      </w:r>
      <w:r w:rsidRPr="002544BE" w:rsidR="002827AF">
        <w:rPr>
          <w:lang w:val="az-Latn-AZ"/>
        </w:rPr>
        <w:t xml:space="preserve"> tə</w:t>
      </w:r>
      <w:r w:rsidRPr="002544BE" w:rsidR="00CC7497">
        <w:rPr>
          <w:lang w:val="az-Latn-AZ"/>
        </w:rPr>
        <w:t>sdiq etmişdir. Nəticədə 1965-ci və 1969-cu illərdə keçirilmiş seçkilər</w:t>
      </w:r>
      <w:r w:rsidRPr="002544BE" w:rsidR="00D22E64">
        <w:rPr>
          <w:lang w:val="az-Latn-AZ"/>
        </w:rPr>
        <w:t xml:space="preserve">dən sonra </w:t>
      </w:r>
      <w:r w:rsidRPr="002544BE" w:rsidR="00F12BE6">
        <w:rPr>
          <w:lang w:val="az-Latn-AZ"/>
        </w:rPr>
        <w:t>TBMM-</w:t>
      </w:r>
      <w:r w:rsidRPr="002544BE" w:rsidR="00D22E64">
        <w:rPr>
          <w:lang w:val="az-Latn-AZ"/>
        </w:rPr>
        <w:t xml:space="preserve">də </w:t>
      </w:r>
      <w:r w:rsidRPr="002544BE" w:rsidR="00CB3470">
        <w:rPr>
          <w:lang w:val="az-Latn-AZ"/>
        </w:rPr>
        <w:t>bir sıra partiyaların sabit çoxluğu formalaşmış, eyni zamanda</w:t>
      </w:r>
      <w:r w:rsidRPr="002544BE" w:rsidR="00501598">
        <w:rPr>
          <w:lang w:val="az-Latn-AZ"/>
        </w:rPr>
        <w:t xml:space="preserve"> kiçik partiyaların parlamentdə təmsil olunmaq imkanı təmin edilmişdir.</w:t>
      </w:r>
      <w:r w:rsidRPr="002544BE" w:rsidR="00304124">
        <w:rPr>
          <w:lang w:val="az-Latn-AZ"/>
        </w:rPr>
        <w:t xml:space="preserve"> Lakin</w:t>
      </w:r>
      <w:r w:rsidRPr="002544BE" w:rsidR="00486E8B">
        <w:rPr>
          <w:lang w:val="az-Latn-AZ"/>
        </w:rPr>
        <w:t>,</w:t>
      </w:r>
      <w:r w:rsidRPr="002544BE" w:rsidR="00304124">
        <w:rPr>
          <w:lang w:val="az-Latn-AZ"/>
        </w:rPr>
        <w:t xml:space="preserve"> 1973</w:t>
      </w:r>
      <w:r w:rsidRPr="002544BE" w:rsidR="00486E8B">
        <w:rPr>
          <w:lang w:val="az-Latn-AZ"/>
        </w:rPr>
        <w:t>-cü</w:t>
      </w:r>
      <w:r w:rsidRPr="002544BE" w:rsidR="00304124">
        <w:rPr>
          <w:lang w:val="az-Latn-AZ"/>
        </w:rPr>
        <w:t xml:space="preserve"> və 1977-ci illərin seçkilərindən sonra</w:t>
      </w:r>
      <w:r w:rsidRPr="002544BE" w:rsidR="00486E8B">
        <w:rPr>
          <w:lang w:val="az-Latn-AZ"/>
        </w:rPr>
        <w:t>,</w:t>
      </w:r>
      <w:r w:rsidRPr="002544BE" w:rsidR="00304124">
        <w:rPr>
          <w:lang w:val="az-Latn-AZ"/>
        </w:rPr>
        <w:t xml:space="preserve"> əsas siyasi hərəkatlar </w:t>
      </w:r>
      <w:r w:rsidRPr="002544BE" w:rsidR="00A7719C">
        <w:rPr>
          <w:lang w:val="az-Latn-AZ"/>
        </w:rPr>
        <w:t xml:space="preserve">seçicilərin geniş dəstəyinə malik olsalar da, </w:t>
      </w:r>
      <w:r w:rsidRPr="002544BE" w:rsidR="00304124">
        <w:rPr>
          <w:lang w:val="az-Latn-AZ"/>
        </w:rPr>
        <w:t>sabit hökumət formalaşdıra bilməmiş</w:t>
      </w:r>
      <w:r w:rsidRPr="002544BE" w:rsidR="006266F9">
        <w:rPr>
          <w:lang w:val="az-Latn-AZ"/>
        </w:rPr>
        <w:t>dir</w:t>
      </w:r>
      <w:r w:rsidRPr="002544BE" w:rsidR="00A7719C">
        <w:rPr>
          <w:lang w:val="az-Latn-AZ"/>
        </w:rPr>
        <w:t>.</w:t>
      </w:r>
      <w:r w:rsidRPr="002544BE" w:rsidR="001A7AF2">
        <w:rPr>
          <w:lang w:val="az-Latn-AZ"/>
        </w:rPr>
        <w:t xml:space="preserve"> Hökumət</w:t>
      </w:r>
      <w:r w:rsidRPr="002544BE" w:rsidR="000062C0">
        <w:rPr>
          <w:lang w:val="az-Latn-AZ"/>
        </w:rPr>
        <w:t>lər</w:t>
      </w:r>
      <w:r w:rsidRPr="002544BE" w:rsidR="001A7AF2">
        <w:rPr>
          <w:lang w:val="az-Latn-AZ"/>
        </w:rPr>
        <w:t>in qeyri-sabit</w:t>
      </w:r>
      <w:r w:rsidRPr="002544BE" w:rsidR="000062C0">
        <w:rPr>
          <w:lang w:val="az-Latn-AZ"/>
        </w:rPr>
        <w:t>liyi</w:t>
      </w:r>
      <w:r w:rsidRPr="002544BE" w:rsidR="001A7AF2">
        <w:rPr>
          <w:lang w:val="az-Latn-AZ"/>
        </w:rPr>
        <w:t xml:space="preserve"> dövrü </w:t>
      </w:r>
      <w:r w:rsidRPr="002544BE" w:rsidR="00C07A25">
        <w:rPr>
          <w:lang w:val="az-Latn-AZ"/>
        </w:rPr>
        <w:t xml:space="preserve">kiçik partiyaların </w:t>
      </w:r>
      <w:r w:rsidRPr="002544BE" w:rsidR="00F279EC">
        <w:rPr>
          <w:lang w:val="az-Latn-AZ"/>
        </w:rPr>
        <w:t xml:space="preserve">hökumətin siyasətinə </w:t>
      </w:r>
      <w:r w:rsidRPr="002544BE" w:rsidR="00C07A25">
        <w:rPr>
          <w:lang w:val="az-Latn-AZ"/>
        </w:rPr>
        <w:t>qeyri-proporsional təsiri</w:t>
      </w:r>
      <w:r w:rsidRPr="002544BE" w:rsidR="001E2E81">
        <w:rPr>
          <w:lang w:val="az-Latn-AZ"/>
        </w:rPr>
        <w:t xml:space="preserve"> ucbatından </w:t>
      </w:r>
      <w:r w:rsidRPr="002544BE" w:rsidR="000A43BB">
        <w:rPr>
          <w:lang w:val="az-Latn-AZ"/>
        </w:rPr>
        <w:t>hər</w:t>
      </w:r>
      <w:r w:rsidRPr="002544BE" w:rsidR="005A2891">
        <w:rPr>
          <w:lang w:val="az-Latn-AZ"/>
        </w:rPr>
        <w:t xml:space="preserve"> biri</w:t>
      </w:r>
      <w:r w:rsidRPr="002544BE" w:rsidR="000A43BB">
        <w:rPr>
          <w:lang w:val="az-Latn-AZ"/>
        </w:rPr>
        <w:t xml:space="preserve"> çox zəif olan koalisiyaların dalbadal dəyişməsi ilə səciyyələnmişdir.</w:t>
      </w:r>
    </w:p>
    <w:p w:rsidR="00192067" w:rsidP="00936E9D" w:rsidRDefault="006D6872">
      <w:pPr>
        <w:pStyle w:val="JuPara"/>
        <w:rPr>
          <w:lang w:val="az-Latn-AZ"/>
        </w:rPr>
      </w:pPr>
      <w:r w:rsidRPr="002544BE">
        <w:fldChar w:fldCharType="begin"/>
      </w:r>
      <w:r w:rsidRPr="002544BE" w:rsidR="00936E9D">
        <w:rPr>
          <w:lang w:val="az-Latn-AZ"/>
        </w:rPr>
        <w:instrText xml:space="preserve"> SEQ level0 \*arabic </w:instrText>
      </w:r>
      <w:r w:rsidRPr="002544BE">
        <w:fldChar w:fldCharType="separate"/>
      </w:r>
      <w:r w:rsidR="00192067">
        <w:rPr>
          <w:noProof/>
          <w:lang w:val="az-Latn-AZ"/>
        </w:rPr>
        <w:t>45</w:t>
      </w:r>
      <w:r w:rsidRPr="002544BE">
        <w:fldChar w:fldCharType="end"/>
      </w:r>
      <w:r w:rsidRPr="002544BE" w:rsidR="00936E9D">
        <w:rPr>
          <w:lang w:val="az-Latn-AZ"/>
        </w:rPr>
        <w:t>.  </w:t>
      </w:r>
      <w:r w:rsidRPr="002544BE" w:rsidR="00CB21C8">
        <w:rPr>
          <w:lang w:val="az-Latn-AZ"/>
        </w:rPr>
        <w:t>1980-1983-cü illər</w:t>
      </w:r>
      <w:r w:rsidRPr="002544BE" w:rsidR="00360D67">
        <w:rPr>
          <w:lang w:val="az-Latn-AZ"/>
        </w:rPr>
        <w:t>də ölkədə tətbiq edilən</w:t>
      </w:r>
      <w:r w:rsidRPr="002544BE" w:rsidR="00CB21C8">
        <w:rPr>
          <w:lang w:val="az-Latn-AZ"/>
        </w:rPr>
        <w:t xml:space="preserve"> hərbi </w:t>
      </w:r>
      <w:r w:rsidRPr="002544BE" w:rsidR="00CB731F">
        <w:rPr>
          <w:lang w:val="az-Latn-AZ"/>
        </w:rPr>
        <w:t xml:space="preserve">vəziyyət </w:t>
      </w:r>
      <w:r w:rsidRPr="002544BE" w:rsidR="00CB21C8">
        <w:rPr>
          <w:lang w:val="az-Latn-AZ"/>
        </w:rPr>
        <w:t>rejimindən sonra</w:t>
      </w:r>
      <w:r w:rsidRPr="002544BE" w:rsidR="0010035A">
        <w:rPr>
          <w:lang w:val="az-Latn-AZ"/>
        </w:rPr>
        <w:t xml:space="preserve"> 1983-cü ilin iyunun 13-də qəbul edilmiş “Mill</w:t>
      </w:r>
      <w:r w:rsidRPr="002544BE" w:rsidR="00F12BE6">
        <w:rPr>
          <w:lang w:val="az-Latn-AZ"/>
        </w:rPr>
        <w:t>ət</w:t>
      </w:r>
      <w:r w:rsidRPr="002544BE" w:rsidR="0010035A">
        <w:rPr>
          <w:lang w:val="az-Latn-AZ"/>
        </w:rPr>
        <w:t xml:space="preserve"> Məclis</w:t>
      </w:r>
      <w:r w:rsidRPr="002544BE" w:rsidR="00F12BE6">
        <w:rPr>
          <w:lang w:val="az-Latn-AZ"/>
        </w:rPr>
        <w:t>i</w:t>
      </w:r>
      <w:r w:rsidRPr="002544BE" w:rsidR="0010035A">
        <w:rPr>
          <w:lang w:val="az-Latn-AZ"/>
        </w:rPr>
        <w:t xml:space="preserve"> deputatlarının seçilməsi haqqında” 2839 nömrəli Qanun</w:t>
      </w:r>
      <w:r w:rsidRPr="002544BE" w:rsidR="003A0DD8">
        <w:rPr>
          <w:lang w:val="az-Latn-AZ"/>
        </w:rPr>
        <w:t xml:space="preserve">la iki </w:t>
      </w:r>
      <w:r w:rsidRPr="002544BE" w:rsidR="00F17C9A">
        <w:rPr>
          <w:lang w:val="az-Latn-AZ"/>
        </w:rPr>
        <w:t>seçki baryeri</w:t>
      </w:r>
      <w:r w:rsidRPr="002544BE" w:rsidR="003A0DD8">
        <w:rPr>
          <w:lang w:val="az-Latn-AZ"/>
        </w:rPr>
        <w:t xml:space="preserve"> olan proporsional </w:t>
      </w:r>
      <w:r w:rsidRPr="002544BE" w:rsidR="00FF7865">
        <w:rPr>
          <w:lang w:val="az-Latn-AZ"/>
        </w:rPr>
        <w:t xml:space="preserve">təmsilçilik </w:t>
      </w:r>
      <w:r w:rsidRPr="002544BE" w:rsidR="003A0DD8">
        <w:rPr>
          <w:lang w:val="az-Latn-AZ"/>
        </w:rPr>
        <w:t>sistem</w:t>
      </w:r>
      <w:r w:rsidRPr="002544BE" w:rsidR="00FF7865">
        <w:rPr>
          <w:lang w:val="az-Latn-AZ"/>
        </w:rPr>
        <w:t>i</w:t>
      </w:r>
      <w:r w:rsidRPr="002544BE" w:rsidR="003A0DD8">
        <w:rPr>
          <w:lang w:val="az-Latn-AZ"/>
        </w:rPr>
        <w:t xml:space="preserve"> bərpa olunmuşdur. </w:t>
      </w:r>
      <w:r w:rsidRPr="002544BE" w:rsidR="007D36DF">
        <w:rPr>
          <w:lang w:val="az-Latn-AZ"/>
        </w:rPr>
        <w:t xml:space="preserve">Ölkə üzrə </w:t>
      </w:r>
      <w:r w:rsidRPr="002544BE" w:rsidR="00FF7865">
        <w:rPr>
          <w:lang w:val="az-Latn-AZ"/>
        </w:rPr>
        <w:t>10</w:t>
      </w:r>
      <w:r w:rsidRPr="002544BE" w:rsidR="0056532F">
        <w:rPr>
          <w:lang w:val="az-Latn-AZ"/>
        </w:rPr>
        <w:t xml:space="preserve"> faizlik </w:t>
      </w:r>
      <w:r w:rsidRPr="002544BE" w:rsidR="007D36DF">
        <w:rPr>
          <w:lang w:val="az-Latn-AZ"/>
        </w:rPr>
        <w:t>seçki baryerinə</w:t>
      </w:r>
      <w:r w:rsidRPr="002544BE" w:rsidR="0056532F">
        <w:rPr>
          <w:lang w:val="az-Latn-AZ"/>
        </w:rPr>
        <w:t xml:space="preserve"> </w:t>
      </w:r>
      <w:r w:rsidRPr="002544BE" w:rsidR="00932969">
        <w:rPr>
          <w:lang w:val="az-Latn-AZ"/>
        </w:rPr>
        <w:t>vilayət</w:t>
      </w:r>
      <w:r w:rsidRPr="002544BE" w:rsidR="0056532F">
        <w:rPr>
          <w:lang w:val="az-Latn-AZ"/>
        </w:rPr>
        <w:t xml:space="preserve">lər üzrə </w:t>
      </w:r>
      <w:r w:rsidRPr="002544BE" w:rsidR="007D36DF">
        <w:rPr>
          <w:lang w:val="az-Latn-AZ"/>
        </w:rPr>
        <w:t>seçki baryeri</w:t>
      </w:r>
      <w:r w:rsidRPr="002544BE" w:rsidR="0056532F">
        <w:rPr>
          <w:lang w:val="az-Latn-AZ"/>
        </w:rPr>
        <w:t xml:space="preserve"> </w:t>
      </w:r>
      <w:r w:rsidRPr="002544BE" w:rsidR="004E5CAA">
        <w:rPr>
          <w:lang w:val="az-Latn-AZ"/>
        </w:rPr>
        <w:t xml:space="preserve">(seçicilərin sayı hər bir seçki dairəsinə ayrılmış yerlərin sayına bölünməklə hesablanır) </w:t>
      </w:r>
      <w:r w:rsidRPr="002544BE" w:rsidR="0056532F">
        <w:rPr>
          <w:lang w:val="az-Latn-AZ"/>
        </w:rPr>
        <w:t>əlavə edilmişdir</w:t>
      </w:r>
      <w:r w:rsidRPr="002544BE" w:rsidR="00633CA8">
        <w:rPr>
          <w:lang w:val="az-Latn-AZ"/>
        </w:rPr>
        <w:t xml:space="preserve">. 1995-ci ildə Konstitusiya Məhkəməsi </w:t>
      </w:r>
      <w:r w:rsidRPr="002544BE" w:rsidR="00932969">
        <w:rPr>
          <w:lang w:val="az-Latn-AZ"/>
        </w:rPr>
        <w:t>vilayət</w:t>
      </w:r>
      <w:r w:rsidRPr="002544BE" w:rsidR="00DC7DB4">
        <w:rPr>
          <w:lang w:val="az-Latn-AZ"/>
        </w:rPr>
        <w:t xml:space="preserve">lər üzrə </w:t>
      </w:r>
      <w:r w:rsidRPr="002544BE" w:rsidR="00F17C9A">
        <w:rPr>
          <w:lang w:val="az-Latn-AZ"/>
        </w:rPr>
        <w:t>seçki baryerini</w:t>
      </w:r>
      <w:r w:rsidRPr="002544BE" w:rsidR="00DC7DB4">
        <w:rPr>
          <w:lang w:val="az-Latn-AZ"/>
        </w:rPr>
        <w:t xml:space="preserve"> qüvvədən düşmüş elan etmişdir. 1983-</w:t>
      </w:r>
      <w:r w:rsidRPr="002544BE" w:rsidR="00D74380">
        <w:rPr>
          <w:lang w:val="az-Latn-AZ"/>
        </w:rPr>
        <w:t>cü ilin parlament seçkilərində Ana Vətən Partiyası (ANAP) parlamentdə yerlərin tam əksəriyyətini qazanmışdır.</w:t>
      </w:r>
      <w:r w:rsidR="00192067">
        <w:rPr>
          <w:lang w:val="az-Latn-AZ"/>
        </w:rPr>
        <w:t xml:space="preserve"> </w:t>
      </w:r>
    </w:p>
    <w:p w:rsidRPr="002544BE" w:rsidR="00936E9D" w:rsidP="008C68BD" w:rsidRDefault="006D6872">
      <w:pPr>
        <w:pStyle w:val="JuPara"/>
        <w:rPr>
          <w:lang w:val="az-Latn-AZ"/>
        </w:rPr>
      </w:pPr>
      <w:r w:rsidRPr="002544BE">
        <w:rPr>
          <w:lang w:val="az-Latn-AZ"/>
        </w:rPr>
        <w:fldChar w:fldCharType="begin"/>
      </w:r>
      <w:r w:rsidRPr="002544BE" w:rsidR="00936E9D">
        <w:rPr>
          <w:lang w:val="az-Latn-AZ"/>
        </w:rPr>
        <w:instrText xml:space="preserve"> SEQ level0 \*arabic </w:instrText>
      </w:r>
      <w:r w:rsidRPr="002544BE">
        <w:rPr>
          <w:lang w:val="az-Latn-AZ"/>
        </w:rPr>
        <w:fldChar w:fldCharType="separate"/>
      </w:r>
      <w:r w:rsidR="00192067">
        <w:rPr>
          <w:noProof/>
          <w:lang w:val="az-Latn-AZ"/>
        </w:rPr>
        <w:t>46</w:t>
      </w:r>
      <w:r w:rsidRPr="002544BE">
        <w:rPr>
          <w:lang w:val="az-Latn-AZ"/>
        </w:rPr>
        <w:fldChar w:fldCharType="end"/>
      </w:r>
      <w:r w:rsidRPr="002544BE" w:rsidR="00936E9D">
        <w:rPr>
          <w:lang w:val="az-Latn-AZ"/>
        </w:rPr>
        <w:t>.</w:t>
      </w:r>
      <w:r w:rsidRPr="002544BE" w:rsidR="00BD785B">
        <w:rPr>
          <w:lang w:val="az-Latn-AZ"/>
        </w:rPr>
        <w:t xml:space="preserve"> 1987-ci il noyabrın 29-da keçirilmiş parlament seçkilərində ANAP səslərin </w:t>
      </w:r>
      <w:r w:rsidRPr="002544BE" w:rsidR="00936E9D">
        <w:rPr>
          <w:lang w:val="az-Latn-AZ"/>
        </w:rPr>
        <w:t>36.31</w:t>
      </w:r>
      <w:r w:rsidRPr="002544BE" w:rsidR="00BD785B">
        <w:rPr>
          <w:lang w:val="az-Latn-AZ"/>
        </w:rPr>
        <w:t xml:space="preserve"> faizini toplamaqla yenidən sabit parlament çoxluğu formalaşdırmağa nail</w:t>
      </w:r>
      <w:r w:rsidRPr="002544BE" w:rsidR="00303273">
        <w:rPr>
          <w:lang w:val="az-Latn-AZ"/>
        </w:rPr>
        <w:t xml:space="preserve"> olmuşdur. Digər iki partiya həmçinin parlamentdə yerlər qazanmışdır. </w:t>
      </w:r>
      <w:r w:rsidRPr="002544BE" w:rsidR="00E045E0">
        <w:rPr>
          <w:lang w:val="az-Latn-AZ"/>
        </w:rPr>
        <w:t>1991-ci il oktyabrın 20-də keçirilmiş seçkilərdə beş partiya parlamentdə yer</w:t>
      </w:r>
      <w:r w:rsidRPr="002544BE" w:rsidR="00BE541E">
        <w:rPr>
          <w:lang w:val="az-Latn-AZ"/>
        </w:rPr>
        <w:t>lər</w:t>
      </w:r>
      <w:r w:rsidRPr="002544BE" w:rsidR="00E045E0">
        <w:rPr>
          <w:lang w:val="az-Latn-AZ"/>
        </w:rPr>
        <w:t xml:space="preserve"> qazanmışdır. </w:t>
      </w:r>
      <w:r w:rsidRPr="002544BE" w:rsidR="00223751">
        <w:rPr>
          <w:lang w:val="az-Latn-AZ"/>
        </w:rPr>
        <w:t>Bu nəticə</w:t>
      </w:r>
      <w:r w:rsidRPr="002544BE" w:rsidR="00A07179">
        <w:rPr>
          <w:lang w:val="az-Latn-AZ"/>
        </w:rPr>
        <w:t xml:space="preserve"> həmçinin ona görə mümkün olmuşdur ki, </w:t>
      </w:r>
      <w:r w:rsidRPr="002544BE" w:rsidR="00B96D10">
        <w:rPr>
          <w:lang w:val="az-Latn-AZ"/>
        </w:rPr>
        <w:t>üç kiçik partiya (MÇP, IDP və HEP) 2839 nömrəli qanunun</w:t>
      </w:r>
      <w:r w:rsidRPr="002544BE" w:rsidR="00140F80">
        <w:rPr>
          <w:lang w:val="az-Latn-AZ"/>
        </w:rPr>
        <w:t xml:space="preserve"> seçkilərdən əvvəl birgə siyahıların formalaşdırılmasını qadağan edən 16-cı maddəsinin</w:t>
      </w:r>
      <w:r w:rsidRPr="002544BE" w:rsidR="00A458E6">
        <w:rPr>
          <w:lang w:val="az-Latn-AZ"/>
        </w:rPr>
        <w:t xml:space="preserve"> təsirinə düşməmək üçün</w:t>
      </w:r>
      <w:r w:rsidRPr="002544BE" w:rsidR="00C36E95">
        <w:rPr>
          <w:lang w:val="az-Latn-AZ"/>
        </w:rPr>
        <w:t xml:space="preserve"> digər siyasi partiyaların bayrağı altında seçkilərdə iştirak etmişdir. </w:t>
      </w:r>
      <w:r w:rsidRPr="002544BE" w:rsidR="00401A16">
        <w:rPr>
          <w:lang w:val="az-Latn-AZ"/>
        </w:rPr>
        <w:t xml:space="preserve">Hökumət iki partiyanın koalisiyasına əsaslanırdı. </w:t>
      </w:r>
      <w:r w:rsidRPr="002544BE" w:rsidR="00A20A54">
        <w:rPr>
          <w:lang w:val="az-Latn-AZ"/>
        </w:rPr>
        <w:t>Həmin seçkilərdə HEP-in (Xalqın Əmək Partiyası - kürdlərin maraqlarını təmsil edən partiya) on səkkiz</w:t>
      </w:r>
      <w:r w:rsidRPr="002544BE" w:rsidR="006D5036">
        <w:rPr>
          <w:lang w:val="az-Latn-AZ"/>
        </w:rPr>
        <w:t xml:space="preserve"> namizədi SHP partiyasının (sosial-demokratlar) siyahısı ilə parlamentə seçilmişdir; sonradan onlar</w:t>
      </w:r>
      <w:r w:rsidRPr="002544BE" w:rsidR="00415EC8">
        <w:rPr>
          <w:lang w:val="az-Latn-AZ"/>
        </w:rPr>
        <w:t xml:space="preserve"> SHP-nin tərkibindən çıxıb </w:t>
      </w:r>
      <w:r w:rsidRPr="002544BE" w:rsidR="00667F7D">
        <w:rPr>
          <w:lang w:val="az-Latn-AZ"/>
        </w:rPr>
        <w:t>öz partiyası olan HEP-ə qoşulmuşlar.</w:t>
      </w:r>
    </w:p>
    <w:p w:rsidR="00192067" w:rsidP="00936E9D" w:rsidRDefault="006D6872">
      <w:pPr>
        <w:pStyle w:val="JuPara"/>
        <w:rPr>
          <w:lang w:val="az-Latn-AZ"/>
        </w:rPr>
      </w:pPr>
      <w:r w:rsidRPr="002544BE">
        <w:rPr>
          <w:lang w:val="az-Latn-AZ"/>
        </w:rPr>
        <w:fldChar w:fldCharType="begin"/>
      </w:r>
      <w:r w:rsidRPr="002544BE" w:rsidR="00936E9D">
        <w:rPr>
          <w:lang w:val="az-Latn-AZ"/>
        </w:rPr>
        <w:instrText xml:space="preserve"> SEQ level0 \*arabic </w:instrText>
      </w:r>
      <w:r w:rsidRPr="002544BE">
        <w:rPr>
          <w:lang w:val="az-Latn-AZ"/>
        </w:rPr>
        <w:fldChar w:fldCharType="separate"/>
      </w:r>
      <w:r w:rsidR="00192067">
        <w:rPr>
          <w:noProof/>
          <w:lang w:val="az-Latn-AZ"/>
        </w:rPr>
        <w:t>47</w:t>
      </w:r>
      <w:r w:rsidRPr="002544BE">
        <w:rPr>
          <w:lang w:val="az-Latn-AZ"/>
        </w:rPr>
        <w:fldChar w:fldCharType="end"/>
      </w:r>
      <w:r w:rsidRPr="002544BE" w:rsidR="00936E9D">
        <w:rPr>
          <w:lang w:val="az-Latn-AZ"/>
        </w:rPr>
        <w:t>.  </w:t>
      </w:r>
      <w:r w:rsidRPr="002544BE" w:rsidR="00DE2BE5">
        <w:rPr>
          <w:lang w:val="az-Latn-AZ"/>
        </w:rPr>
        <w:t xml:space="preserve">1995-ci il dekabrın 24-də keçirilmiş ümumi seçkilərdə beş partiya </w:t>
      </w:r>
      <w:r w:rsidRPr="002544BE" w:rsidR="00352BE5">
        <w:rPr>
          <w:lang w:val="az-Latn-AZ"/>
        </w:rPr>
        <w:t>parlamentdə yerlər qazanmışdır. Lakin onların heç biri parlamentdə çoxluğa malik olmadığına görə koalisiya formalaşdırılmışdır.</w:t>
      </w:r>
    </w:p>
    <w:p w:rsidR="00192067" w:rsidP="00936E9D" w:rsidRDefault="006D6872">
      <w:pPr>
        <w:pStyle w:val="JuPara"/>
        <w:rPr>
          <w:lang w:val="az-Latn-AZ"/>
        </w:rPr>
      </w:pPr>
      <w:r w:rsidRPr="002544BE">
        <w:rPr>
          <w:lang w:val="az-Latn-AZ"/>
        </w:rPr>
        <w:fldChar w:fldCharType="begin"/>
      </w:r>
      <w:r w:rsidRPr="002544BE" w:rsidR="00936E9D">
        <w:rPr>
          <w:lang w:val="az-Latn-AZ"/>
        </w:rPr>
        <w:instrText xml:space="preserve"> SEQ level0 \*arabic </w:instrText>
      </w:r>
      <w:r w:rsidRPr="002544BE">
        <w:rPr>
          <w:lang w:val="az-Latn-AZ"/>
        </w:rPr>
        <w:fldChar w:fldCharType="separate"/>
      </w:r>
      <w:r w:rsidR="00192067">
        <w:rPr>
          <w:noProof/>
          <w:lang w:val="az-Latn-AZ"/>
        </w:rPr>
        <w:t>48</w:t>
      </w:r>
      <w:r w:rsidRPr="002544BE">
        <w:rPr>
          <w:lang w:val="az-Latn-AZ"/>
        </w:rPr>
        <w:fldChar w:fldCharType="end"/>
      </w:r>
      <w:r w:rsidRPr="002544BE" w:rsidR="00936E9D">
        <w:rPr>
          <w:lang w:val="az-Latn-AZ"/>
        </w:rPr>
        <w:t>.  </w:t>
      </w:r>
      <w:r w:rsidRPr="002544BE" w:rsidR="00C753FB">
        <w:rPr>
          <w:lang w:val="az-Latn-AZ"/>
        </w:rPr>
        <w:t>1999-cu ilin parlament seçkilərində yenidən heç b</w:t>
      </w:r>
      <w:r w:rsidRPr="002544BE" w:rsidR="00255FE9">
        <w:rPr>
          <w:lang w:val="az-Latn-AZ"/>
        </w:rPr>
        <w:t>i</w:t>
      </w:r>
      <w:r w:rsidRPr="002544BE" w:rsidR="00C753FB">
        <w:rPr>
          <w:lang w:val="az-Latn-AZ"/>
        </w:rPr>
        <w:t xml:space="preserve">r partiya </w:t>
      </w:r>
      <w:r w:rsidRPr="002544BE" w:rsidR="00255FE9">
        <w:rPr>
          <w:lang w:val="az-Latn-AZ"/>
        </w:rPr>
        <w:t xml:space="preserve">çoxluq əldə edə bilməmişdir. Beş siyasi partiya </w:t>
      </w:r>
      <w:r w:rsidRPr="002544BE" w:rsidR="00F12BE6">
        <w:rPr>
          <w:lang w:val="az-Latn-AZ"/>
        </w:rPr>
        <w:t>TBMM-</w:t>
      </w:r>
      <w:r w:rsidRPr="002544BE" w:rsidR="00255FE9">
        <w:rPr>
          <w:lang w:val="az-Latn-AZ"/>
        </w:rPr>
        <w:t>də yerlər qazanmışdır. Üç partiyanın koalisiyası hökumət formalaşdırmışdır.</w:t>
      </w:r>
    </w:p>
    <w:p w:rsidR="00192067" w:rsidP="00936E9D" w:rsidRDefault="006D6872">
      <w:pPr>
        <w:pStyle w:val="JuPara"/>
        <w:rPr>
          <w:lang w:val="az-Latn-AZ"/>
        </w:rPr>
      </w:pPr>
      <w:r w:rsidRPr="002544BE">
        <w:fldChar w:fldCharType="begin"/>
      </w:r>
      <w:r w:rsidRPr="002544BE" w:rsidR="00936E9D">
        <w:rPr>
          <w:lang w:val="az-Latn-AZ"/>
        </w:rPr>
        <w:instrText xml:space="preserve"> SEQ level0 \*arabic </w:instrText>
      </w:r>
      <w:r w:rsidRPr="002544BE">
        <w:fldChar w:fldCharType="separate"/>
      </w:r>
      <w:r w:rsidR="00192067">
        <w:rPr>
          <w:noProof/>
          <w:lang w:val="az-Latn-AZ"/>
        </w:rPr>
        <w:t>49</w:t>
      </w:r>
      <w:r w:rsidRPr="002544BE">
        <w:fldChar w:fldCharType="end"/>
      </w:r>
      <w:r w:rsidRPr="002544BE" w:rsidR="00936E9D">
        <w:rPr>
          <w:lang w:val="az-Latn-AZ"/>
        </w:rPr>
        <w:t>.  </w:t>
      </w:r>
      <w:r w:rsidRPr="002544BE" w:rsidR="00C512BC">
        <w:rPr>
          <w:lang w:val="az-Latn-AZ"/>
        </w:rPr>
        <w:t>2002-ci il 3 noyabr tarixli seçkilərdən əvvəl</w:t>
      </w:r>
      <w:r w:rsidRPr="002544BE" w:rsidR="005F0883">
        <w:rPr>
          <w:lang w:val="az-Latn-AZ"/>
        </w:rPr>
        <w:t xml:space="preserve"> son nəticədə</w:t>
      </w:r>
      <w:r w:rsidRPr="002544BE" w:rsidR="0050582A">
        <w:rPr>
          <w:lang w:val="az-Latn-AZ"/>
        </w:rPr>
        <w:t xml:space="preserve"> parlamentə keçməmiş partiyalara ən çox səslərin (19.4 faiz) verildiyi il 1987-ci il olmuşdur.</w:t>
      </w:r>
      <w:r w:rsidRPr="002544BE" w:rsidR="00AA0FD9">
        <w:rPr>
          <w:lang w:val="az-Latn-AZ"/>
        </w:rPr>
        <w:t xml:space="preserve"> 1991-ci ilin seçkilərində iki seçkiqabağı koalisiyanın (birin</w:t>
      </w:r>
      <w:r w:rsidRPr="002544BE" w:rsidR="00026A18">
        <w:rPr>
          <w:lang w:val="az-Latn-AZ"/>
        </w:rPr>
        <w:t>in tərkibinə</w:t>
      </w:r>
      <w:r w:rsidRPr="002544BE" w:rsidR="00F86A0D">
        <w:rPr>
          <w:lang w:val="az-Latn-AZ"/>
        </w:rPr>
        <w:t xml:space="preserve"> RP, MÇP və IDP, digərin</w:t>
      </w:r>
      <w:r w:rsidRPr="002544BE" w:rsidR="00026A18">
        <w:rPr>
          <w:lang w:val="az-Latn-AZ"/>
        </w:rPr>
        <w:t xml:space="preserve">in tərkibinə </w:t>
      </w:r>
      <w:r w:rsidRPr="002544BE" w:rsidR="00F86A0D">
        <w:rPr>
          <w:lang w:val="az-Latn-AZ"/>
        </w:rPr>
        <w:t>isə</w:t>
      </w:r>
      <w:r w:rsidRPr="002544BE" w:rsidR="00026A18">
        <w:rPr>
          <w:lang w:val="az-Latn-AZ"/>
        </w:rPr>
        <w:t xml:space="preserve"> SHP və HEP daxil olmuşdur) bu rəqəm 0.5 faizə enmişdir.</w:t>
      </w:r>
      <w:r w:rsidRPr="002544BE" w:rsidR="008449A6">
        <w:rPr>
          <w:lang w:val="az-Latn-AZ"/>
        </w:rPr>
        <w:t xml:space="preserve"> 2007-ci il 22 iyul tarixli seçkilərdə bu rəqəm</w:t>
      </w:r>
      <w:r w:rsidRPr="002544BE" w:rsidR="00026A18">
        <w:rPr>
          <w:lang w:val="az-Latn-AZ"/>
        </w:rPr>
        <w:t xml:space="preserve"> </w:t>
      </w:r>
      <w:r w:rsidRPr="002544BE" w:rsidR="008449A6">
        <w:rPr>
          <w:lang w:val="az-Latn-AZ"/>
        </w:rPr>
        <w:t>13.1 faiz təşkil etmişdir.</w:t>
      </w:r>
    </w:p>
    <w:p w:rsidR="00192067" w:rsidP="00936E9D" w:rsidRDefault="006D6872">
      <w:pPr>
        <w:pStyle w:val="JuPara"/>
        <w:rPr>
          <w:lang w:val="az-Latn-AZ"/>
        </w:rPr>
      </w:pPr>
      <w:r w:rsidRPr="002544BE">
        <w:rPr>
          <w:lang w:val="az-Latn-AZ"/>
        </w:rPr>
        <w:fldChar w:fldCharType="begin"/>
      </w:r>
      <w:r w:rsidRPr="002544BE" w:rsidR="00E34161">
        <w:rPr>
          <w:lang w:val="az-Latn-AZ"/>
        </w:rPr>
        <w:instrText xml:space="preserve"> SEQ level0 \*arabic </w:instrText>
      </w:r>
      <w:r w:rsidRPr="002544BE">
        <w:rPr>
          <w:lang w:val="az-Latn-AZ"/>
        </w:rPr>
        <w:fldChar w:fldCharType="separate"/>
      </w:r>
      <w:r w:rsidR="00192067">
        <w:rPr>
          <w:noProof/>
          <w:lang w:val="az-Latn-AZ"/>
        </w:rPr>
        <w:t>50</w:t>
      </w:r>
      <w:r w:rsidRPr="002544BE">
        <w:rPr>
          <w:lang w:val="az-Latn-AZ"/>
        </w:rPr>
        <w:fldChar w:fldCharType="end"/>
      </w:r>
      <w:r w:rsidRPr="002544BE" w:rsidR="00E34161">
        <w:rPr>
          <w:lang w:val="az-Latn-AZ"/>
        </w:rPr>
        <w:t>.  </w:t>
      </w:r>
      <w:r w:rsidRPr="002544BE" w:rsidR="008449A6">
        <w:rPr>
          <w:lang w:val="az-Latn-AZ"/>
        </w:rPr>
        <w:t xml:space="preserve">Yuxarıda göstərildiyi kimi </w:t>
      </w:r>
      <w:r w:rsidRPr="002544BE" w:rsidR="00850238">
        <w:rPr>
          <w:lang w:val="az-Latn-AZ"/>
        </w:rPr>
        <w:t>(12-21</w:t>
      </w:r>
      <w:r w:rsidRPr="002544BE" w:rsidR="00C37012">
        <w:rPr>
          <w:lang w:val="az-Latn-AZ"/>
        </w:rPr>
        <w:t>-ci bəndlərə</w:t>
      </w:r>
      <w:r w:rsidRPr="002544BE" w:rsidR="00B868A0">
        <w:rPr>
          <w:lang w:val="az-Latn-AZ"/>
        </w:rPr>
        <w:t xml:space="preserve"> bax</w:t>
      </w:r>
      <w:r w:rsidRPr="002544BE" w:rsidR="00850238">
        <w:rPr>
          <w:lang w:val="az-Latn-AZ"/>
        </w:rPr>
        <w:t xml:space="preserve">), </w:t>
      </w:r>
      <w:r w:rsidRPr="002544BE" w:rsidR="00C37012">
        <w:rPr>
          <w:lang w:val="az-Latn-AZ"/>
        </w:rPr>
        <w:t xml:space="preserve">2002-ci il </w:t>
      </w:r>
      <w:r w:rsidRPr="002544BE" w:rsidR="00B868A0">
        <w:rPr>
          <w:lang w:val="az-Latn-AZ"/>
        </w:rPr>
        <w:t>3</w:t>
      </w:r>
      <w:r w:rsidRPr="002544BE" w:rsidR="00C37012">
        <w:rPr>
          <w:lang w:val="az-Latn-AZ"/>
        </w:rPr>
        <w:t xml:space="preserve"> noyabr tarixli seçkilər </w:t>
      </w:r>
      <w:r w:rsidRPr="002544BE" w:rsidR="00E75984">
        <w:rPr>
          <w:lang w:val="az-Latn-AZ"/>
        </w:rPr>
        <w:t xml:space="preserve">AKP-ya 2007-ci il iyulun 22-nə qədər </w:t>
      </w:r>
      <w:r w:rsidRPr="002544BE" w:rsidR="00701833">
        <w:rPr>
          <w:lang w:val="az-Latn-AZ"/>
        </w:rPr>
        <w:t>fəaliyyət</w:t>
      </w:r>
      <w:r w:rsidRPr="002544BE" w:rsidR="00073347">
        <w:rPr>
          <w:lang w:val="az-Latn-AZ"/>
        </w:rPr>
        <w:t xml:space="preserve"> göstərmiş sabit hökumət formalaşdırmağa imkan vermiş</w:t>
      </w:r>
      <w:r w:rsidRPr="002544BE" w:rsidR="005015BC">
        <w:rPr>
          <w:lang w:val="az-Latn-AZ"/>
        </w:rPr>
        <w:t>, baxmayaraq ki, 14.5 mi</w:t>
      </w:r>
      <w:r w:rsidRPr="002544BE" w:rsidR="00747976">
        <w:rPr>
          <w:lang w:val="az-Latn-AZ"/>
        </w:rPr>
        <w:t xml:space="preserve">lyon səsin </w:t>
      </w:r>
      <w:r w:rsidRPr="002544BE" w:rsidR="005A4450">
        <w:rPr>
          <w:lang w:val="az-Latn-AZ"/>
        </w:rPr>
        <w:t>təqribən 45.3 faizi parlament</w:t>
      </w:r>
      <w:r w:rsidRPr="002544BE" w:rsidR="00701833">
        <w:rPr>
          <w:lang w:val="az-Latn-AZ"/>
        </w:rPr>
        <w:t>də təmsil olunmamışdır.</w:t>
      </w:r>
    </w:p>
    <w:p w:rsidRPr="002544BE" w:rsidR="00895DBB" w:rsidP="0048103B" w:rsidRDefault="00895DBB">
      <w:pPr>
        <w:pStyle w:val="JuHA"/>
        <w:outlineLvl w:val="0"/>
        <w:rPr>
          <w:lang w:val="az-Latn-AZ"/>
        </w:rPr>
      </w:pPr>
      <w:r w:rsidRPr="002544BE">
        <w:rPr>
          <w:lang w:val="az-Latn-AZ"/>
        </w:rPr>
        <w:t>B.  </w:t>
      </w:r>
      <w:r w:rsidRPr="002544BE" w:rsidR="00494A4D">
        <w:rPr>
          <w:lang w:val="az-Latn-AZ"/>
        </w:rPr>
        <w:t>Avropa Şurasının müvafiq sənədləri</w:t>
      </w:r>
    </w:p>
    <w:p w:rsidRPr="002544BE" w:rsidR="00895DBB" w:rsidP="00936E9D" w:rsidRDefault="006D6872">
      <w:pPr>
        <w:pStyle w:val="JuPara"/>
        <w:rPr>
          <w:lang w:val="az-Latn-AZ"/>
        </w:rPr>
      </w:pPr>
      <w:r w:rsidRPr="002544BE">
        <w:rPr>
          <w:lang w:val="az-Latn-AZ"/>
        </w:rPr>
        <w:fldChar w:fldCharType="begin"/>
      </w:r>
      <w:r w:rsidRPr="002544BE" w:rsidR="00895DBB">
        <w:rPr>
          <w:lang w:val="az-Latn-AZ"/>
        </w:rPr>
        <w:instrText xml:space="preserve"> SEQ level0 \*arabic </w:instrText>
      </w:r>
      <w:r w:rsidRPr="002544BE">
        <w:rPr>
          <w:lang w:val="az-Latn-AZ"/>
        </w:rPr>
        <w:fldChar w:fldCharType="separate"/>
      </w:r>
      <w:r w:rsidR="00192067">
        <w:rPr>
          <w:noProof/>
          <w:lang w:val="az-Latn-AZ"/>
        </w:rPr>
        <w:t>51</w:t>
      </w:r>
      <w:r w:rsidRPr="002544BE">
        <w:rPr>
          <w:lang w:val="az-Latn-AZ"/>
        </w:rPr>
        <w:fldChar w:fldCharType="end"/>
      </w:r>
      <w:r w:rsidRPr="002544BE" w:rsidR="00895DBB">
        <w:rPr>
          <w:lang w:val="az-Latn-AZ"/>
        </w:rPr>
        <w:t>.  </w:t>
      </w:r>
      <w:r w:rsidRPr="002544BE" w:rsidR="00494A4D">
        <w:rPr>
          <w:lang w:val="az-Latn-AZ"/>
        </w:rPr>
        <w:t xml:space="preserve">Avropa Şurası </w:t>
      </w:r>
      <w:r w:rsidRPr="002544BE" w:rsidR="00F17C9A">
        <w:rPr>
          <w:lang w:val="az-Latn-AZ"/>
        </w:rPr>
        <w:t>seçki baryerləri</w:t>
      </w:r>
      <w:r w:rsidRPr="002544BE" w:rsidR="00494A4D">
        <w:rPr>
          <w:lang w:val="az-Latn-AZ"/>
        </w:rPr>
        <w:t xml:space="preserve"> ilə bağlı </w:t>
      </w:r>
      <w:r w:rsidRPr="002544BE" w:rsidR="00F77F08">
        <w:rPr>
          <w:lang w:val="az-Latn-AZ"/>
        </w:rPr>
        <w:t>hüquqi qüvvəyə malik hər hansı normalar</w:t>
      </w:r>
      <w:r w:rsidRPr="002544BE" w:rsidR="00551590">
        <w:rPr>
          <w:lang w:val="az-Latn-AZ"/>
        </w:rPr>
        <w:t>ı</w:t>
      </w:r>
      <w:r w:rsidRPr="002544BE" w:rsidR="00F77F08">
        <w:rPr>
          <w:lang w:val="az-Latn-AZ"/>
        </w:rPr>
        <w:t xml:space="preserve"> müəyyən etməmişdir</w:t>
      </w:r>
      <w:r w:rsidRPr="002544BE" w:rsidR="00895DBB">
        <w:rPr>
          <w:lang w:val="az-Latn-AZ"/>
        </w:rPr>
        <w:t>.</w:t>
      </w:r>
    </w:p>
    <w:p w:rsidR="00192067" w:rsidP="00895DBB" w:rsidRDefault="00895DBB">
      <w:pPr>
        <w:pStyle w:val="JuH1"/>
        <w:rPr>
          <w:lang w:val="az-Latn-AZ"/>
        </w:rPr>
      </w:pPr>
      <w:r w:rsidRPr="002544BE">
        <w:rPr>
          <w:lang w:val="az-Latn-AZ"/>
        </w:rPr>
        <w:t>1.  </w:t>
      </w:r>
      <w:r w:rsidRPr="002544BE" w:rsidR="003E4A00">
        <w:rPr>
          <w:lang w:val="az-Latn-AZ"/>
        </w:rPr>
        <w:t>Avropa Şurası Parlament Assambleyasının sənədləri</w:t>
      </w:r>
    </w:p>
    <w:p w:rsidRPr="002544BE" w:rsidR="00895DBB" w:rsidP="008C68BD" w:rsidRDefault="006D6872">
      <w:pPr>
        <w:pStyle w:val="JuPara"/>
      </w:pPr>
      <w:r w:rsidRPr="002544BE">
        <w:fldChar w:fldCharType="begin"/>
      </w:r>
      <w:r w:rsidRPr="002544BE" w:rsidR="007A44EF">
        <w:instrText xml:space="preserve"> SEQ level0 \*arabic </w:instrText>
      </w:r>
      <w:r w:rsidRPr="002544BE">
        <w:fldChar w:fldCharType="separate"/>
      </w:r>
      <w:r w:rsidR="00192067">
        <w:rPr>
          <w:noProof/>
        </w:rPr>
        <w:t>52</w:t>
      </w:r>
      <w:r w:rsidRPr="002544BE">
        <w:fldChar w:fldCharType="end"/>
      </w:r>
      <w:r w:rsidRPr="002544BE" w:rsidR="007A44EF">
        <w:t>. </w:t>
      </w:r>
      <w:r w:rsidRPr="002544BE" w:rsidR="005422C3">
        <w:rPr>
          <w:lang w:val="az-Latn-AZ"/>
        </w:rPr>
        <w:t>Assambleya tərəfindən 2007-ci il aprelin 18-də qəbul edilmiş</w:t>
      </w:r>
      <w:r w:rsidRPr="002544BE" w:rsidR="007A44EF">
        <w:rPr>
          <w:lang w:val="az-Latn-AZ"/>
        </w:rPr>
        <w:t> </w:t>
      </w:r>
      <w:r w:rsidRPr="002544BE" w:rsidR="008F4652">
        <w:rPr>
          <w:lang w:val="az-Latn-AZ"/>
        </w:rPr>
        <w:t>“</w:t>
      </w:r>
      <w:r w:rsidRPr="002544BE" w:rsidR="00B21961">
        <w:rPr>
          <w:i/>
          <w:lang w:val="az-Latn-AZ"/>
        </w:rPr>
        <w:t xml:space="preserve">Avropada </w:t>
      </w:r>
      <w:r w:rsidRPr="002544BE" w:rsidR="005422C3">
        <w:rPr>
          <w:i/>
          <w:lang w:val="az-Latn-AZ"/>
        </w:rPr>
        <w:t>insan</w:t>
      </w:r>
      <w:r w:rsidRPr="002544BE" w:rsidR="00B21961">
        <w:rPr>
          <w:i/>
          <w:lang w:val="az-Latn-AZ"/>
        </w:rPr>
        <w:t xml:space="preserve"> hüquqları və demokratiya sahəsində vəziyyət</w:t>
      </w:r>
      <w:r w:rsidRPr="002544BE" w:rsidR="008F4652">
        <w:rPr>
          <w:lang w:val="az-Latn-AZ"/>
        </w:rPr>
        <w:t>”</w:t>
      </w:r>
      <w:r w:rsidRPr="002544BE" w:rsidR="00B21961">
        <w:rPr>
          <w:i/>
          <w:lang w:val="az-Latn-AZ"/>
        </w:rPr>
        <w:t xml:space="preserve"> </w:t>
      </w:r>
      <w:r w:rsidRPr="002544BE" w:rsidR="00B21961">
        <w:rPr>
          <w:lang w:val="az-Latn-AZ"/>
        </w:rPr>
        <w:t>adl</w:t>
      </w:r>
      <w:r w:rsidRPr="002544BE" w:rsidR="005422C3">
        <w:rPr>
          <w:lang w:val="az-Latn-AZ"/>
        </w:rPr>
        <w:t>ı</w:t>
      </w:r>
      <w:r w:rsidRPr="002544BE" w:rsidR="00B21961">
        <w:rPr>
          <w:lang w:val="az-Latn-AZ"/>
        </w:rPr>
        <w:t xml:space="preserve"> 1547 (2007) nöm</w:t>
      </w:r>
      <w:r w:rsidRPr="002544BE" w:rsidR="00C900E0">
        <w:rPr>
          <w:lang w:val="az-Latn-AZ"/>
        </w:rPr>
        <w:t>r</w:t>
      </w:r>
      <w:r w:rsidRPr="002544BE" w:rsidR="00B21961">
        <w:rPr>
          <w:lang w:val="az-Latn-AZ"/>
        </w:rPr>
        <w:t>əli Qətnamənin aidiyyəti</w:t>
      </w:r>
      <w:r w:rsidRPr="002544BE" w:rsidR="005422C3">
        <w:rPr>
          <w:lang w:val="az-Latn-AZ"/>
        </w:rPr>
        <w:t xml:space="preserve"> hissəsində aşağıdakılar qeyd olunur</w:t>
      </w:r>
      <w:r w:rsidRPr="002544BE" w:rsidR="008726AF">
        <w:rPr>
          <w:lang w:val="az-Latn-AZ"/>
        </w:rPr>
        <w:t>:</w:t>
      </w:r>
    </w:p>
    <w:p w:rsidRPr="002544BE" w:rsidR="008726AF" w:rsidP="008726AF" w:rsidRDefault="005C3A84">
      <w:pPr>
        <w:pStyle w:val="JuQuot"/>
        <w:rPr>
          <w:lang w:val="az-Latn-AZ"/>
        </w:rPr>
      </w:pPr>
      <w:r w:rsidRPr="002544BE">
        <w:rPr>
          <w:lang w:val="az-Latn-AZ"/>
        </w:rPr>
        <w:t>“</w:t>
      </w:r>
      <w:r w:rsidRPr="002544BE" w:rsidR="008726AF">
        <w:rPr>
          <w:lang w:val="az-Latn-AZ"/>
        </w:rPr>
        <w:t xml:space="preserve">58. </w:t>
      </w:r>
      <w:r w:rsidRPr="002544BE" w:rsidR="008F4652">
        <w:rPr>
          <w:lang w:val="az-Latn-AZ"/>
        </w:rPr>
        <w:t xml:space="preserve">Davamlı demokratik ənənələrə malik ölkələrdə parlament seçkiləri zamanı 3 faizdən yuxarı olan </w:t>
      </w:r>
      <w:r w:rsidRPr="002544BE" w:rsidR="00F17C9A">
        <w:rPr>
          <w:lang w:val="az-Latn-AZ"/>
        </w:rPr>
        <w:t>seçki baryerləri</w:t>
      </w:r>
      <w:r w:rsidRPr="002544BE" w:rsidR="008F4652">
        <w:rPr>
          <w:lang w:val="az-Latn-AZ"/>
        </w:rPr>
        <w:t xml:space="preserve"> tətbiq edilməməlidir. </w:t>
      </w:r>
      <w:r w:rsidRPr="002544BE" w:rsidR="0094394F">
        <w:rPr>
          <w:lang w:val="az-Latn-AZ"/>
        </w:rPr>
        <w:t xml:space="preserve">Beləliklə, maksimal sayda fikirlərin </w:t>
      </w:r>
      <w:r w:rsidRPr="002544BE" w:rsidR="00485D5F">
        <w:rPr>
          <w:lang w:val="az-Latn-AZ"/>
        </w:rPr>
        <w:t xml:space="preserve">ifadə edilməsi mümkün olmalıdır. Çoxlu sayda </w:t>
      </w:r>
      <w:r w:rsidRPr="002544BE" w:rsidR="00CF4841">
        <w:rPr>
          <w:lang w:val="az-Latn-AZ"/>
        </w:rPr>
        <w:t>insan</w:t>
      </w:r>
      <w:r w:rsidRPr="002544BE" w:rsidR="00FE4348">
        <w:rPr>
          <w:lang w:val="az-Latn-AZ"/>
        </w:rPr>
        <w:t xml:space="preserve"> qruplarının</w:t>
      </w:r>
      <w:r w:rsidRPr="002544BE" w:rsidR="00CF4841">
        <w:rPr>
          <w:lang w:val="az-Latn-AZ"/>
        </w:rPr>
        <w:t xml:space="preserve"> təmsil olunmaq hüquq</w:t>
      </w:r>
      <w:r w:rsidRPr="002544BE" w:rsidR="00C900E0">
        <w:rPr>
          <w:lang w:val="az-Latn-AZ"/>
        </w:rPr>
        <w:t>u</w:t>
      </w:r>
      <w:r w:rsidRPr="002544BE" w:rsidR="00CF4841">
        <w:rPr>
          <w:lang w:val="az-Latn-AZ"/>
        </w:rPr>
        <w:t xml:space="preserve">ndan məhrum edilməsi </w:t>
      </w:r>
      <w:r w:rsidRPr="002544BE" w:rsidR="00FE4348">
        <w:rPr>
          <w:lang w:val="az-Latn-AZ"/>
        </w:rPr>
        <w:t>dem</w:t>
      </w:r>
      <w:r w:rsidRPr="002544BE" w:rsidR="004118B1">
        <w:rPr>
          <w:lang w:val="az-Latn-AZ"/>
        </w:rPr>
        <w:t>o</w:t>
      </w:r>
      <w:r w:rsidRPr="002544BE" w:rsidR="00FE4348">
        <w:rPr>
          <w:lang w:val="az-Latn-AZ"/>
        </w:rPr>
        <w:t xml:space="preserve">kratik sistemə xələl gətirir. Davamlı demokratik ənənələrə malik ölkələrdə </w:t>
      </w:r>
      <w:r w:rsidRPr="002544BE" w:rsidR="004D3F73">
        <w:rPr>
          <w:lang w:val="az-Latn-AZ"/>
        </w:rPr>
        <w:t>cəmiyyətdə fikirlərin ədalətli şəkildə təmsil edilməsi ilə parlamentin və hökumətin səmərəliliyi arasında</w:t>
      </w:r>
      <w:r w:rsidRPr="002544BE" w:rsidR="00C900E0">
        <w:rPr>
          <w:lang w:val="az-Latn-AZ"/>
        </w:rPr>
        <w:t xml:space="preserve"> balans</w:t>
      </w:r>
      <w:r w:rsidRPr="002544BE" w:rsidR="008A2DAC">
        <w:rPr>
          <w:lang w:val="az-Latn-AZ"/>
        </w:rPr>
        <w:t xml:space="preserve"> tapılmalıdır.</w:t>
      </w:r>
      <w:r w:rsidRPr="002544BE">
        <w:rPr>
          <w:lang w:val="az-Latn-AZ"/>
        </w:rPr>
        <w:t>”</w:t>
      </w:r>
    </w:p>
    <w:p w:rsidRPr="002544BE" w:rsidR="008726AF" w:rsidP="00A2664C" w:rsidRDefault="006D6872">
      <w:pPr>
        <w:pStyle w:val="JuPara"/>
        <w:rPr>
          <w:lang w:val="az-Latn-AZ"/>
        </w:rPr>
      </w:pPr>
      <w:r w:rsidRPr="002544BE">
        <w:fldChar w:fldCharType="begin"/>
      </w:r>
      <w:r w:rsidRPr="002544BE" w:rsidR="00A2664C">
        <w:rPr>
          <w:lang w:val="az-Latn-AZ"/>
        </w:rPr>
        <w:instrText xml:space="preserve"> SEQ level0 \*arabic </w:instrText>
      </w:r>
      <w:r w:rsidRPr="002544BE">
        <w:fldChar w:fldCharType="separate"/>
      </w:r>
      <w:r w:rsidR="00192067">
        <w:rPr>
          <w:noProof/>
          <w:lang w:val="az-Latn-AZ"/>
        </w:rPr>
        <w:t>53</w:t>
      </w:r>
      <w:r w:rsidRPr="002544BE">
        <w:fldChar w:fldCharType="end"/>
      </w:r>
      <w:r w:rsidRPr="002544BE" w:rsidR="00A2664C">
        <w:rPr>
          <w:lang w:val="az-Latn-AZ"/>
        </w:rPr>
        <w:t>.  </w:t>
      </w:r>
      <w:r w:rsidRPr="002544BE" w:rsidR="000E4420">
        <w:rPr>
          <w:lang w:val="az-Latn-AZ"/>
        </w:rPr>
        <w:t>Assambleya 2007-ci il aprelin 18-də qəbul etdiyi “</w:t>
      </w:r>
      <w:r w:rsidRPr="002544BE" w:rsidR="000E4420">
        <w:rPr>
          <w:i/>
          <w:lang w:val="az-Latn-AZ"/>
        </w:rPr>
        <w:t>Avropada insan hüquqları və demokratiya sahəsində vəziyyət</w:t>
      </w:r>
      <w:r w:rsidRPr="002544BE" w:rsidR="000E4420">
        <w:rPr>
          <w:lang w:val="az-Latn-AZ"/>
        </w:rPr>
        <w:t xml:space="preserve">” adlı </w:t>
      </w:r>
      <w:r w:rsidRPr="002544BE" w:rsidR="00E075E2">
        <w:rPr>
          <w:lang w:val="az-Latn-AZ"/>
        </w:rPr>
        <w:t>1791 (2007) nömrəli</w:t>
      </w:r>
      <w:r w:rsidRPr="002544BE" w:rsidR="000E4420">
        <w:rPr>
          <w:lang w:val="az-Latn-AZ"/>
        </w:rPr>
        <w:t xml:space="preserve"> </w:t>
      </w:r>
      <w:r w:rsidRPr="002544BE" w:rsidR="00E075E2">
        <w:rPr>
          <w:lang w:val="az-Latn-AZ"/>
        </w:rPr>
        <w:t xml:space="preserve">Tövsiyədə </w:t>
      </w:r>
      <w:r w:rsidRPr="002544BE" w:rsidR="008E2363">
        <w:rPr>
          <w:lang w:val="az-Latn-AZ"/>
        </w:rPr>
        <w:t xml:space="preserve">Nazirlər </w:t>
      </w:r>
      <w:r w:rsidRPr="002544BE" w:rsidR="00E075E2">
        <w:rPr>
          <w:lang w:val="az-Latn-AZ"/>
        </w:rPr>
        <w:t>Komitə</w:t>
      </w:r>
      <w:r w:rsidRPr="002544BE" w:rsidR="008E2363">
        <w:rPr>
          <w:lang w:val="az-Latn-AZ"/>
        </w:rPr>
        <w:t xml:space="preserve">sinə yuxarıda adı çəkilər Qətnamədə qeyd edilmiş nöqsanların </w:t>
      </w:r>
      <w:r w:rsidRPr="002544BE" w:rsidR="00932CF3">
        <w:rPr>
          <w:lang w:val="az-Latn-AZ"/>
        </w:rPr>
        <w:t xml:space="preserve">aradan qaldırılması üçün tədbirlər </w:t>
      </w:r>
      <w:r w:rsidRPr="002544BE" w:rsidR="00C34A1F">
        <w:rPr>
          <w:lang w:val="az-Latn-AZ"/>
        </w:rPr>
        <w:t>görməyi tövsiyə etmişdir. Assambleya seçki</w:t>
      </w:r>
      <w:r w:rsidRPr="002544BE" w:rsidR="00F17C9A">
        <w:rPr>
          <w:lang w:val="az-Latn-AZ"/>
        </w:rPr>
        <w:t xml:space="preserve"> baryerləri</w:t>
      </w:r>
      <w:r w:rsidRPr="002544BE" w:rsidR="00667E47">
        <w:rPr>
          <w:lang w:val="az-Latn-AZ"/>
        </w:rPr>
        <w:t xml:space="preserve"> </w:t>
      </w:r>
      <w:r w:rsidRPr="002544BE" w:rsidR="00C34A1F">
        <w:rPr>
          <w:lang w:val="az-Latn-AZ"/>
        </w:rPr>
        <w:t xml:space="preserve">ilə bağlı tövsiyə etmişdir ki, Nazirlər Komitəsi </w:t>
      </w:r>
      <w:r w:rsidRPr="002544BE" w:rsidR="00B41301">
        <w:rPr>
          <w:lang w:val="az-Latn-AZ"/>
        </w:rPr>
        <w:t>Avropa Şurasın</w:t>
      </w:r>
      <w:r w:rsidRPr="002544BE" w:rsidR="0098672E">
        <w:rPr>
          <w:lang w:val="az-Latn-AZ"/>
        </w:rPr>
        <w:t>ın</w:t>
      </w:r>
      <w:r w:rsidRPr="002544BE" w:rsidR="00B41301">
        <w:rPr>
          <w:lang w:val="az-Latn-AZ"/>
        </w:rPr>
        <w:t xml:space="preserve"> üzv dövlətləri</w:t>
      </w:r>
      <w:r w:rsidRPr="002544BE" w:rsidR="0098672E">
        <w:rPr>
          <w:lang w:val="az-Latn-AZ"/>
        </w:rPr>
        <w:t>ni</w:t>
      </w:r>
      <w:r w:rsidRPr="002544BE" w:rsidR="004C0AAB">
        <w:rPr>
          <w:lang w:val="az-Latn-AZ"/>
        </w:rPr>
        <w:t xml:space="preserve"> aşağıdakı tədbirlər görməyə çağırsın</w:t>
      </w:r>
      <w:r w:rsidRPr="002544BE" w:rsidR="00B07B2E">
        <w:rPr>
          <w:lang w:val="az-Latn-AZ"/>
        </w:rPr>
        <w:t>:</w:t>
      </w:r>
    </w:p>
    <w:p w:rsidRPr="002544BE" w:rsidR="00B07B2E" w:rsidP="00B07B2E" w:rsidRDefault="00B07B2E">
      <w:pPr>
        <w:pStyle w:val="JuQuot"/>
        <w:rPr>
          <w:lang w:val="az-Latn-AZ"/>
        </w:rPr>
      </w:pPr>
      <w:r w:rsidRPr="002544BE">
        <w:rPr>
          <w:lang w:val="az-Latn-AZ"/>
        </w:rPr>
        <w:t>“17.10  </w:t>
      </w:r>
      <w:r w:rsidRPr="002544BE" w:rsidR="007557D7">
        <w:rPr>
          <w:lang w:val="az-Latn-AZ"/>
        </w:rPr>
        <w:t>parlament seçkiləri</w:t>
      </w:r>
      <w:r w:rsidRPr="002544BE" w:rsidR="002C6237">
        <w:rPr>
          <w:lang w:val="az-Latn-AZ"/>
        </w:rPr>
        <w:t xml:space="preserve"> üçün</w:t>
      </w:r>
      <w:r w:rsidRPr="002544BE" w:rsidR="007557D7">
        <w:rPr>
          <w:lang w:val="az-Latn-AZ"/>
        </w:rPr>
        <w:t xml:space="preserve"> 3 faizdən </w:t>
      </w:r>
      <w:r w:rsidRPr="002544BE" w:rsidR="00721C46">
        <w:rPr>
          <w:lang w:val="az-Latn-AZ"/>
        </w:rPr>
        <w:t xml:space="preserve">yuxarı olan </w:t>
      </w:r>
      <w:r w:rsidRPr="002544BE" w:rsidR="00F17C9A">
        <w:rPr>
          <w:lang w:val="az-Latn-AZ"/>
        </w:rPr>
        <w:t>seçki baryerlərinin</w:t>
      </w:r>
      <w:r w:rsidRPr="002544BE" w:rsidR="00721C46">
        <w:rPr>
          <w:lang w:val="az-Latn-AZ"/>
        </w:rPr>
        <w:t xml:space="preserve"> </w:t>
      </w:r>
      <w:r w:rsidRPr="002544BE" w:rsidR="00C52A7E">
        <w:rPr>
          <w:lang w:val="az-Latn-AZ"/>
        </w:rPr>
        <w:t xml:space="preserve">aşağı endirilməsi məsələsini nəzərdən keçirmək və </w:t>
      </w:r>
      <w:r w:rsidR="00192067">
        <w:rPr>
          <w:lang w:val="az-Latn-AZ"/>
        </w:rPr>
        <w:t>...</w:t>
      </w:r>
      <w:r w:rsidRPr="002544BE" w:rsidR="00C52A7E">
        <w:rPr>
          <w:lang w:val="az-Latn-AZ"/>
        </w:rPr>
        <w:t xml:space="preserve"> </w:t>
      </w:r>
      <w:r w:rsidRPr="002544BE" w:rsidR="00E02135">
        <w:rPr>
          <w:lang w:val="az-Latn-AZ"/>
        </w:rPr>
        <w:t xml:space="preserve">ədalətli təmsilçiliklə parlamentin və hökumətin səmərəliliyi </w:t>
      </w:r>
      <w:r w:rsidRPr="002544BE" w:rsidR="009142F0">
        <w:rPr>
          <w:lang w:val="az-Latn-AZ"/>
        </w:rPr>
        <w:t xml:space="preserve">arasında balans </w:t>
      </w:r>
      <w:r w:rsidRPr="002544BE" w:rsidR="00E02135">
        <w:rPr>
          <w:lang w:val="az-Latn-AZ"/>
        </w:rPr>
        <w:t>məsələsini nəzərdən keçirmək</w:t>
      </w:r>
      <w:r w:rsidRPr="002544BE">
        <w:rPr>
          <w:lang w:val="az-Latn-AZ"/>
        </w:rPr>
        <w:t>”.</w:t>
      </w:r>
    </w:p>
    <w:p w:rsidR="00192067" w:rsidP="00A2664C" w:rsidRDefault="00A2664C">
      <w:pPr>
        <w:pStyle w:val="JuH1"/>
        <w:rPr>
          <w:lang w:val="az-Latn-AZ"/>
        </w:rPr>
      </w:pPr>
      <w:r w:rsidRPr="002544BE">
        <w:rPr>
          <w:lang w:val="az-Latn-AZ"/>
        </w:rPr>
        <w:t>2. </w:t>
      </w:r>
      <w:r w:rsidRPr="002544BE" w:rsidR="00FD62B4">
        <w:rPr>
          <w:lang w:val="az-Latn-AZ"/>
        </w:rPr>
        <w:t>“Hüquq vasitəsilə Demokratiya</w:t>
      </w:r>
      <w:r w:rsidRPr="002544BE" w:rsidR="00E463FB">
        <w:rPr>
          <w:lang w:val="az-Latn-AZ"/>
        </w:rPr>
        <w:t xml:space="preserve"> uğrunda Avropa Komissiyasının (Venesiya Komissiyası)sənədləri</w:t>
      </w:r>
      <w:r w:rsidRPr="002544BE" w:rsidR="00FD62B4">
        <w:rPr>
          <w:lang w:val="az-Latn-AZ"/>
        </w:rPr>
        <w:t xml:space="preserve"> </w:t>
      </w:r>
    </w:p>
    <w:p w:rsidRPr="002544BE" w:rsidR="00A2664C" w:rsidP="00A2664C" w:rsidRDefault="006D6872">
      <w:pPr>
        <w:pStyle w:val="JuPara"/>
        <w:rPr>
          <w:iCs/>
          <w:szCs w:val="24"/>
          <w:lang w:val="az-Latn-AZ"/>
        </w:rPr>
      </w:pPr>
      <w:r w:rsidRPr="002544BE">
        <w:rPr>
          <w:lang w:val="az-Latn-AZ"/>
        </w:rPr>
        <w:fldChar w:fldCharType="begin"/>
      </w:r>
      <w:r w:rsidRPr="002544BE" w:rsidR="00A2664C">
        <w:rPr>
          <w:lang w:val="az-Latn-AZ"/>
        </w:rPr>
        <w:instrText xml:space="preserve"> SEQ level0 \*arabic </w:instrText>
      </w:r>
      <w:r w:rsidRPr="002544BE">
        <w:rPr>
          <w:lang w:val="az-Latn-AZ"/>
        </w:rPr>
        <w:fldChar w:fldCharType="separate"/>
      </w:r>
      <w:r w:rsidR="00192067">
        <w:rPr>
          <w:noProof/>
          <w:lang w:val="az-Latn-AZ"/>
        </w:rPr>
        <w:t>54</w:t>
      </w:r>
      <w:r w:rsidRPr="002544BE">
        <w:rPr>
          <w:lang w:val="az-Latn-AZ"/>
        </w:rPr>
        <w:fldChar w:fldCharType="end"/>
      </w:r>
      <w:r w:rsidRPr="002544BE" w:rsidR="00A2664C">
        <w:rPr>
          <w:lang w:val="az-Latn-AZ"/>
        </w:rPr>
        <w:t>.  </w:t>
      </w:r>
      <w:r w:rsidRPr="002544BE" w:rsidR="002568D4">
        <w:rPr>
          <w:lang w:val="az-Latn-AZ"/>
        </w:rPr>
        <w:t xml:space="preserve">Venesiya Komissiyasının 2002-ci ildə qəbul etdiyi “Seçki məsələlərində </w:t>
      </w:r>
      <w:r w:rsidRPr="002544BE" w:rsidR="00CA1C39">
        <w:rPr>
          <w:lang w:val="az-Latn-AZ"/>
        </w:rPr>
        <w:t xml:space="preserve">yaxşı təcrübə kodeksi”ndə </w:t>
      </w:r>
      <w:r w:rsidRPr="002544BE" w:rsidR="00A97256">
        <w:rPr>
          <w:lang w:val="az-Latn-AZ"/>
        </w:rPr>
        <w:t xml:space="preserve">qəti surətdə vurğulanır ki, “Avropanın seçki </w:t>
      </w:r>
      <w:r w:rsidRPr="002544BE" w:rsidR="00D878EA">
        <w:rPr>
          <w:lang w:val="az-Latn-AZ"/>
        </w:rPr>
        <w:t xml:space="preserve">irsinin təməlində </w:t>
      </w:r>
      <w:r w:rsidRPr="002544BE" w:rsidR="00A07DA6">
        <w:rPr>
          <w:lang w:val="az-Latn-AZ"/>
        </w:rPr>
        <w:t xml:space="preserve">olan beş prinsip </w:t>
      </w:r>
      <w:r w:rsidRPr="002544BE" w:rsidR="00906739">
        <w:rPr>
          <w:lang w:val="az-Latn-AZ"/>
        </w:rPr>
        <w:t xml:space="preserve">- </w:t>
      </w:r>
      <w:r w:rsidRPr="002544BE" w:rsidR="00273ED6">
        <w:rPr>
          <w:lang w:val="az-Latn-AZ"/>
        </w:rPr>
        <w:t xml:space="preserve">ümumi, bərabər, azad, gizli və birbaşa </w:t>
      </w:r>
      <w:r w:rsidRPr="002544BE" w:rsidR="003C0599">
        <w:rPr>
          <w:lang w:val="az-Latn-AZ"/>
        </w:rPr>
        <w:t xml:space="preserve">səsvermə </w:t>
      </w:r>
      <w:r w:rsidRPr="002544BE" w:rsidR="00273ED6">
        <w:rPr>
          <w:lang w:val="az-Latn-AZ"/>
        </w:rPr>
        <w:t>hüququdur”</w:t>
      </w:r>
      <w:r w:rsidRPr="002544BE" w:rsidR="00906739">
        <w:rPr>
          <w:lang w:val="az-Latn-AZ"/>
        </w:rPr>
        <w:t>.</w:t>
      </w:r>
      <w:r w:rsidRPr="002544BE" w:rsidR="00C51EF7">
        <w:rPr>
          <w:lang w:val="az-Latn-AZ"/>
        </w:rPr>
        <w:t xml:space="preserve"> “Bu prinsiplərə riayət edil</w:t>
      </w:r>
      <w:r w:rsidRPr="002544BE" w:rsidR="00A40A10">
        <w:rPr>
          <w:lang w:val="az-Latn-AZ"/>
        </w:rPr>
        <w:t xml:space="preserve">dikdə </w:t>
      </w:r>
      <w:r w:rsidRPr="002544BE" w:rsidR="00111424">
        <w:rPr>
          <w:lang w:val="az-Latn-AZ"/>
        </w:rPr>
        <w:t xml:space="preserve">üstünlük </w:t>
      </w:r>
      <w:r w:rsidRPr="002544BE" w:rsidR="00A40A10">
        <w:rPr>
          <w:lang w:val="az-Latn-AZ"/>
        </w:rPr>
        <w:t>istənilən seçki sistemi</w:t>
      </w:r>
      <w:r w:rsidRPr="002544BE" w:rsidR="00111424">
        <w:rPr>
          <w:lang w:val="az-Latn-AZ"/>
        </w:rPr>
        <w:t xml:space="preserve">nə verilə </w:t>
      </w:r>
      <w:r w:rsidRPr="002544BE" w:rsidR="00A40A10">
        <w:rPr>
          <w:lang w:val="az-Latn-AZ"/>
        </w:rPr>
        <w:t>bilər”.</w:t>
      </w:r>
    </w:p>
    <w:p w:rsidRPr="002544BE" w:rsidR="00F03A88" w:rsidP="00A2664C" w:rsidRDefault="006D6872">
      <w:pPr>
        <w:pStyle w:val="JuPara"/>
        <w:rPr>
          <w:iCs/>
          <w:szCs w:val="24"/>
          <w:lang w:val="az-Latn-AZ"/>
        </w:rPr>
      </w:pPr>
      <w:r w:rsidRPr="002544BE">
        <w:rPr>
          <w:iCs/>
          <w:szCs w:val="24"/>
          <w:lang w:val="az-Latn-AZ"/>
        </w:rPr>
        <w:fldChar w:fldCharType="begin"/>
      </w:r>
      <w:r w:rsidRPr="002544BE" w:rsidR="00F03A88">
        <w:rPr>
          <w:iCs/>
          <w:szCs w:val="24"/>
          <w:lang w:val="az-Latn-AZ"/>
        </w:rPr>
        <w:instrText xml:space="preserve"> SEQ level0 \*arabic </w:instrText>
      </w:r>
      <w:r w:rsidRPr="002544BE">
        <w:rPr>
          <w:iCs/>
          <w:szCs w:val="24"/>
          <w:lang w:val="az-Latn-AZ"/>
        </w:rPr>
        <w:fldChar w:fldCharType="separate"/>
      </w:r>
      <w:r w:rsidR="00192067">
        <w:rPr>
          <w:iCs/>
          <w:noProof/>
          <w:szCs w:val="24"/>
          <w:lang w:val="az-Latn-AZ"/>
        </w:rPr>
        <w:t>55</w:t>
      </w:r>
      <w:r w:rsidRPr="002544BE">
        <w:rPr>
          <w:iCs/>
          <w:szCs w:val="24"/>
          <w:lang w:val="az-Latn-AZ"/>
        </w:rPr>
        <w:fldChar w:fldCharType="end"/>
      </w:r>
      <w:r w:rsidRPr="002544BE" w:rsidR="00F03A88">
        <w:rPr>
          <w:iCs/>
          <w:szCs w:val="24"/>
          <w:lang w:val="az-Latn-AZ"/>
        </w:rPr>
        <w:t>.  </w:t>
      </w:r>
      <w:r w:rsidRPr="002544BE" w:rsidR="00111424">
        <w:rPr>
          <w:iCs/>
          <w:szCs w:val="24"/>
          <w:lang w:val="az-Latn-AZ"/>
        </w:rPr>
        <w:t xml:space="preserve">Venesiya Komissiyasının </w:t>
      </w:r>
      <w:r w:rsidRPr="002544BE" w:rsidR="0064731F">
        <w:rPr>
          <w:i/>
          <w:iCs/>
          <w:szCs w:val="24"/>
          <w:lang w:val="az-Latn-AZ"/>
        </w:rPr>
        <w:t xml:space="preserve">“Avropada seçki </w:t>
      </w:r>
      <w:r w:rsidRPr="002544BE" w:rsidR="008433DB">
        <w:rPr>
          <w:i/>
          <w:iCs/>
          <w:szCs w:val="24"/>
          <w:lang w:val="az-Latn-AZ"/>
        </w:rPr>
        <w:t xml:space="preserve">hüququ </w:t>
      </w:r>
      <w:r w:rsidRPr="002544BE" w:rsidR="0064731F">
        <w:rPr>
          <w:i/>
          <w:iCs/>
          <w:szCs w:val="24"/>
          <w:lang w:val="az-Latn-AZ"/>
        </w:rPr>
        <w:t>və seçki</w:t>
      </w:r>
      <w:r w:rsidRPr="002544BE" w:rsidR="008433DB">
        <w:rPr>
          <w:i/>
          <w:iCs/>
          <w:szCs w:val="24"/>
          <w:lang w:val="az-Latn-AZ"/>
        </w:rPr>
        <w:t>lərin idarə edilməsi haqqında”</w:t>
      </w:r>
      <w:r w:rsidRPr="002544BE" w:rsidR="008433DB">
        <w:rPr>
          <w:iCs/>
          <w:szCs w:val="24"/>
          <w:lang w:val="az-Latn-AZ"/>
        </w:rPr>
        <w:t xml:space="preserve"> 2006-c</w:t>
      </w:r>
      <w:r w:rsidR="00D63B12">
        <w:rPr>
          <w:iCs/>
          <w:szCs w:val="24"/>
          <w:lang w:val="az-Latn-AZ"/>
        </w:rPr>
        <w:t>ı</w:t>
      </w:r>
      <w:r w:rsidRPr="002544BE" w:rsidR="008433DB">
        <w:rPr>
          <w:iCs/>
          <w:szCs w:val="24"/>
          <w:lang w:val="az-Latn-AZ"/>
        </w:rPr>
        <w:t xml:space="preserve"> il 12 iyun tarixli Hesabatının müvafiq hissəsində </w:t>
      </w:r>
      <w:r w:rsidRPr="002544BE" w:rsidR="007178B7">
        <w:rPr>
          <w:iCs/>
          <w:szCs w:val="24"/>
          <w:lang w:val="az-Latn-AZ"/>
        </w:rPr>
        <w:t>aşağıdakılar qeyd edilir</w:t>
      </w:r>
      <w:r w:rsidRPr="002544BE" w:rsidR="00F03A88">
        <w:rPr>
          <w:iCs/>
          <w:szCs w:val="24"/>
          <w:lang w:val="az-Latn-AZ"/>
        </w:rPr>
        <w:t>:</w:t>
      </w:r>
    </w:p>
    <w:p w:rsidRPr="002544BE" w:rsidR="00F03A88" w:rsidP="00F03A88" w:rsidRDefault="00F03A88">
      <w:pPr>
        <w:pStyle w:val="JuQuot"/>
        <w:rPr>
          <w:lang w:val="az-Latn-AZ"/>
        </w:rPr>
      </w:pPr>
      <w:r w:rsidRPr="002544BE">
        <w:rPr>
          <w:lang w:val="az-Latn-AZ"/>
        </w:rPr>
        <w:t>“</w:t>
      </w:r>
      <w:r w:rsidRPr="002544BE" w:rsidR="00E237F3">
        <w:rPr>
          <w:lang w:val="az-Latn-AZ"/>
        </w:rPr>
        <w:t xml:space="preserve">Konkret </w:t>
      </w:r>
      <w:r w:rsidRPr="002544BE" w:rsidR="00DE68AB">
        <w:rPr>
          <w:lang w:val="az-Latn-AZ"/>
        </w:rPr>
        <w:t>seçki sisteminin təsiri</w:t>
      </w:r>
      <w:r w:rsidRPr="002544BE" w:rsidR="000D7AAC">
        <w:rPr>
          <w:lang w:val="az-Latn-AZ"/>
        </w:rPr>
        <w:t xml:space="preserve"> ölkədən ölkəyə fərqlənə</w:t>
      </w:r>
      <w:r w:rsidRPr="002544BE" w:rsidR="006401AB">
        <w:rPr>
          <w:lang w:val="az-Latn-AZ"/>
        </w:rPr>
        <w:t xml:space="preserve"> bilər, </w:t>
      </w:r>
      <w:r w:rsidRPr="002544BE">
        <w:rPr>
          <w:lang w:val="az-Latn-AZ"/>
        </w:rPr>
        <w:t>[</w:t>
      </w:r>
      <w:r w:rsidRPr="002544BE" w:rsidR="006401AB">
        <w:rPr>
          <w:lang w:val="az-Latn-AZ"/>
        </w:rPr>
        <w:t>və</w:t>
      </w:r>
      <w:r w:rsidRPr="002544BE">
        <w:rPr>
          <w:lang w:val="az-Latn-AZ"/>
        </w:rPr>
        <w:t>]</w:t>
      </w:r>
      <w:r w:rsidRPr="002544BE" w:rsidR="006401AB">
        <w:rPr>
          <w:lang w:val="az-Latn-AZ"/>
        </w:rPr>
        <w:t xml:space="preserve"> biz </w:t>
      </w:r>
      <w:r w:rsidRPr="002544BE" w:rsidR="00323BBC">
        <w:rPr>
          <w:lang w:val="az-Latn-AZ"/>
        </w:rPr>
        <w:t>başa düşməliyik ki,</w:t>
      </w:r>
      <w:r w:rsidRPr="002544BE" w:rsidR="00C42A82">
        <w:rPr>
          <w:lang w:val="az-Latn-AZ"/>
        </w:rPr>
        <w:t xml:space="preserve"> seçki sistemləri müxtəlif, bəzə</w:t>
      </w:r>
      <w:r w:rsidRPr="002544BE" w:rsidR="00A4210D">
        <w:rPr>
          <w:lang w:val="az-Latn-AZ"/>
        </w:rPr>
        <w:t>n</w:t>
      </w:r>
      <w:r w:rsidRPr="002544BE" w:rsidR="00C42A82">
        <w:rPr>
          <w:lang w:val="az-Latn-AZ"/>
        </w:rPr>
        <w:t xml:space="preserve"> isə </w:t>
      </w:r>
      <w:r w:rsidRPr="002544BE" w:rsidR="00A8492E">
        <w:rPr>
          <w:lang w:val="az-Latn-AZ"/>
        </w:rPr>
        <w:t xml:space="preserve">biri-birinə zidd olan </w:t>
      </w:r>
      <w:r w:rsidRPr="002544BE" w:rsidR="001B76A7">
        <w:rPr>
          <w:lang w:val="az-Latn-AZ"/>
        </w:rPr>
        <w:t xml:space="preserve">siyasi </w:t>
      </w:r>
      <w:r w:rsidRPr="002544BE" w:rsidR="00A8492E">
        <w:rPr>
          <w:lang w:val="az-Latn-AZ"/>
        </w:rPr>
        <w:t>məqsədlər</w:t>
      </w:r>
      <w:r w:rsidRPr="002544BE" w:rsidR="006703BB">
        <w:rPr>
          <w:lang w:val="az-Latn-AZ"/>
        </w:rPr>
        <w:t>ə</w:t>
      </w:r>
      <w:r w:rsidRPr="002544BE" w:rsidR="00A8492E">
        <w:rPr>
          <w:lang w:val="az-Latn-AZ"/>
        </w:rPr>
        <w:t xml:space="preserve"> </w:t>
      </w:r>
      <w:r w:rsidRPr="002544BE" w:rsidR="006703BB">
        <w:rPr>
          <w:lang w:val="az-Latn-AZ"/>
        </w:rPr>
        <w:t>xidmət edə</w:t>
      </w:r>
      <w:r w:rsidRPr="002544BE" w:rsidR="00A8492E">
        <w:rPr>
          <w:lang w:val="az-Latn-AZ"/>
        </w:rPr>
        <w:t xml:space="preserve"> bilər</w:t>
      </w:r>
      <w:r w:rsidRPr="002544BE" w:rsidR="001B76A7">
        <w:rPr>
          <w:lang w:val="az-Latn-AZ"/>
        </w:rPr>
        <w:t>. Bir seçki sistemi parlamentdə partiyaların ədalətli şəkildə təmsil olunmasına daha böyük əhəmiyyət verə bilər,</w:t>
      </w:r>
      <w:r w:rsidRPr="002544BE" w:rsidR="0091227C">
        <w:rPr>
          <w:lang w:val="az-Latn-AZ"/>
        </w:rPr>
        <w:t xml:space="preserve"> digər sistem isə partiya sisteminin parçalanmasının </w:t>
      </w:r>
      <w:r w:rsidRPr="002544BE" w:rsidR="00AC35C2">
        <w:rPr>
          <w:lang w:val="az-Latn-AZ"/>
        </w:rPr>
        <w:t xml:space="preserve">qarşısının alınmasına və </w:t>
      </w:r>
      <w:r w:rsidRPr="002544BE" w:rsidR="0091227C">
        <w:rPr>
          <w:lang w:val="az-Latn-AZ"/>
        </w:rPr>
        <w:t xml:space="preserve">parlamentdə bir partiyanın </w:t>
      </w:r>
      <w:r w:rsidRPr="002544BE" w:rsidR="00AC35C2">
        <w:rPr>
          <w:lang w:val="az-Latn-AZ"/>
        </w:rPr>
        <w:t>həlledici çoxluğunun</w:t>
      </w:r>
      <w:r w:rsidRPr="002544BE" w:rsidR="00323BBC">
        <w:rPr>
          <w:lang w:val="az-Latn-AZ"/>
        </w:rPr>
        <w:t xml:space="preserve"> </w:t>
      </w:r>
      <w:r w:rsidRPr="002544BE" w:rsidR="00AC3533">
        <w:rPr>
          <w:lang w:val="az-Latn-AZ"/>
        </w:rPr>
        <w:t>formalaşdırılımasının həvəsləndirilməsinə yönələ bilər</w:t>
      </w:r>
      <w:r w:rsidRPr="002544BE" w:rsidR="00055CB9">
        <w:rPr>
          <w:lang w:val="az-Latn-AZ"/>
        </w:rPr>
        <w:t xml:space="preserve">. Bir seçki sistemi seçicilər ilə </w:t>
      </w:r>
      <w:r w:rsidRPr="002544BE" w:rsidR="003C4226">
        <w:rPr>
          <w:lang w:val="az-Latn-AZ"/>
        </w:rPr>
        <w:t xml:space="preserve">onların </w:t>
      </w:r>
      <w:r w:rsidRPr="002544BE" w:rsidR="00C53168">
        <w:rPr>
          <w:lang w:val="az-Latn-AZ"/>
        </w:rPr>
        <w:t>seçki dairələrində təmsilçiləri arasında sıx əlaqələri həvəsləndirə bilər</w:t>
      </w:r>
      <w:r w:rsidRPr="002544BE" w:rsidR="005F1833">
        <w:rPr>
          <w:lang w:val="az-Latn-AZ"/>
        </w:rPr>
        <w:t xml:space="preserve">, digər sistem isə siyasi partiyalara </w:t>
      </w:r>
      <w:r w:rsidRPr="002544BE" w:rsidR="000779B9">
        <w:rPr>
          <w:lang w:val="az-Latn-AZ"/>
        </w:rPr>
        <w:t xml:space="preserve">qapalı </w:t>
      </w:r>
      <w:r w:rsidRPr="002544BE" w:rsidR="0099129A">
        <w:rPr>
          <w:lang w:val="az-Latn-AZ"/>
        </w:rPr>
        <w:t>partiya siyahıları vasitəsilə</w:t>
      </w:r>
      <w:r w:rsidRPr="002544BE" w:rsidR="000B2855">
        <w:rPr>
          <w:lang w:val="az-Latn-AZ"/>
        </w:rPr>
        <w:t xml:space="preserve"> qadınların, azlıqların və ya mütəxəssislərin</w:t>
      </w:r>
      <w:r w:rsidRPr="002544BE" w:rsidR="00AC3533">
        <w:rPr>
          <w:lang w:val="az-Latn-AZ"/>
        </w:rPr>
        <w:t xml:space="preserve"> </w:t>
      </w:r>
      <w:r w:rsidRPr="002544BE" w:rsidR="006E2B39">
        <w:rPr>
          <w:lang w:val="az-Latn-AZ"/>
        </w:rPr>
        <w:t>parlamentə seçilməsinə asanlıqla nail olmağa imkan verir.</w:t>
      </w:r>
      <w:r w:rsidRPr="002544BE" w:rsidR="001B39E8">
        <w:rPr>
          <w:lang w:val="az-Latn-AZ"/>
        </w:rPr>
        <w:t xml:space="preserve"> Bəzi ölkələrdə bir necə siyasi məqsədə </w:t>
      </w:r>
      <w:r w:rsidRPr="002544BE" w:rsidR="00C20885">
        <w:rPr>
          <w:lang w:val="az-Latn-AZ"/>
        </w:rPr>
        <w:t>yönəlmiş mürəkkəb seçki sistemləri tətbiq edilir.</w:t>
      </w:r>
      <w:r w:rsidRPr="002544BE" w:rsidR="00A344CA">
        <w:rPr>
          <w:lang w:val="az-Latn-AZ"/>
        </w:rPr>
        <w:t xml:space="preserve"> Digər ölkələr</w:t>
      </w:r>
      <w:r w:rsidRPr="002544BE" w:rsidR="00252E40">
        <w:rPr>
          <w:lang w:val="az-Latn-AZ"/>
        </w:rPr>
        <w:t>də</w:t>
      </w:r>
      <w:r w:rsidRPr="002544BE" w:rsidR="00A344CA">
        <w:rPr>
          <w:lang w:val="az-Latn-AZ"/>
        </w:rPr>
        <w:t xml:space="preserve"> isə seçki sisteminin seçicilər </w:t>
      </w:r>
      <w:r w:rsidRPr="002544BE" w:rsidR="00A143DE">
        <w:rPr>
          <w:lang w:val="az-Latn-AZ"/>
        </w:rPr>
        <w:t xml:space="preserve">və </w:t>
      </w:r>
      <w:r w:rsidRPr="002544BE" w:rsidR="000779B9">
        <w:rPr>
          <w:lang w:val="az-Latn-AZ"/>
        </w:rPr>
        <w:t xml:space="preserve">seçki orqanları </w:t>
      </w:r>
      <w:r w:rsidRPr="002544BE" w:rsidR="00A143DE">
        <w:rPr>
          <w:lang w:val="az-Latn-AZ"/>
        </w:rPr>
        <w:t>tərəfindən a</w:t>
      </w:r>
      <w:r w:rsidRPr="002544BE" w:rsidR="005B5C8D">
        <w:rPr>
          <w:lang w:val="az-Latn-AZ"/>
        </w:rPr>
        <w:t xml:space="preserve">sanlıqla başa düşülən və </w:t>
      </w:r>
      <w:r w:rsidRPr="002544BE" w:rsidR="00252E40">
        <w:rPr>
          <w:lang w:val="az-Latn-AZ"/>
        </w:rPr>
        <w:t>idarə edilən olması prioritet məsələ kimi</w:t>
      </w:r>
      <w:r w:rsidRPr="002544BE" w:rsidR="00337CBD">
        <w:rPr>
          <w:lang w:val="az-Latn-AZ"/>
        </w:rPr>
        <w:t xml:space="preserve"> nəzərdən keçirilir</w:t>
      </w:r>
      <w:r w:rsidRPr="002544BE" w:rsidR="00252E40">
        <w:rPr>
          <w:lang w:val="az-Latn-AZ"/>
        </w:rPr>
        <w:t>.</w:t>
      </w:r>
      <w:r w:rsidRPr="002544BE" w:rsidR="00337CBD">
        <w:rPr>
          <w:lang w:val="az-Latn-AZ"/>
        </w:rPr>
        <w:t xml:space="preserve"> Seçki sisteminin yararlığı</w:t>
      </w:r>
      <w:r w:rsidRPr="002544BE" w:rsidR="001B7336">
        <w:rPr>
          <w:lang w:val="az-Latn-AZ"/>
        </w:rPr>
        <w:t xml:space="preserve"> </w:t>
      </w:r>
      <w:r w:rsidRPr="002544BE" w:rsidR="00B1116F">
        <w:rPr>
          <w:lang w:val="az-Latn-AZ"/>
        </w:rPr>
        <w:t xml:space="preserve">onun </w:t>
      </w:r>
      <w:r w:rsidRPr="002544BE" w:rsidR="001B7336">
        <w:rPr>
          <w:lang w:val="az-Latn-AZ"/>
        </w:rPr>
        <w:t xml:space="preserve">yerli şərait və problemlər nəzərə alınmaqla </w:t>
      </w:r>
      <w:r w:rsidRPr="002544BE" w:rsidR="00B1116F">
        <w:rPr>
          <w:lang w:val="az-Latn-AZ"/>
        </w:rPr>
        <w:t>ədalətli ol</w:t>
      </w:r>
      <w:r w:rsidRPr="002544BE" w:rsidR="0072138E">
        <w:rPr>
          <w:lang w:val="az-Latn-AZ"/>
        </w:rPr>
        <w:t xml:space="preserve">a biləcəyinə əsasən müəyyən edilir. </w:t>
      </w:r>
      <w:r w:rsidRPr="002544BE" w:rsidR="00AC715C">
        <w:rPr>
          <w:lang w:val="az-Latn-AZ"/>
        </w:rPr>
        <w:t>Xüs</w:t>
      </w:r>
      <w:r w:rsidRPr="002544BE" w:rsidR="004F0D2A">
        <w:rPr>
          <w:lang w:val="az-Latn-AZ"/>
        </w:rPr>
        <w:t xml:space="preserve">usilə, siyahıların tərtib edilməsi prosesinin şəffaflığı təmin olunmalıdır. Beləliklə, seçki sistemləri və </w:t>
      </w:r>
      <w:r w:rsidRPr="002544BE" w:rsidR="00FA24D6">
        <w:rPr>
          <w:lang w:val="az-Latn-AZ"/>
        </w:rPr>
        <w:t>islahatlara dair təkliflər hər bir konkret halda fərdi qaydada qiymətləndirilməlidir</w:t>
      </w:r>
      <w:r w:rsidRPr="002544BE">
        <w:rPr>
          <w:lang w:val="az-Latn-AZ"/>
        </w:rPr>
        <w:t>.”</w:t>
      </w:r>
    </w:p>
    <w:p w:rsidRPr="002544BE" w:rsidR="00F03A88" w:rsidP="00F03A88" w:rsidRDefault="006D6872">
      <w:pPr>
        <w:pStyle w:val="JuPara"/>
        <w:rPr>
          <w:iCs/>
          <w:szCs w:val="24"/>
          <w:lang w:val="az-Latn-AZ"/>
        </w:rPr>
      </w:pPr>
      <w:r w:rsidRPr="002544BE">
        <w:rPr>
          <w:iCs/>
          <w:szCs w:val="24"/>
          <w:lang w:val="az-Latn-AZ"/>
        </w:rPr>
        <w:fldChar w:fldCharType="begin"/>
      </w:r>
      <w:r w:rsidRPr="002544BE" w:rsidR="00F03A88">
        <w:rPr>
          <w:iCs/>
          <w:szCs w:val="24"/>
          <w:lang w:val="az-Latn-AZ"/>
        </w:rPr>
        <w:instrText xml:space="preserve"> SEQ level0 \*arabic </w:instrText>
      </w:r>
      <w:r w:rsidRPr="002544BE">
        <w:rPr>
          <w:iCs/>
          <w:szCs w:val="24"/>
          <w:lang w:val="az-Latn-AZ"/>
        </w:rPr>
        <w:fldChar w:fldCharType="separate"/>
      </w:r>
      <w:r w:rsidR="00192067">
        <w:rPr>
          <w:iCs/>
          <w:noProof/>
          <w:szCs w:val="24"/>
          <w:lang w:val="az-Latn-AZ"/>
        </w:rPr>
        <w:t>56</w:t>
      </w:r>
      <w:r w:rsidRPr="002544BE">
        <w:rPr>
          <w:iCs/>
          <w:szCs w:val="24"/>
          <w:lang w:val="az-Latn-AZ"/>
        </w:rPr>
        <w:fldChar w:fldCharType="end"/>
      </w:r>
      <w:r w:rsidRPr="002544BE" w:rsidR="00F03A88">
        <w:rPr>
          <w:iCs/>
          <w:szCs w:val="24"/>
          <w:lang w:val="az-Latn-AZ"/>
        </w:rPr>
        <w:t>. </w:t>
      </w:r>
      <w:r w:rsidRPr="002544BE" w:rsidR="00084589">
        <w:rPr>
          <w:iCs/>
          <w:szCs w:val="24"/>
          <w:lang w:val="az-Latn-AZ"/>
        </w:rPr>
        <w:t xml:space="preserve">Venesiya Komissiyası </w:t>
      </w:r>
      <w:r w:rsidRPr="002544BE" w:rsidR="00084589">
        <w:rPr>
          <w:i/>
          <w:iCs/>
          <w:szCs w:val="24"/>
          <w:lang w:val="az-Latn-AZ"/>
        </w:rPr>
        <w:t>“</w:t>
      </w:r>
      <w:r w:rsidRPr="002544BE" w:rsidR="00BB7B37">
        <w:rPr>
          <w:i/>
          <w:iCs/>
          <w:szCs w:val="24"/>
          <w:lang w:val="az-Latn-AZ"/>
        </w:rPr>
        <w:t xml:space="preserve">Seçki qanunvericiliyi və Avropa ölkələrində milli azlıqların </w:t>
      </w:r>
      <w:r w:rsidRPr="002544BE" w:rsidR="00A86BC4">
        <w:rPr>
          <w:i/>
          <w:iCs/>
          <w:szCs w:val="24"/>
          <w:lang w:val="az-Latn-AZ"/>
        </w:rPr>
        <w:t xml:space="preserve">qərarların qəbul edilməsi prosesində iştirakının həvəsləndirilməsi </w:t>
      </w:r>
      <w:r w:rsidRPr="002544BE" w:rsidR="004B1464">
        <w:rPr>
          <w:i/>
          <w:iCs/>
          <w:szCs w:val="24"/>
          <w:lang w:val="az-Latn-AZ"/>
        </w:rPr>
        <w:t xml:space="preserve">üzrə fəal tədbirlər haqqında” </w:t>
      </w:r>
      <w:r w:rsidRPr="002544BE" w:rsidR="004B1464">
        <w:rPr>
          <w:iCs/>
          <w:szCs w:val="24"/>
          <w:lang w:val="az-Latn-AZ"/>
        </w:rPr>
        <w:t>2005-ci il 15 mart tarixli Hesabatında</w:t>
      </w:r>
      <w:r w:rsidRPr="002544BE" w:rsidR="005502E5">
        <w:rPr>
          <w:iCs/>
          <w:szCs w:val="24"/>
          <w:lang w:val="az-Latn-AZ"/>
        </w:rPr>
        <w:t xml:space="preserve"> Avropa Şurasının bəzi üzv ölkələrinin təcrübəsini təhlil edib azlıqların</w:t>
      </w:r>
      <w:r w:rsidRPr="002544BE" w:rsidR="00CD4EE2">
        <w:rPr>
          <w:iCs/>
          <w:szCs w:val="24"/>
          <w:lang w:val="az-Latn-AZ"/>
        </w:rPr>
        <w:t xml:space="preserve"> təmsil</w:t>
      </w:r>
      <w:r w:rsidRPr="002544BE" w:rsidR="00507157">
        <w:rPr>
          <w:iCs/>
          <w:szCs w:val="24"/>
          <w:lang w:val="az-Latn-AZ"/>
        </w:rPr>
        <w:t>çiliyini</w:t>
      </w:r>
      <w:r w:rsidRPr="002544BE" w:rsidR="00CD4EE2">
        <w:rPr>
          <w:iCs/>
          <w:szCs w:val="24"/>
          <w:lang w:val="az-Latn-AZ"/>
        </w:rPr>
        <w:t xml:space="preserve"> təşviq etmək üçün beş konkret tədbir </w:t>
      </w:r>
      <w:r w:rsidRPr="002544BE" w:rsidR="00507157">
        <w:rPr>
          <w:iCs/>
          <w:szCs w:val="24"/>
          <w:lang w:val="az-Latn-AZ"/>
        </w:rPr>
        <w:t xml:space="preserve">barədə </w:t>
      </w:r>
      <w:r w:rsidRPr="002544BE" w:rsidR="00CD4EE2">
        <w:rPr>
          <w:iCs/>
          <w:szCs w:val="24"/>
          <w:lang w:val="az-Latn-AZ"/>
        </w:rPr>
        <w:t>tövsiyə</w:t>
      </w:r>
      <w:r w:rsidRPr="002544BE" w:rsidR="00507157">
        <w:rPr>
          <w:iCs/>
          <w:szCs w:val="24"/>
          <w:lang w:val="az-Latn-AZ"/>
        </w:rPr>
        <w:t xml:space="preserve"> vermişdir. </w:t>
      </w:r>
      <w:r w:rsidRPr="002544BE" w:rsidR="00F775BD">
        <w:rPr>
          <w:iCs/>
          <w:szCs w:val="24"/>
          <w:lang w:val="az-Latn-AZ"/>
        </w:rPr>
        <w:t>Bu tədbirlərin ikisi seçki</w:t>
      </w:r>
      <w:r w:rsidRPr="002544BE" w:rsidR="00F17C9A">
        <w:rPr>
          <w:iCs/>
          <w:szCs w:val="24"/>
          <w:lang w:val="az-Latn-AZ"/>
        </w:rPr>
        <w:t xml:space="preserve"> baryerləri</w:t>
      </w:r>
      <w:r w:rsidRPr="002544BE" w:rsidR="00F775BD">
        <w:rPr>
          <w:iCs/>
          <w:szCs w:val="24"/>
          <w:lang w:val="az-Latn-AZ"/>
        </w:rPr>
        <w:t xml:space="preserve"> ilə bağlı idi</w:t>
      </w:r>
      <w:r w:rsidRPr="002544BE" w:rsidR="0053715E">
        <w:rPr>
          <w:iCs/>
          <w:szCs w:val="24"/>
          <w:lang w:val="az-Latn-AZ"/>
        </w:rPr>
        <w:t>:</w:t>
      </w:r>
    </w:p>
    <w:p w:rsidRPr="002544BE" w:rsidR="0053715E" w:rsidP="0053715E" w:rsidRDefault="0053715E">
      <w:pPr>
        <w:pStyle w:val="JuQuot"/>
        <w:rPr>
          <w:lang w:val="az-Latn-AZ"/>
        </w:rPr>
      </w:pPr>
      <w:r w:rsidRPr="002544BE">
        <w:rPr>
          <w:lang w:val="az-Latn-AZ"/>
        </w:rPr>
        <w:t>“</w:t>
      </w:r>
      <w:r w:rsidRPr="002544BE" w:rsidR="006E2D63">
        <w:rPr>
          <w:lang w:val="az-Latn-AZ"/>
        </w:rPr>
        <w:t>...</w:t>
      </w:r>
    </w:p>
    <w:p w:rsidRPr="002544BE" w:rsidR="0053715E" w:rsidP="0053715E" w:rsidRDefault="0053715E">
      <w:pPr>
        <w:pStyle w:val="JuQuot"/>
        <w:rPr>
          <w:lang w:val="az-Latn-AZ"/>
        </w:rPr>
      </w:pPr>
      <w:r w:rsidRPr="002544BE">
        <w:rPr>
          <w:lang w:val="az-Latn-AZ"/>
        </w:rPr>
        <w:t>d. </w:t>
      </w:r>
      <w:r w:rsidRPr="002544BE" w:rsidR="00081B86">
        <w:rPr>
          <w:lang w:val="az-Latn-AZ"/>
        </w:rPr>
        <w:t>Seçki</w:t>
      </w:r>
      <w:r w:rsidRPr="002544BE" w:rsidR="0003221D">
        <w:rPr>
          <w:lang w:val="az-Latn-AZ"/>
        </w:rPr>
        <w:t xml:space="preserve"> baryerləri</w:t>
      </w:r>
      <w:r w:rsidRPr="002544BE" w:rsidR="00081B86">
        <w:rPr>
          <w:lang w:val="az-Latn-AZ"/>
        </w:rPr>
        <w:t xml:space="preserve"> milli azlıqların təmsil olunmaq imkanına mənfi təsir göstərməməlidir</w:t>
      </w:r>
      <w:r w:rsidRPr="002544BE">
        <w:rPr>
          <w:lang w:val="az-Latn-AZ"/>
        </w:rPr>
        <w:t>.</w:t>
      </w:r>
    </w:p>
    <w:p w:rsidRPr="002544BE" w:rsidR="0053715E" w:rsidP="0053715E" w:rsidRDefault="0053715E">
      <w:pPr>
        <w:pStyle w:val="JuQuot"/>
        <w:rPr>
          <w:lang w:val="az-Latn-AZ"/>
        </w:rPr>
      </w:pPr>
      <w:r w:rsidRPr="002544BE">
        <w:rPr>
          <w:lang w:val="az-Latn-AZ"/>
        </w:rPr>
        <w:t>e. </w:t>
      </w:r>
      <w:r w:rsidRPr="002544BE" w:rsidR="007D35CA">
        <w:rPr>
          <w:lang w:val="az-Latn-AZ"/>
        </w:rPr>
        <w:t xml:space="preserve">Seçki dairələri (onların sayı, </w:t>
      </w:r>
      <w:r w:rsidRPr="002544BE" w:rsidR="00E00516">
        <w:rPr>
          <w:lang w:val="az-Latn-AZ"/>
        </w:rPr>
        <w:t xml:space="preserve">ölçüləri və forması, habelə </w:t>
      </w:r>
      <w:r w:rsidRPr="002544BE" w:rsidR="00215C15">
        <w:rPr>
          <w:lang w:val="az-Latn-AZ"/>
        </w:rPr>
        <w:t>əhəmiyyəti</w:t>
      </w:r>
      <w:r w:rsidRPr="002544BE" w:rsidR="007D35CA">
        <w:rPr>
          <w:lang w:val="az-Latn-AZ"/>
        </w:rPr>
        <w:t>)</w:t>
      </w:r>
      <w:r w:rsidRPr="002544BE" w:rsidR="00215C15">
        <w:rPr>
          <w:lang w:val="az-Latn-AZ"/>
        </w:rPr>
        <w:t xml:space="preserve"> azlıqların qərarların qəbul edilməsi prosesində iştirakını artırmaq məqsədi ilə təşkil edilə bilər.</w:t>
      </w:r>
      <w:r w:rsidRPr="002544BE">
        <w:rPr>
          <w:lang w:val="az-Latn-AZ"/>
        </w:rPr>
        <w:t>”</w:t>
      </w:r>
    </w:p>
    <w:p w:rsidR="00192067" w:rsidP="0048103B" w:rsidRDefault="0053715E">
      <w:pPr>
        <w:pStyle w:val="JuH1"/>
        <w:outlineLvl w:val="0"/>
        <w:rPr>
          <w:lang w:val="az-Latn-AZ"/>
        </w:rPr>
      </w:pPr>
      <w:r w:rsidRPr="002544BE">
        <w:rPr>
          <w:lang w:val="az-Latn-AZ"/>
        </w:rPr>
        <w:t>3.  </w:t>
      </w:r>
      <w:r w:rsidRPr="002544BE" w:rsidR="00B575B9">
        <w:rPr>
          <w:lang w:val="az-Latn-AZ"/>
        </w:rPr>
        <w:t>Türkiyədəki seçkilərə birbaşa aid sənədlər</w:t>
      </w:r>
    </w:p>
    <w:p w:rsidRPr="002544BE" w:rsidR="0053715E" w:rsidP="0053715E" w:rsidRDefault="0053715E">
      <w:pPr>
        <w:pStyle w:val="JuHa0"/>
        <w:rPr>
          <w:lang w:val="az-Latn-AZ"/>
        </w:rPr>
      </w:pPr>
      <w:r w:rsidRPr="002544BE">
        <w:rPr>
          <w:lang w:val="az-Latn-AZ"/>
        </w:rPr>
        <w:t>(a)  </w:t>
      </w:r>
      <w:r w:rsidRPr="002544BE" w:rsidR="0017453F">
        <w:rPr>
          <w:lang w:val="az-Latn-AZ"/>
        </w:rPr>
        <w:t xml:space="preserve">Avropa Şurası Parlament Assambleyasının </w:t>
      </w:r>
      <w:r w:rsidRPr="002544BE" w:rsidR="000A4102">
        <w:rPr>
          <w:i/>
          <w:lang w:val="az-Latn-AZ"/>
        </w:rPr>
        <w:t>A</w:t>
      </w:r>
      <w:r w:rsidRPr="002544BE" w:rsidR="00464DB8">
        <w:rPr>
          <w:i/>
          <w:lang w:val="az-Latn-AZ"/>
        </w:rPr>
        <w:t xml:space="preserve">d hoc </w:t>
      </w:r>
      <w:r w:rsidRPr="002544BE" w:rsidR="0017453F">
        <w:rPr>
          <w:lang w:val="az-Latn-AZ"/>
        </w:rPr>
        <w:t xml:space="preserve">Komitəsinin </w:t>
      </w:r>
      <w:r w:rsidRPr="002544BE" w:rsidR="006919EA">
        <w:rPr>
          <w:lang w:val="az-Latn-AZ"/>
        </w:rPr>
        <w:t>Hesabatı</w:t>
      </w:r>
    </w:p>
    <w:p w:rsidRPr="002544BE" w:rsidR="00464DB8" w:rsidP="00464DB8" w:rsidRDefault="006D6872">
      <w:pPr>
        <w:pStyle w:val="JuPara"/>
        <w:rPr>
          <w:lang w:val="az-Latn-AZ"/>
        </w:rPr>
      </w:pPr>
      <w:r w:rsidRPr="002544BE">
        <w:rPr>
          <w:lang w:val="az-Latn-AZ"/>
        </w:rPr>
        <w:fldChar w:fldCharType="begin"/>
      </w:r>
      <w:r w:rsidRPr="002544BE" w:rsidR="00464DB8">
        <w:rPr>
          <w:lang w:val="az-Latn-AZ"/>
        </w:rPr>
        <w:instrText xml:space="preserve"> SEQ level0 \*arabic </w:instrText>
      </w:r>
      <w:r w:rsidRPr="002544BE">
        <w:rPr>
          <w:lang w:val="az-Latn-AZ"/>
        </w:rPr>
        <w:fldChar w:fldCharType="separate"/>
      </w:r>
      <w:r w:rsidR="00192067">
        <w:rPr>
          <w:noProof/>
          <w:lang w:val="az-Latn-AZ"/>
        </w:rPr>
        <w:t>57</w:t>
      </w:r>
      <w:r w:rsidRPr="002544BE">
        <w:rPr>
          <w:lang w:val="az-Latn-AZ"/>
        </w:rPr>
        <w:fldChar w:fldCharType="end"/>
      </w:r>
      <w:r w:rsidRPr="002544BE" w:rsidR="00464DB8">
        <w:rPr>
          <w:lang w:val="az-Latn-AZ"/>
        </w:rPr>
        <w:t>.  </w:t>
      </w:r>
      <w:r w:rsidRPr="002544BE" w:rsidR="003513FB">
        <w:rPr>
          <w:lang w:val="az-Latn-AZ"/>
        </w:rPr>
        <w:t>Hökumət</w:t>
      </w:r>
      <w:r w:rsidRPr="002544BE" w:rsidR="00460BAC">
        <w:rPr>
          <w:lang w:val="az-Latn-AZ"/>
        </w:rPr>
        <w:t xml:space="preserve"> Türkiyədə </w:t>
      </w:r>
      <w:r w:rsidRPr="002544BE" w:rsidR="0045786D">
        <w:rPr>
          <w:lang w:val="az-Latn-AZ"/>
        </w:rPr>
        <w:t xml:space="preserve">(2002-ci il 3 noyabr tarixli) </w:t>
      </w:r>
      <w:r w:rsidRPr="002544BE" w:rsidR="00460BAC">
        <w:rPr>
          <w:lang w:val="az-Latn-AZ"/>
        </w:rPr>
        <w:t>Parlament Seçkilərinin</w:t>
      </w:r>
      <w:r w:rsidR="00192067">
        <w:rPr>
          <w:lang w:val="az-Latn-AZ"/>
        </w:rPr>
        <w:t xml:space="preserve"> </w:t>
      </w:r>
      <w:r w:rsidRPr="002544BE" w:rsidR="00460BAC">
        <w:rPr>
          <w:lang w:val="az-Latn-AZ"/>
        </w:rPr>
        <w:t xml:space="preserve">Müşahidəsi üzrə </w:t>
      </w:r>
      <w:r w:rsidRPr="002544BE" w:rsidR="0045786D">
        <w:rPr>
          <w:i/>
          <w:lang w:val="az-Latn-AZ"/>
        </w:rPr>
        <w:t>Ad hoc</w:t>
      </w:r>
      <w:r w:rsidRPr="002544BE" w:rsidR="0045786D">
        <w:rPr>
          <w:lang w:val="az-Latn-AZ"/>
        </w:rPr>
        <w:t xml:space="preserve"> Komitənin 2002-ci il dekabrın 20-də açıqladığı </w:t>
      </w:r>
      <w:r w:rsidRPr="002544BE" w:rsidR="00947018">
        <w:rPr>
          <w:lang w:val="az-Latn-AZ"/>
        </w:rPr>
        <w:t xml:space="preserve">hesabata istinad etmişdir. </w:t>
      </w:r>
      <w:r w:rsidRPr="002544BE" w:rsidR="00474C47">
        <w:rPr>
          <w:lang w:val="az-Latn-AZ"/>
        </w:rPr>
        <w:t>Hesabatın müvafiq hissələrində deyilir</w:t>
      </w:r>
      <w:r w:rsidRPr="002544BE" w:rsidR="00464DB8">
        <w:rPr>
          <w:lang w:val="az-Latn-AZ"/>
        </w:rPr>
        <w:t>:</w:t>
      </w:r>
    </w:p>
    <w:p w:rsidRPr="002544BE" w:rsidR="00464DB8" w:rsidP="00464DB8" w:rsidRDefault="00464DB8">
      <w:pPr>
        <w:pStyle w:val="JuQuot"/>
        <w:rPr>
          <w:lang w:val="az-Latn-AZ"/>
        </w:rPr>
      </w:pPr>
      <w:r w:rsidRPr="002544BE">
        <w:rPr>
          <w:lang w:val="az-Latn-AZ"/>
        </w:rPr>
        <w:t>“</w:t>
      </w:r>
      <w:r w:rsidRPr="002544BE" w:rsidR="00474C47">
        <w:rPr>
          <w:lang w:val="az-Latn-AZ"/>
        </w:rPr>
        <w:t xml:space="preserve">KİV-lər tərəfindən geniş </w:t>
      </w:r>
      <w:r w:rsidRPr="002544BE" w:rsidR="00C048F3">
        <w:rPr>
          <w:lang w:val="az-Latn-AZ"/>
        </w:rPr>
        <w:t xml:space="preserve">şəkildə bildirildiyi kimi, </w:t>
      </w:r>
      <w:r w:rsidRPr="002544BE" w:rsidR="00BA0684">
        <w:rPr>
          <w:lang w:val="az-Latn-AZ"/>
        </w:rPr>
        <w:t xml:space="preserve">18 partiyadan yalnız ikisi </w:t>
      </w:r>
      <w:r w:rsidRPr="002544BE" w:rsidR="00BB1DF7">
        <w:rPr>
          <w:lang w:val="az-Latn-AZ"/>
        </w:rPr>
        <w:t>- AKP (Ədalət və İnkişaf) və CHP (Respublika Xalq Partiyası)</w:t>
      </w:r>
      <w:r w:rsidRPr="002544BE" w:rsidR="00925EC7">
        <w:rPr>
          <w:lang w:val="az-Latn-AZ"/>
        </w:rPr>
        <w:t>TBMM-ya seçilə bilmişdir;</w:t>
      </w:r>
      <w:r w:rsidRPr="002544BE" w:rsidR="00717287">
        <w:rPr>
          <w:lang w:val="az-Latn-AZ"/>
        </w:rPr>
        <w:t xml:space="preserve"> </w:t>
      </w:r>
      <w:r w:rsidRPr="002544BE" w:rsidR="00BB1DF7">
        <w:rPr>
          <w:lang w:val="az-Latn-AZ"/>
        </w:rPr>
        <w:t xml:space="preserve">bu günə qədər Məclisdə təmsil edilmiş bütün digər partiyalar 10 faizlik </w:t>
      </w:r>
      <w:r w:rsidRPr="002544BE" w:rsidR="0003221D">
        <w:rPr>
          <w:lang w:val="az-Latn-AZ"/>
        </w:rPr>
        <w:t>baryerini</w:t>
      </w:r>
      <w:r w:rsidRPr="002544BE" w:rsidR="00BB1DF7">
        <w:rPr>
          <w:lang w:val="az-Latn-AZ"/>
        </w:rPr>
        <w:t xml:space="preserve"> </w:t>
      </w:r>
      <w:r w:rsidRPr="002544BE" w:rsidR="00B83649">
        <w:rPr>
          <w:lang w:val="az-Latn-AZ"/>
        </w:rPr>
        <w:t>aşa bilmədi</w:t>
      </w:r>
      <w:r w:rsidRPr="002544BE" w:rsidR="0003221D">
        <w:rPr>
          <w:lang w:val="az-Latn-AZ"/>
        </w:rPr>
        <w:t>y</w:t>
      </w:r>
      <w:r w:rsidRPr="002544BE" w:rsidR="00B83649">
        <w:rPr>
          <w:lang w:val="az-Latn-AZ"/>
        </w:rPr>
        <w:t xml:space="preserve">inə görə </w:t>
      </w:r>
      <w:r w:rsidRPr="002544BE" w:rsidR="00200C89">
        <w:rPr>
          <w:lang w:val="az-Latn-AZ"/>
        </w:rPr>
        <w:t xml:space="preserve">parlamentdən </w:t>
      </w:r>
      <w:r w:rsidRPr="002544BE" w:rsidR="00B83649">
        <w:rPr>
          <w:lang w:val="az-Latn-AZ"/>
        </w:rPr>
        <w:t>kənarda qalmış</w:t>
      </w:r>
      <w:r w:rsidRPr="002544BE" w:rsidR="00EF0657">
        <w:rPr>
          <w:lang w:val="az-Latn-AZ"/>
        </w:rPr>
        <w:t>dır</w:t>
      </w:r>
      <w:r w:rsidRPr="002544BE" w:rsidR="00200C89">
        <w:rPr>
          <w:lang w:val="az-Latn-AZ"/>
        </w:rPr>
        <w:t>. Seçkilərdən əvvəl h</w:t>
      </w:r>
      <w:r w:rsidRPr="002544BE" w:rsidR="00AC35CD">
        <w:rPr>
          <w:lang w:val="az-Latn-AZ"/>
        </w:rPr>
        <w:t>a</w:t>
      </w:r>
      <w:r w:rsidRPr="002544BE" w:rsidR="00200C89">
        <w:rPr>
          <w:lang w:val="az-Latn-AZ"/>
        </w:rPr>
        <w:t>k</w:t>
      </w:r>
      <w:r w:rsidRPr="002544BE" w:rsidR="00AC35CD">
        <w:rPr>
          <w:lang w:val="az-Latn-AZ"/>
        </w:rPr>
        <w:t>i</w:t>
      </w:r>
      <w:r w:rsidRPr="002544BE" w:rsidR="00200C89">
        <w:rPr>
          <w:lang w:val="az-Latn-AZ"/>
        </w:rPr>
        <w:t>m</w:t>
      </w:r>
      <w:r w:rsidRPr="002544BE" w:rsidR="00AC35CD">
        <w:rPr>
          <w:lang w:val="az-Latn-AZ"/>
        </w:rPr>
        <w:t>iyy</w:t>
      </w:r>
      <w:r w:rsidRPr="002544BE" w:rsidR="00200C89">
        <w:rPr>
          <w:lang w:val="az-Latn-AZ"/>
        </w:rPr>
        <w:t>ətdə olan</w:t>
      </w:r>
      <w:r w:rsidRPr="002544BE" w:rsidR="00F53132">
        <w:rPr>
          <w:lang w:val="az-Latn-AZ"/>
        </w:rPr>
        <w:t xml:space="preserve"> partiya verilmiş səslərin yalnız 1 faizini toplaya bilmişdir. </w:t>
      </w:r>
      <w:r w:rsidRPr="002544BE" w:rsidR="00DD61B9">
        <w:rPr>
          <w:lang w:val="az-Latn-AZ"/>
        </w:rPr>
        <w:t>İqtisadi problemlər və korrupsiya seçkilərdə</w:t>
      </w:r>
      <w:r w:rsidRPr="002544BE" w:rsidR="00FE0BC3">
        <w:rPr>
          <w:lang w:val="az-Latn-AZ"/>
        </w:rPr>
        <w:t xml:space="preserve"> həlledici rol oynamış</w:t>
      </w:r>
      <w:r w:rsidRPr="002544BE" w:rsidR="00EF0657">
        <w:rPr>
          <w:lang w:val="az-Latn-AZ"/>
        </w:rPr>
        <w:t>dır</w:t>
      </w:r>
      <w:r w:rsidRPr="002544BE" w:rsidR="00FE0BC3">
        <w:rPr>
          <w:lang w:val="az-Latn-AZ"/>
        </w:rPr>
        <w:t>.</w:t>
      </w:r>
    </w:p>
    <w:p w:rsidRPr="002544BE" w:rsidR="00464DB8" w:rsidP="00464DB8" w:rsidRDefault="00945B5D">
      <w:pPr>
        <w:pStyle w:val="JuQuot"/>
        <w:rPr>
          <w:lang w:val="az-Latn-AZ"/>
        </w:rPr>
      </w:pPr>
      <w:r w:rsidRPr="002544BE">
        <w:rPr>
          <w:lang w:val="az-Latn-AZ"/>
        </w:rPr>
        <w:t xml:space="preserve">362 yer </w:t>
      </w:r>
      <w:r w:rsidRPr="002544BE" w:rsidR="006323E3">
        <w:rPr>
          <w:lang w:val="az-Latn-AZ"/>
        </w:rPr>
        <w:t xml:space="preserve">qazanmış </w:t>
      </w:r>
      <w:r w:rsidRPr="002544BE">
        <w:rPr>
          <w:lang w:val="az-Latn-AZ"/>
        </w:rPr>
        <w:t xml:space="preserve">AKP parlamentdə </w:t>
      </w:r>
      <w:r w:rsidRPr="002544BE" w:rsidR="00F85433">
        <w:rPr>
          <w:lang w:val="az-Latn-AZ"/>
        </w:rPr>
        <w:t xml:space="preserve">aydın və mütləq çoxluq əldə etmişdir. </w:t>
      </w:r>
      <w:r w:rsidRPr="002544BE" w:rsidR="006323E3">
        <w:rPr>
          <w:lang w:val="az-Latn-AZ"/>
        </w:rPr>
        <w:t>Müxalifət 179 yer, müstəqil namizədlər isə 9 yer qazanmışlar</w:t>
      </w:r>
      <w:r w:rsidRPr="002544BE" w:rsidR="00350FCA">
        <w:rPr>
          <w:lang w:val="az-Latn-AZ"/>
        </w:rPr>
        <w:t xml:space="preserve"> (</w:t>
      </w:r>
      <w:r w:rsidRPr="002544BE" w:rsidR="00EC6370">
        <w:rPr>
          <w:lang w:val="az-Latn-AZ"/>
        </w:rPr>
        <w:t>həmin</w:t>
      </w:r>
      <w:r w:rsidRPr="002544BE" w:rsidR="00350FCA">
        <w:rPr>
          <w:lang w:val="az-Latn-AZ"/>
        </w:rPr>
        <w:t xml:space="preserve"> müstəqil namizədlər </w:t>
      </w:r>
      <w:r w:rsidRPr="002544BE" w:rsidR="00AA7AB4">
        <w:rPr>
          <w:lang w:val="az-Latn-AZ"/>
        </w:rPr>
        <w:t xml:space="preserve">yüksək etibara malik olduqları </w:t>
      </w:r>
      <w:r w:rsidRPr="002544BE" w:rsidR="00D82A8E">
        <w:rPr>
          <w:lang w:val="az-Latn-AZ"/>
        </w:rPr>
        <w:t>kiçik qəsəbələrdə seçilmişlər</w:t>
      </w:r>
      <w:r w:rsidRPr="002544BE" w:rsidR="00350FCA">
        <w:rPr>
          <w:lang w:val="az-Latn-AZ"/>
        </w:rPr>
        <w:t>)</w:t>
      </w:r>
      <w:r w:rsidRPr="002544BE" w:rsidR="006323E3">
        <w:rPr>
          <w:lang w:val="az-Latn-AZ"/>
        </w:rPr>
        <w:t>.</w:t>
      </w:r>
      <w:r w:rsidRPr="002544BE" w:rsidR="00D82A8E">
        <w:rPr>
          <w:lang w:val="az-Latn-AZ"/>
        </w:rPr>
        <w:t xml:space="preserve"> Xatırlatmaq lazımdır ki, AKP keçmiş parlamentdə </w:t>
      </w:r>
      <w:r w:rsidRPr="002544BE" w:rsidR="00981C1C">
        <w:rPr>
          <w:lang w:val="az-Latn-AZ"/>
        </w:rPr>
        <w:t xml:space="preserve">(1999-cu ilin seçkiləri) </w:t>
      </w:r>
      <w:r w:rsidRPr="002544BE" w:rsidR="00D82A8E">
        <w:rPr>
          <w:lang w:val="az-Latn-AZ"/>
        </w:rPr>
        <w:t xml:space="preserve">59 yerə, CHP </w:t>
      </w:r>
      <w:r w:rsidRPr="002544BE" w:rsidR="00981C1C">
        <w:rPr>
          <w:lang w:val="az-Latn-AZ"/>
        </w:rPr>
        <w:t>isə üç yerə malik olmuşdur</w:t>
      </w:r>
      <w:r w:rsidRPr="002544BE" w:rsidR="00464DB8">
        <w:rPr>
          <w:lang w:val="az-Latn-AZ"/>
        </w:rPr>
        <w:t>.</w:t>
      </w:r>
    </w:p>
    <w:p w:rsidR="00192067" w:rsidP="00464DB8" w:rsidRDefault="006709DB">
      <w:pPr>
        <w:pStyle w:val="JuQuot"/>
        <w:rPr>
          <w:lang w:val="az-Latn-AZ"/>
        </w:rPr>
      </w:pPr>
      <w:r w:rsidRPr="002544BE">
        <w:rPr>
          <w:lang w:val="az-Latn-AZ"/>
        </w:rPr>
        <w:t xml:space="preserve">Belə vəziyyət mürəkkəb və qeyri-sabit koalisiyalardan </w:t>
      </w:r>
      <w:r w:rsidRPr="002544BE" w:rsidR="00BF419D">
        <w:rPr>
          <w:lang w:val="az-Latn-AZ"/>
        </w:rPr>
        <w:t>yayınmaq</w:t>
      </w:r>
      <w:r w:rsidRPr="002544BE" w:rsidR="00723535">
        <w:rPr>
          <w:lang w:val="az-Latn-AZ"/>
        </w:rPr>
        <w:t xml:space="preserve"> imkan</w:t>
      </w:r>
      <w:r w:rsidRPr="002544BE" w:rsidR="00AA3FE1">
        <w:rPr>
          <w:lang w:val="az-Latn-AZ"/>
        </w:rPr>
        <w:t>ı</w:t>
      </w:r>
      <w:r w:rsidRPr="002544BE" w:rsidR="00723535">
        <w:rPr>
          <w:lang w:val="az-Latn-AZ"/>
        </w:rPr>
        <w:t xml:space="preserve"> verməklə ölkədə daha sabit mühit yarada bilər.</w:t>
      </w:r>
      <w:r w:rsidRPr="002544BE" w:rsidR="00066258">
        <w:rPr>
          <w:lang w:val="az-Latn-AZ"/>
        </w:rPr>
        <w:t xml:space="preserve"> Bazar ertəsi, 2002-ci il noyabrın 4-də Türkiyə </w:t>
      </w:r>
      <w:r w:rsidRPr="002544BE" w:rsidR="00FB66D3">
        <w:rPr>
          <w:lang w:val="az-Latn-AZ"/>
        </w:rPr>
        <w:t>fond birjasının göstəriciləri 6.1 faiz artmışdır.</w:t>
      </w:r>
    </w:p>
    <w:p w:rsidRPr="002544BE" w:rsidR="00464DB8" w:rsidP="00464DB8" w:rsidRDefault="004C05E5">
      <w:pPr>
        <w:pStyle w:val="JuQuot"/>
        <w:rPr>
          <w:lang w:val="az-Latn-AZ"/>
        </w:rPr>
      </w:pPr>
      <w:r w:rsidRPr="002544BE">
        <w:rPr>
          <w:lang w:val="az-Latn-AZ"/>
        </w:rPr>
        <w:t>Lakin, eyni zamanda bu o deməkdir ki, seçicilərin təxminən 44 faizi parlamentdə təmsil olunmadı.</w:t>
      </w:r>
    </w:p>
    <w:p w:rsidRPr="002544BE" w:rsidR="00464DB8" w:rsidP="00464DB8" w:rsidRDefault="004C05E5">
      <w:pPr>
        <w:pStyle w:val="JuQuot"/>
        <w:rPr>
          <w:lang w:val="az-Latn-AZ"/>
        </w:rPr>
      </w:pPr>
      <w:r w:rsidRPr="002544BE">
        <w:rPr>
          <w:lang w:val="az-Latn-AZ"/>
        </w:rPr>
        <w:t xml:space="preserve">Beləliklə, </w:t>
      </w:r>
      <w:r w:rsidRPr="002544BE" w:rsidR="009A63D3">
        <w:rPr>
          <w:lang w:val="az-Latn-AZ"/>
        </w:rPr>
        <w:t>hökumət koalisiyasında olmuş üç partiyadan heç biri hətta bir yer qazanmaq üçün kifayət qədər səs toplaya bilmədiyinə görə</w:t>
      </w:r>
      <w:r w:rsidRPr="002544BE" w:rsidR="00546BFA">
        <w:rPr>
          <w:lang w:val="az-Latn-AZ"/>
        </w:rPr>
        <w:t>,</w:t>
      </w:r>
      <w:r w:rsidRPr="002544BE" w:rsidR="000F35AF">
        <w:rPr>
          <w:lang w:val="az-Latn-AZ"/>
        </w:rPr>
        <w:t xml:space="preserve"> əldə edilmiş nəticələr</w:t>
      </w:r>
      <w:r w:rsidRPr="002544BE" w:rsidR="009A63D3">
        <w:rPr>
          <w:lang w:val="az-Latn-AZ"/>
        </w:rPr>
        <w:t xml:space="preserve"> </w:t>
      </w:r>
      <w:r w:rsidRPr="002544BE" w:rsidR="000F35AF">
        <w:rPr>
          <w:lang w:val="az-Latn-AZ"/>
        </w:rPr>
        <w:t>bütün sistemə qarşı etiraz səsvermə kimi qiymətləndirilməlidir!</w:t>
      </w:r>
      <w:r w:rsidRPr="002544BE" w:rsidR="00464DB8">
        <w:rPr>
          <w:lang w:val="az-Latn-AZ"/>
        </w:rPr>
        <w:t>”</w:t>
      </w:r>
    </w:p>
    <w:p w:rsidRPr="002544BE" w:rsidR="00464DB8" w:rsidP="00464DB8" w:rsidRDefault="00464DB8">
      <w:pPr>
        <w:pStyle w:val="JuHa0"/>
        <w:rPr>
          <w:lang w:val="az-Latn-AZ"/>
        </w:rPr>
      </w:pPr>
      <w:r w:rsidRPr="002544BE">
        <w:rPr>
          <w:lang w:val="az-Latn-AZ"/>
        </w:rPr>
        <w:t>(b)  </w:t>
      </w:r>
      <w:r w:rsidRPr="002544BE" w:rsidR="00546BFA">
        <w:rPr>
          <w:lang w:val="az-Latn-AZ"/>
        </w:rPr>
        <w:t xml:space="preserve">Parlament Assambleyasının </w:t>
      </w:r>
      <w:r w:rsidRPr="002544BE">
        <w:rPr>
          <w:lang w:val="az-Latn-AZ"/>
        </w:rPr>
        <w:t>1380 (2004)</w:t>
      </w:r>
      <w:r w:rsidRPr="002544BE" w:rsidR="00546BFA">
        <w:rPr>
          <w:lang w:val="az-Latn-AZ"/>
        </w:rPr>
        <w:t xml:space="preserve"> nömrəli Qətnaməsi</w:t>
      </w:r>
    </w:p>
    <w:p w:rsidRPr="002544BE" w:rsidR="00464DB8" w:rsidP="00464DB8" w:rsidRDefault="006D6872">
      <w:pPr>
        <w:pStyle w:val="JuPara"/>
        <w:rPr>
          <w:lang w:val="az-Latn-AZ"/>
        </w:rPr>
      </w:pPr>
      <w:r w:rsidRPr="002544BE">
        <w:rPr>
          <w:lang w:val="az-Latn-AZ"/>
        </w:rPr>
        <w:fldChar w:fldCharType="begin"/>
      </w:r>
      <w:r w:rsidRPr="002544BE" w:rsidR="00464DB8">
        <w:rPr>
          <w:lang w:val="az-Latn-AZ"/>
        </w:rPr>
        <w:instrText xml:space="preserve"> SEQ level0 \*arabic </w:instrText>
      </w:r>
      <w:r w:rsidRPr="002544BE">
        <w:rPr>
          <w:lang w:val="az-Latn-AZ"/>
        </w:rPr>
        <w:fldChar w:fldCharType="separate"/>
      </w:r>
      <w:r w:rsidR="00192067">
        <w:rPr>
          <w:noProof/>
          <w:lang w:val="az-Latn-AZ"/>
        </w:rPr>
        <w:t>58</w:t>
      </w:r>
      <w:r w:rsidRPr="002544BE">
        <w:rPr>
          <w:lang w:val="az-Latn-AZ"/>
        </w:rPr>
        <w:fldChar w:fldCharType="end"/>
      </w:r>
      <w:r w:rsidRPr="002544BE" w:rsidR="00464DB8">
        <w:rPr>
          <w:lang w:val="az-Latn-AZ"/>
        </w:rPr>
        <w:t>.  </w:t>
      </w:r>
      <w:r w:rsidRPr="002544BE" w:rsidR="0090557A">
        <w:rPr>
          <w:lang w:val="az-Latn-AZ"/>
        </w:rPr>
        <w:t xml:space="preserve">Avropa Şurası Parlament Assambleyasının 2004-cü il 22 iyun tarixində qəbul etdiyi </w:t>
      </w:r>
      <w:r w:rsidRPr="002544BE" w:rsidR="000812A4">
        <w:rPr>
          <w:lang w:val="az-Latn-AZ"/>
        </w:rPr>
        <w:t>“</w:t>
      </w:r>
      <w:r w:rsidRPr="002544BE" w:rsidR="00262C9A">
        <w:rPr>
          <w:lang w:val="az-Latn-AZ"/>
        </w:rPr>
        <w:t>Türkiyə tərəfindən öhdəliklərin yerinə yetirilməsi</w:t>
      </w:r>
      <w:r w:rsidRPr="002544BE" w:rsidR="00DA37D4">
        <w:rPr>
          <w:lang w:val="az-Latn-AZ"/>
        </w:rPr>
        <w:t xml:space="preserve"> haqqında” 1380 (2004) nömrəli Qətnamənin 6-cı və 23-cü bəndlərində </w:t>
      </w:r>
      <w:r w:rsidRPr="002544BE" w:rsidR="0090557A">
        <w:rPr>
          <w:lang w:val="az-Latn-AZ"/>
        </w:rPr>
        <w:t>aşağıdakılar deyilir</w:t>
      </w:r>
      <w:r w:rsidRPr="002544BE" w:rsidR="00464DB8">
        <w:rPr>
          <w:lang w:val="az-Latn-AZ"/>
        </w:rPr>
        <w:t>:</w:t>
      </w:r>
    </w:p>
    <w:p w:rsidRPr="002544BE" w:rsidR="00464DB8" w:rsidP="00464DB8" w:rsidRDefault="00850238">
      <w:pPr>
        <w:pStyle w:val="JuQuot"/>
        <w:rPr>
          <w:lang w:val="az-Latn-AZ"/>
        </w:rPr>
      </w:pPr>
      <w:r w:rsidRPr="002544BE">
        <w:rPr>
          <w:lang w:val="az-Latn-AZ"/>
        </w:rPr>
        <w:t>“6.  </w:t>
      </w:r>
      <w:r w:rsidRPr="002544BE" w:rsidR="006A6F51">
        <w:rPr>
          <w:lang w:val="az-Latn-AZ"/>
        </w:rPr>
        <w:t xml:space="preserve">Plüralist demokratiya ilə bağlı </w:t>
      </w:r>
      <w:r w:rsidRPr="002544BE" w:rsidR="001658FD">
        <w:rPr>
          <w:lang w:val="az-Latn-AZ"/>
        </w:rPr>
        <w:t xml:space="preserve">Assambleya Türkiyənin çoxpartiyalı sistemin, azad seçkilərin və hakimiyyətlər bölgüsünün </w:t>
      </w:r>
      <w:r w:rsidRPr="002544BE" w:rsidR="00CE535C">
        <w:rPr>
          <w:lang w:val="az-Latn-AZ"/>
        </w:rPr>
        <w:t xml:space="preserve">mövcud </w:t>
      </w:r>
      <w:r w:rsidRPr="002544BE" w:rsidR="001658FD">
        <w:rPr>
          <w:lang w:val="az-Latn-AZ"/>
        </w:rPr>
        <w:t xml:space="preserve">olduğu </w:t>
      </w:r>
      <w:r w:rsidRPr="002544BE" w:rsidR="00315F7A">
        <w:rPr>
          <w:lang w:val="az-Latn-AZ"/>
        </w:rPr>
        <w:t>işləyən demokratiya olmasını tanıyır.</w:t>
      </w:r>
      <w:r w:rsidRPr="002544BE" w:rsidR="00CE535C">
        <w:rPr>
          <w:lang w:val="az-Latn-AZ"/>
        </w:rPr>
        <w:t xml:space="preserve"> Buna baxmayaraq,</w:t>
      </w:r>
      <w:r w:rsidRPr="002544BE" w:rsidR="00501F2D">
        <w:rPr>
          <w:lang w:val="az-Latn-AZ"/>
        </w:rPr>
        <w:t xml:space="preserve"> </w:t>
      </w:r>
      <w:r w:rsidRPr="002544BE" w:rsidR="00EF07AA">
        <w:rPr>
          <w:lang w:val="az-Latn-AZ"/>
        </w:rPr>
        <w:t xml:space="preserve">siyasi partiyaların tez-tez ləğv edilməsi həqiqətən narahatlıq doğurur. </w:t>
      </w:r>
      <w:r w:rsidRPr="002544BE" w:rsidR="006E0B54">
        <w:rPr>
          <w:lang w:val="az-Latn-AZ"/>
        </w:rPr>
        <w:t xml:space="preserve">Assambleya ümid edir ki, </w:t>
      </w:r>
      <w:r w:rsidRPr="002544BE" w:rsidR="00582F3C">
        <w:rPr>
          <w:lang w:val="az-Latn-AZ"/>
        </w:rPr>
        <w:t xml:space="preserve">Konstitusiyada </w:t>
      </w:r>
      <w:r w:rsidRPr="002544BE" w:rsidR="006E0B54">
        <w:rPr>
          <w:lang w:val="az-Latn-AZ"/>
        </w:rPr>
        <w:t>2001-ci il</w:t>
      </w:r>
      <w:r w:rsidRPr="002544BE" w:rsidR="00003661">
        <w:rPr>
          <w:lang w:val="az-Latn-AZ"/>
        </w:rPr>
        <w:t>in</w:t>
      </w:r>
      <w:r w:rsidRPr="002544BE" w:rsidR="006E0B54">
        <w:rPr>
          <w:lang w:val="az-Latn-AZ"/>
        </w:rPr>
        <w:t xml:space="preserve"> oktyabr</w:t>
      </w:r>
      <w:r w:rsidRPr="002544BE" w:rsidR="00003661">
        <w:rPr>
          <w:lang w:val="az-Latn-AZ"/>
        </w:rPr>
        <w:t xml:space="preserve"> ay</w:t>
      </w:r>
      <w:r w:rsidRPr="002544BE" w:rsidR="006E0B54">
        <w:rPr>
          <w:lang w:val="az-Latn-AZ"/>
        </w:rPr>
        <w:t>ında edilmiş dəyişikliklər</w:t>
      </w:r>
      <w:r w:rsidRPr="002544BE" w:rsidR="00003661">
        <w:rPr>
          <w:lang w:val="az-Latn-AZ"/>
        </w:rPr>
        <w:t>, habelə 2002-ci ilin</w:t>
      </w:r>
      <w:r w:rsidRPr="002544BE" w:rsidR="00315F7A">
        <w:rPr>
          <w:lang w:val="az-Latn-AZ"/>
        </w:rPr>
        <w:t xml:space="preserve"> </w:t>
      </w:r>
      <w:r w:rsidRPr="002544BE" w:rsidR="00003661">
        <w:rPr>
          <w:lang w:val="az-Latn-AZ"/>
        </w:rPr>
        <w:t xml:space="preserve">mart ayında </w:t>
      </w:r>
      <w:r w:rsidRPr="002544BE" w:rsidR="004A60D9">
        <w:rPr>
          <w:lang w:val="az-Latn-AZ"/>
        </w:rPr>
        <w:t xml:space="preserve">siyasi partiyalar haqqında qanunvericilikdə edilmiş dəyişikliklər </w:t>
      </w:r>
      <w:r w:rsidRPr="002544BE" w:rsidR="00D34D30">
        <w:rPr>
          <w:lang w:val="az-Latn-AZ"/>
        </w:rPr>
        <w:t xml:space="preserve">gələcəkdə partiyanın ləğv edilməsi kimi son tədbirdən istifadə edilməsini məhdudlaşdıracaq. </w:t>
      </w:r>
      <w:r w:rsidRPr="002544BE" w:rsidR="00E46CEA">
        <w:rPr>
          <w:lang w:val="az-Latn-AZ"/>
        </w:rPr>
        <w:t xml:space="preserve">Assambleya həmçinin </w:t>
      </w:r>
      <w:r w:rsidRPr="002544BE" w:rsidR="00902511">
        <w:rPr>
          <w:lang w:val="az-Latn-AZ"/>
        </w:rPr>
        <w:t xml:space="preserve">hesab edir ki, </w:t>
      </w:r>
      <w:r w:rsidRPr="002544BE" w:rsidR="005829F4">
        <w:rPr>
          <w:lang w:val="az-Latn-AZ"/>
        </w:rPr>
        <w:t xml:space="preserve">partiyaların parlamentdə təmsil olunmaq üçün ölkə üzrə seçkilərdə </w:t>
      </w:r>
      <w:r w:rsidRPr="002544BE" w:rsidR="0050308E">
        <w:rPr>
          <w:lang w:val="az-Latn-AZ"/>
        </w:rPr>
        <w:t xml:space="preserve">səslərin ən azı </w:t>
      </w:r>
      <w:r w:rsidRPr="002544BE" w:rsidR="005829F4">
        <w:rPr>
          <w:lang w:val="az-Latn-AZ"/>
        </w:rPr>
        <w:t>10 faiz</w:t>
      </w:r>
      <w:r w:rsidRPr="002544BE" w:rsidR="0050308E">
        <w:rPr>
          <w:lang w:val="az-Latn-AZ"/>
        </w:rPr>
        <w:t xml:space="preserve">ini toplaması </w:t>
      </w:r>
      <w:r w:rsidRPr="002544BE" w:rsidR="005829F4">
        <w:rPr>
          <w:lang w:val="az-Latn-AZ"/>
        </w:rPr>
        <w:t>tələbi</w:t>
      </w:r>
      <w:r w:rsidRPr="002544BE" w:rsidR="00FF7BF3">
        <w:rPr>
          <w:lang w:val="az-Latn-AZ"/>
        </w:rPr>
        <w:t xml:space="preserve"> həddən artıq sərt</w:t>
      </w:r>
      <w:r w:rsidRPr="002544BE" w:rsidR="00902511">
        <w:rPr>
          <w:lang w:val="az-Latn-AZ"/>
        </w:rPr>
        <w:t>dir</w:t>
      </w:r>
      <w:r w:rsidRPr="002544BE" w:rsidR="00626146">
        <w:rPr>
          <w:lang w:val="az-Latn-AZ"/>
        </w:rPr>
        <w:t xml:space="preserve"> </w:t>
      </w:r>
      <w:r w:rsidRPr="002544BE" w:rsidR="009040A1">
        <w:rPr>
          <w:lang w:val="az-Latn-AZ"/>
        </w:rPr>
        <w:t>və xaricdə yaşayan Türkiyə vətəndaşları</w:t>
      </w:r>
      <w:r w:rsidRPr="002544BE" w:rsidR="004D03B6">
        <w:rPr>
          <w:lang w:val="az-Latn-AZ"/>
        </w:rPr>
        <w:t xml:space="preserve"> üçü</w:t>
      </w:r>
      <w:r w:rsidRPr="002544BE" w:rsidR="00920D2F">
        <w:rPr>
          <w:lang w:val="az-Latn-AZ"/>
        </w:rPr>
        <w:t>n</w:t>
      </w:r>
      <w:r w:rsidRPr="002544BE" w:rsidR="009040A1">
        <w:rPr>
          <w:lang w:val="az-Latn-AZ"/>
        </w:rPr>
        <w:t xml:space="preserve"> səsvermə şərtləri</w:t>
      </w:r>
      <w:r w:rsidRPr="002544BE" w:rsidR="004D03B6">
        <w:rPr>
          <w:lang w:val="az-Latn-AZ"/>
        </w:rPr>
        <w:t xml:space="preserve"> dəyişilməlidir</w:t>
      </w:r>
      <w:r w:rsidRPr="002544BE" w:rsidR="00464DB8">
        <w:rPr>
          <w:lang w:val="az-Latn-AZ"/>
        </w:rPr>
        <w:t>.</w:t>
      </w:r>
    </w:p>
    <w:p w:rsidRPr="002544BE" w:rsidR="00464DB8" w:rsidP="00464DB8" w:rsidRDefault="00464DB8">
      <w:pPr>
        <w:pStyle w:val="JuQuot"/>
        <w:rPr>
          <w:lang w:val="az-Latn-AZ"/>
        </w:rPr>
      </w:pPr>
      <w:r w:rsidRPr="002544BE">
        <w:rPr>
          <w:lang w:val="az-Latn-AZ"/>
        </w:rPr>
        <w:t>...</w:t>
      </w:r>
    </w:p>
    <w:p w:rsidRPr="002544BE" w:rsidR="00464DB8" w:rsidP="00464DB8" w:rsidRDefault="00850238">
      <w:pPr>
        <w:pStyle w:val="JuQuot"/>
        <w:rPr>
          <w:lang w:val="az-Latn-AZ"/>
        </w:rPr>
      </w:pPr>
      <w:r w:rsidRPr="002544BE">
        <w:rPr>
          <w:lang w:val="az-Latn-AZ"/>
        </w:rPr>
        <w:t>23.  </w:t>
      </w:r>
      <w:r w:rsidRPr="002544BE" w:rsidR="004D03B6">
        <w:rPr>
          <w:lang w:val="az-Latn-AZ"/>
        </w:rPr>
        <w:t xml:space="preserve">Bu səbəbdən Assambleya </w:t>
      </w:r>
      <w:r w:rsidRPr="002544BE" w:rsidR="0078590A">
        <w:rPr>
          <w:lang w:val="az-Latn-AZ"/>
        </w:rPr>
        <w:t xml:space="preserve">təklif edir ki, </w:t>
      </w:r>
      <w:r w:rsidRPr="002544BE" w:rsidR="00D66506">
        <w:rPr>
          <w:lang w:val="az-Latn-AZ"/>
        </w:rPr>
        <w:t xml:space="preserve">Türkiyə </w:t>
      </w:r>
      <w:r w:rsidRPr="002544BE" w:rsidR="007112E7">
        <w:rPr>
          <w:lang w:val="az-Latn-AZ"/>
        </w:rPr>
        <w:t>hakimiyyətinin həyata keçirdiyi islahatlar çərçivəsində</w:t>
      </w:r>
      <w:r w:rsidRPr="002544BE" w:rsidR="00464DB8">
        <w:rPr>
          <w:lang w:val="az-Latn-AZ"/>
        </w:rPr>
        <w:t>:</w:t>
      </w:r>
    </w:p>
    <w:p w:rsidRPr="002544BE" w:rsidR="00464DB8" w:rsidP="00464DB8" w:rsidRDefault="00464DB8">
      <w:pPr>
        <w:pStyle w:val="JuQuot"/>
        <w:rPr>
          <w:lang w:val="az-Latn-AZ"/>
        </w:rPr>
      </w:pPr>
      <w:r w:rsidRPr="002544BE">
        <w:rPr>
          <w:lang w:val="az-Latn-AZ"/>
        </w:rPr>
        <w:t>...</w:t>
      </w:r>
    </w:p>
    <w:p w:rsidRPr="002544BE" w:rsidR="00464DB8" w:rsidP="00464DB8" w:rsidRDefault="00850238">
      <w:pPr>
        <w:pStyle w:val="JuQuot"/>
        <w:rPr>
          <w:lang w:val="az-Latn-AZ"/>
        </w:rPr>
      </w:pPr>
      <w:r w:rsidRPr="002544BE">
        <w:rPr>
          <w:lang w:val="az-Latn-AZ"/>
        </w:rPr>
        <w:t>ii.  </w:t>
      </w:r>
      <w:r w:rsidRPr="002544BE" w:rsidR="00967FA7">
        <w:rPr>
          <w:lang w:val="az-Latn-AZ"/>
        </w:rPr>
        <w:t xml:space="preserve"> 10 faizlik </w:t>
      </w:r>
      <w:r w:rsidRPr="002544BE" w:rsidR="00B9328A">
        <w:rPr>
          <w:lang w:val="az-Latn-AZ"/>
        </w:rPr>
        <w:t xml:space="preserve">seçki baryerini </w:t>
      </w:r>
      <w:r w:rsidRPr="002544BE" w:rsidR="00267264">
        <w:rPr>
          <w:lang w:val="az-Latn-AZ"/>
        </w:rPr>
        <w:t>aşağı salmaq</w:t>
      </w:r>
      <w:r w:rsidRPr="002544BE" w:rsidR="00967FA7">
        <w:rPr>
          <w:lang w:val="az-Latn-AZ"/>
        </w:rPr>
        <w:t xml:space="preserve"> və </w:t>
      </w:r>
      <w:r w:rsidRPr="002544BE" w:rsidR="0085132D">
        <w:rPr>
          <w:lang w:val="az-Latn-AZ"/>
        </w:rPr>
        <w:t>xaricdə yaşayan Türkiyə vətəndaşları</w:t>
      </w:r>
      <w:r w:rsidRPr="002544BE" w:rsidR="005E7CCC">
        <w:rPr>
          <w:lang w:val="az-Latn-AZ"/>
        </w:rPr>
        <w:t xml:space="preserve"> üçün</w:t>
      </w:r>
      <w:r w:rsidRPr="002544BE" w:rsidR="0085132D">
        <w:rPr>
          <w:lang w:val="az-Latn-AZ"/>
        </w:rPr>
        <w:t xml:space="preserve"> </w:t>
      </w:r>
      <w:r w:rsidRPr="002544BE" w:rsidR="00A52665">
        <w:rPr>
          <w:lang w:val="az-Latn-AZ"/>
        </w:rPr>
        <w:t xml:space="preserve">sərhədə şəxsən gəlmədən səs verməyə imkan yaratmaq </w:t>
      </w:r>
      <w:r w:rsidRPr="002544BE" w:rsidR="005E7CCC">
        <w:rPr>
          <w:lang w:val="az-Latn-AZ"/>
        </w:rPr>
        <w:t>məqsədi ilə seçki məcəlləsində dəyişikliklər etsin</w:t>
      </w:r>
      <w:r w:rsidRPr="002544BE" w:rsidR="00464DB8">
        <w:rPr>
          <w:lang w:val="az-Latn-AZ"/>
        </w:rPr>
        <w:t>;</w:t>
      </w:r>
    </w:p>
    <w:p w:rsidRPr="002544BE" w:rsidR="00464DB8" w:rsidP="00464DB8" w:rsidRDefault="00464DB8">
      <w:pPr>
        <w:pStyle w:val="JuQuot"/>
        <w:rPr>
          <w:lang w:val="az-Latn-AZ"/>
        </w:rPr>
      </w:pPr>
      <w:r w:rsidRPr="002544BE">
        <w:rPr>
          <w:lang w:val="az-Latn-AZ"/>
        </w:rPr>
        <w:t>...”</w:t>
      </w:r>
    </w:p>
    <w:p w:rsidRPr="002544BE" w:rsidR="00464DB8" w:rsidP="00464DB8" w:rsidRDefault="00464DB8">
      <w:pPr>
        <w:pStyle w:val="JuHa0"/>
        <w:rPr>
          <w:lang w:val="az-Latn-AZ"/>
        </w:rPr>
      </w:pPr>
      <w:r w:rsidRPr="002544BE">
        <w:rPr>
          <w:lang w:val="az-Latn-AZ"/>
        </w:rPr>
        <w:t>(c)  </w:t>
      </w:r>
      <w:r w:rsidRPr="002544BE" w:rsidR="00A35277">
        <w:rPr>
          <w:lang w:val="az-Latn-AZ"/>
        </w:rPr>
        <w:t>“Türkiyədə 2007-ci il 22 iyul tarixli Parlament Seçkilərinin Müşahidəsi haqqında” Hesabat</w:t>
      </w:r>
    </w:p>
    <w:p w:rsidRPr="002544BE" w:rsidR="00991007" w:rsidP="00991007" w:rsidRDefault="006D6872">
      <w:pPr>
        <w:pStyle w:val="JuPara"/>
        <w:rPr>
          <w:lang w:val="az-Latn-AZ"/>
        </w:rPr>
      </w:pPr>
      <w:r w:rsidRPr="002544BE">
        <w:rPr>
          <w:lang w:val="az-Latn-AZ"/>
        </w:rPr>
        <w:fldChar w:fldCharType="begin"/>
      </w:r>
      <w:r w:rsidRPr="002544BE" w:rsidR="00991007">
        <w:rPr>
          <w:lang w:val="az-Latn-AZ"/>
        </w:rPr>
        <w:instrText xml:space="preserve"> SEQ level0 \*arabic </w:instrText>
      </w:r>
      <w:r w:rsidRPr="002544BE">
        <w:rPr>
          <w:lang w:val="az-Latn-AZ"/>
        </w:rPr>
        <w:fldChar w:fldCharType="separate"/>
      </w:r>
      <w:r w:rsidR="00192067">
        <w:rPr>
          <w:noProof/>
          <w:lang w:val="az-Latn-AZ"/>
        </w:rPr>
        <w:t>59</w:t>
      </w:r>
      <w:r w:rsidRPr="002544BE">
        <w:rPr>
          <w:lang w:val="az-Latn-AZ"/>
        </w:rPr>
        <w:fldChar w:fldCharType="end"/>
      </w:r>
      <w:r w:rsidRPr="002544BE" w:rsidR="00991007">
        <w:rPr>
          <w:lang w:val="az-Latn-AZ"/>
        </w:rPr>
        <w:t>.  </w:t>
      </w:r>
      <w:r w:rsidRPr="002544BE" w:rsidR="00EF3A0B">
        <w:rPr>
          <w:lang w:val="az-Latn-AZ"/>
        </w:rPr>
        <w:t xml:space="preserve">Avropa Şurası Parlament Assambleyasının </w:t>
      </w:r>
      <w:r w:rsidRPr="002544BE" w:rsidR="00EF3A0B">
        <w:rPr>
          <w:i/>
          <w:lang w:val="az-Latn-AZ"/>
        </w:rPr>
        <w:t xml:space="preserve">ad hoc </w:t>
      </w:r>
      <w:r w:rsidRPr="002544BE" w:rsidR="00EF3A0B">
        <w:rPr>
          <w:lang w:val="az-Latn-AZ"/>
        </w:rPr>
        <w:t xml:space="preserve">Komitəsinin hazırladığı </w:t>
      </w:r>
      <w:r w:rsidRPr="002544BE" w:rsidR="00B412EE">
        <w:rPr>
          <w:i/>
          <w:lang w:val="az-Latn-AZ"/>
        </w:rPr>
        <w:t xml:space="preserve">“Türkiyədə </w:t>
      </w:r>
      <w:r w:rsidRPr="002544BE" w:rsidR="00EF3A0B">
        <w:rPr>
          <w:i/>
          <w:lang w:val="az-Latn-AZ"/>
        </w:rPr>
        <w:t>parlament seçkilərinin</w:t>
      </w:r>
      <w:r w:rsidRPr="002544BE" w:rsidR="00B412EE">
        <w:rPr>
          <w:i/>
          <w:lang w:val="az-Latn-AZ"/>
        </w:rPr>
        <w:t xml:space="preserve"> müşahidəsi</w:t>
      </w:r>
      <w:r w:rsidRPr="002544BE" w:rsidR="00EF3A0B">
        <w:rPr>
          <w:i/>
          <w:lang w:val="az-Latn-AZ"/>
        </w:rPr>
        <w:t xml:space="preserve">” </w:t>
      </w:r>
      <w:r w:rsidRPr="002544BE" w:rsidR="00EF3A0B">
        <w:rPr>
          <w:lang w:val="az-Latn-AZ"/>
        </w:rPr>
        <w:t>adlı hesabatın müvafiq hissələrində aşağıdakılar qeyd edilir</w:t>
      </w:r>
      <w:r w:rsidRPr="002544BE" w:rsidR="00A02366">
        <w:rPr>
          <w:lang w:val="az-Latn-AZ"/>
        </w:rPr>
        <w:t>:</w:t>
      </w:r>
    </w:p>
    <w:p w:rsidRPr="002544BE" w:rsidR="00A02366" w:rsidP="0048103B" w:rsidRDefault="00A02366">
      <w:pPr>
        <w:pStyle w:val="JuQuot"/>
        <w:outlineLvl w:val="0"/>
        <w:rPr>
          <w:lang w:val="az-Latn-AZ"/>
        </w:rPr>
      </w:pPr>
      <w:r w:rsidRPr="002544BE">
        <w:rPr>
          <w:lang w:val="az-Latn-AZ"/>
        </w:rPr>
        <w:t>“XII.  </w:t>
      </w:r>
      <w:r w:rsidRPr="002544BE" w:rsidR="00EF3A0B">
        <w:rPr>
          <w:lang w:val="az-Latn-AZ"/>
        </w:rPr>
        <w:t>Nəticə və tövsiyələr</w:t>
      </w:r>
    </w:p>
    <w:p w:rsidRPr="002544BE" w:rsidR="00A02366" w:rsidP="00A02366" w:rsidRDefault="00A02366">
      <w:pPr>
        <w:pStyle w:val="JuQuot"/>
        <w:rPr>
          <w:lang w:val="az-Latn-AZ"/>
        </w:rPr>
      </w:pPr>
      <w:r w:rsidRPr="002544BE">
        <w:rPr>
          <w:lang w:val="az-Latn-AZ"/>
        </w:rPr>
        <w:t>55.  </w:t>
      </w:r>
      <w:r w:rsidRPr="002544BE" w:rsidR="004B2783">
        <w:rPr>
          <w:lang w:val="az-Latn-AZ"/>
        </w:rPr>
        <w:t xml:space="preserve">Türkiyədə 2007-ci il 22 iyul tarixində keçirilmiş parlament seçkiləri ümumilikdə </w:t>
      </w:r>
      <w:r w:rsidRPr="002544BE" w:rsidR="00264729">
        <w:rPr>
          <w:lang w:val="az-Latn-AZ"/>
        </w:rPr>
        <w:t>Türkiyənin Avropa Şurasının qarşısında götürdüyü öhdəliklərə və azad seçkilərə dair Avropa standartlarına uyğun olmuşdur</w:t>
      </w:r>
      <w:r w:rsidRPr="002544BE">
        <w:rPr>
          <w:lang w:val="az-Latn-AZ"/>
        </w:rPr>
        <w:t>.</w:t>
      </w:r>
    </w:p>
    <w:p w:rsidR="00192067" w:rsidP="00A02366" w:rsidRDefault="00A02366">
      <w:pPr>
        <w:pStyle w:val="JuQuot"/>
        <w:rPr>
          <w:lang w:val="az-Latn-AZ"/>
        </w:rPr>
      </w:pPr>
      <w:r w:rsidRPr="002544BE">
        <w:rPr>
          <w:lang w:val="az-Latn-AZ"/>
        </w:rPr>
        <w:t>56.  </w:t>
      </w:r>
      <w:r w:rsidRPr="002544BE" w:rsidR="00172162">
        <w:rPr>
          <w:lang w:val="az-Latn-AZ"/>
        </w:rPr>
        <w:t xml:space="preserve">Əksər hallarda səsvermə prosesi </w:t>
      </w:r>
      <w:r w:rsidRPr="002544BE" w:rsidR="005B22B2">
        <w:rPr>
          <w:lang w:val="az-Latn-AZ"/>
        </w:rPr>
        <w:t>yaxşı təşkil edilmiş</w:t>
      </w:r>
      <w:r w:rsidRPr="002544BE" w:rsidR="009523CB">
        <w:rPr>
          <w:lang w:val="az-Latn-AZ"/>
        </w:rPr>
        <w:t>,</w:t>
      </w:r>
      <w:r w:rsidRPr="002544BE" w:rsidR="005B22B2">
        <w:rPr>
          <w:lang w:val="az-Latn-AZ"/>
        </w:rPr>
        <w:t xml:space="preserve"> </w:t>
      </w:r>
      <w:r w:rsidRPr="002544BE" w:rsidR="009523CB">
        <w:rPr>
          <w:lang w:val="az-Latn-AZ"/>
        </w:rPr>
        <w:t>sakit və peşəkarcasına həyata keçirilmiş</w:t>
      </w:r>
      <w:r w:rsidRPr="002544BE" w:rsidR="00E907D5">
        <w:rPr>
          <w:lang w:val="az-Latn-AZ"/>
        </w:rPr>
        <w:t xml:space="preserve"> və bu fakt Türkiyədə </w:t>
      </w:r>
      <w:r w:rsidRPr="002544BE" w:rsidR="000F4FFF">
        <w:rPr>
          <w:lang w:val="az-Latn-AZ"/>
        </w:rPr>
        <w:t>çoxdan formalaşmış demokratik seçkilər ənənəsinin mövcudluğuna dəlalət edir.</w:t>
      </w:r>
    </w:p>
    <w:p w:rsidR="00192067" w:rsidP="00A02366" w:rsidRDefault="00A02366">
      <w:pPr>
        <w:pStyle w:val="JuQuot"/>
        <w:rPr>
          <w:lang w:val="az-Latn-AZ"/>
        </w:rPr>
      </w:pPr>
      <w:r w:rsidRPr="002544BE">
        <w:rPr>
          <w:lang w:val="az-Latn-AZ"/>
        </w:rPr>
        <w:t>57. </w:t>
      </w:r>
      <w:r w:rsidRPr="002544BE" w:rsidR="0090262A">
        <w:rPr>
          <w:lang w:val="az-Latn-AZ"/>
        </w:rPr>
        <w:t>Seçicilərin seçkilərdə fəal iştirakı Türkiy</w:t>
      </w:r>
      <w:r w:rsidRPr="002544BE" w:rsidR="00174790">
        <w:rPr>
          <w:lang w:val="az-Latn-AZ"/>
        </w:rPr>
        <w:t>ə</w:t>
      </w:r>
      <w:r w:rsidRPr="002544BE" w:rsidR="0090262A">
        <w:rPr>
          <w:lang w:val="az-Latn-AZ"/>
        </w:rPr>
        <w:t xml:space="preserve">də demokratik prosesə etimadın </w:t>
      </w:r>
      <w:r w:rsidRPr="002544BE" w:rsidR="00174790">
        <w:rPr>
          <w:lang w:val="az-Latn-AZ"/>
        </w:rPr>
        <w:t>olmasını nümayiş etdirir.</w:t>
      </w:r>
    </w:p>
    <w:p w:rsidRPr="002544BE" w:rsidR="00A02366" w:rsidP="00A02366" w:rsidRDefault="00A02366">
      <w:pPr>
        <w:pStyle w:val="JuQuot"/>
        <w:rPr>
          <w:lang w:val="az-Latn-AZ"/>
        </w:rPr>
      </w:pPr>
      <w:r w:rsidRPr="002544BE">
        <w:rPr>
          <w:lang w:val="az-Latn-AZ"/>
        </w:rPr>
        <w:t>58.  </w:t>
      </w:r>
      <w:r w:rsidRPr="002544BE" w:rsidR="009A0213">
        <w:rPr>
          <w:lang w:val="az-Latn-AZ"/>
        </w:rPr>
        <w:t xml:space="preserve">Seçkilərin bütün səviyyəli </w:t>
      </w:r>
      <w:r w:rsidRPr="002544BE" w:rsidR="004B15B4">
        <w:rPr>
          <w:lang w:val="az-Latn-AZ"/>
        </w:rPr>
        <w:t>təşkilatçıları öz vəzifələrini</w:t>
      </w:r>
      <w:r w:rsidRPr="002544BE" w:rsidR="009A0213">
        <w:rPr>
          <w:lang w:val="az-Latn-AZ"/>
        </w:rPr>
        <w:t xml:space="preserve"> səmərəli şəkildə və vicdanla yerinə yetirmişlər.</w:t>
      </w:r>
    </w:p>
    <w:p w:rsidR="00192067" w:rsidP="00A02366" w:rsidRDefault="00A02366">
      <w:pPr>
        <w:pStyle w:val="JuQuot"/>
        <w:rPr>
          <w:lang w:val="az-Latn-AZ"/>
        </w:rPr>
      </w:pPr>
      <w:r w:rsidRPr="002544BE">
        <w:rPr>
          <w:lang w:val="az-Latn-AZ"/>
        </w:rPr>
        <w:t>59.  </w:t>
      </w:r>
      <w:r w:rsidRPr="002544BE" w:rsidR="004B15B4">
        <w:rPr>
          <w:lang w:val="az-Latn-AZ"/>
        </w:rPr>
        <w:t xml:space="preserve">Lakin Məruzəçi hesab edir ki, Türkiyə </w:t>
      </w:r>
      <w:r w:rsidRPr="002544BE" w:rsidR="002D020B">
        <w:rPr>
          <w:lang w:val="az-Latn-AZ"/>
        </w:rPr>
        <w:t xml:space="preserve">parlamentin </w:t>
      </w:r>
      <w:r w:rsidRPr="002544BE" w:rsidR="009418DD">
        <w:rPr>
          <w:lang w:val="az-Latn-AZ"/>
        </w:rPr>
        <w:t>əsl</w:t>
      </w:r>
      <w:r w:rsidRPr="002544BE" w:rsidR="00A378C9">
        <w:rPr>
          <w:lang w:val="az-Latn-AZ"/>
        </w:rPr>
        <w:t xml:space="preserve"> təmsiledici olmasını</w:t>
      </w:r>
      <w:r w:rsidRPr="002544BE" w:rsidR="001B3F87">
        <w:rPr>
          <w:lang w:val="az-Latn-AZ"/>
        </w:rPr>
        <w:t xml:space="preserve"> təmin edə bilən </w:t>
      </w:r>
      <w:r w:rsidRPr="002544BE" w:rsidR="004B15B4">
        <w:rPr>
          <w:lang w:val="az-Latn-AZ"/>
        </w:rPr>
        <w:t>daha da yaxşı</w:t>
      </w:r>
      <w:r w:rsidRPr="002544BE" w:rsidR="001B3F87">
        <w:rPr>
          <w:lang w:val="az-Latn-AZ"/>
        </w:rPr>
        <w:t xml:space="preserve"> seçkilərin təşkil edilməsi üçün</w:t>
      </w:r>
      <w:r w:rsidRPr="002544BE" w:rsidR="00C84C0C">
        <w:rPr>
          <w:lang w:val="az-Latn-AZ"/>
        </w:rPr>
        <w:t xml:space="preserve"> </w:t>
      </w:r>
      <w:r w:rsidRPr="002544BE" w:rsidR="00194D22">
        <w:rPr>
          <w:lang w:val="az-Latn-AZ"/>
        </w:rPr>
        <w:t>daha çox iş görə bilərdi.</w:t>
      </w:r>
      <w:r w:rsidRPr="002544BE" w:rsidR="00036852">
        <w:rPr>
          <w:lang w:val="az-Latn-AZ"/>
        </w:rPr>
        <w:t xml:space="preserve"> 10 faizlik </w:t>
      </w:r>
      <w:r w:rsidRPr="002544BE" w:rsidR="00B9328A">
        <w:rPr>
          <w:lang w:val="az-Latn-AZ"/>
        </w:rPr>
        <w:t xml:space="preserve">seçki baryeri </w:t>
      </w:r>
      <w:r w:rsidRPr="002544BE" w:rsidR="001352FA">
        <w:rPr>
          <w:lang w:val="az-Latn-AZ"/>
        </w:rPr>
        <w:t xml:space="preserve">1380 (2004) və 1547 (2007) nömrəli Qətnamələrə uyğun olaraq </w:t>
      </w:r>
      <w:r w:rsidRPr="002544BE" w:rsidR="00B9328A">
        <w:rPr>
          <w:lang w:val="az-Latn-AZ"/>
        </w:rPr>
        <w:t xml:space="preserve">aşağı salına </w:t>
      </w:r>
      <w:r w:rsidRPr="002544BE" w:rsidR="00036852">
        <w:rPr>
          <w:lang w:val="az-Latn-AZ"/>
        </w:rPr>
        <w:t>bilərdi</w:t>
      </w:r>
      <w:r w:rsidRPr="002544BE" w:rsidR="001352FA">
        <w:rPr>
          <w:lang w:val="az-Latn-AZ"/>
        </w:rPr>
        <w:t xml:space="preserve">. 2007-ci il 22 iyul tarixində seçilmiş yeni parlamentin </w:t>
      </w:r>
      <w:r w:rsidRPr="002544BE" w:rsidR="00A3429F">
        <w:rPr>
          <w:lang w:val="az-Latn-AZ"/>
        </w:rPr>
        <w:t>keçmiş parlament ilə müqayisədə daha təmsiledici olması və onun seçicilərin təxminən 90 faizinin fikirlərini təmsil etməsi faktı</w:t>
      </w:r>
      <w:r w:rsidRPr="002544BE" w:rsidR="003B4632">
        <w:rPr>
          <w:lang w:val="az-Latn-AZ"/>
        </w:rPr>
        <w:t xml:space="preserve"> bu parlamentdə iki deyil, üç partiyanın təmsil olunması </w:t>
      </w:r>
      <w:r w:rsidRPr="002544BE" w:rsidR="00C25727">
        <w:rPr>
          <w:lang w:val="az-Latn-AZ"/>
        </w:rPr>
        <w:t>və müxalif</w:t>
      </w:r>
      <w:r w:rsidRPr="002544BE" w:rsidR="00BB3D76">
        <w:rPr>
          <w:lang w:val="az-Latn-AZ"/>
        </w:rPr>
        <w:t>ət</w:t>
      </w:r>
      <w:r w:rsidRPr="002544BE" w:rsidR="00C25727">
        <w:rPr>
          <w:lang w:val="az-Latn-AZ"/>
        </w:rPr>
        <w:t xml:space="preserve"> partiyaların</w:t>
      </w:r>
      <w:r w:rsidRPr="002544BE" w:rsidR="00BB3D76">
        <w:rPr>
          <w:lang w:val="az-Latn-AZ"/>
        </w:rPr>
        <w:t>ın</w:t>
      </w:r>
      <w:r w:rsidRPr="002544BE" w:rsidR="000A3BA4">
        <w:rPr>
          <w:lang w:val="az-Latn-AZ"/>
        </w:rPr>
        <w:t xml:space="preserve"> müstəqil namizədləri dəstəkləmə</w:t>
      </w:r>
      <w:r w:rsidRPr="002544BE" w:rsidR="00EF0657">
        <w:rPr>
          <w:lang w:val="az-Latn-AZ"/>
        </w:rPr>
        <w:t>s</w:t>
      </w:r>
      <w:r w:rsidRPr="002544BE" w:rsidR="000A3BA4">
        <w:rPr>
          <w:lang w:val="az-Latn-AZ"/>
        </w:rPr>
        <w:t>i ilə bağlıdır;</w:t>
      </w:r>
      <w:r w:rsidRPr="002544BE" w:rsidR="00B474D5">
        <w:rPr>
          <w:lang w:val="az-Latn-AZ"/>
        </w:rPr>
        <w:t xml:space="preserve"> qeyd edilən faktın </w:t>
      </w:r>
      <w:r w:rsidRPr="002544BE" w:rsidR="006D7EA7">
        <w:rPr>
          <w:lang w:val="az-Latn-AZ"/>
        </w:rPr>
        <w:t>Türkiyə hakimiyyət</w:t>
      </w:r>
      <w:r w:rsidRPr="002544BE" w:rsidR="00E6766A">
        <w:rPr>
          <w:lang w:val="az-Latn-AZ"/>
        </w:rPr>
        <w:t>i tərəfindən görülən tədbirlərə heç bir bağlılığı yoxdur.</w:t>
      </w:r>
    </w:p>
    <w:p w:rsidRPr="002544BE" w:rsidR="00A02366" w:rsidP="00A02366" w:rsidRDefault="00850238">
      <w:pPr>
        <w:pStyle w:val="JuQuot"/>
        <w:rPr>
          <w:lang w:val="az-Latn-AZ"/>
        </w:rPr>
      </w:pPr>
      <w:r w:rsidRPr="002544BE">
        <w:rPr>
          <w:lang w:val="az-Latn-AZ"/>
        </w:rPr>
        <w:t>60.  </w:t>
      </w:r>
      <w:r w:rsidRPr="002544BE" w:rsidR="00BD7B98">
        <w:rPr>
          <w:lang w:val="az-Latn-AZ"/>
        </w:rPr>
        <w:t xml:space="preserve">Türkiyə hakimiyyəti </w:t>
      </w:r>
      <w:r w:rsidRPr="002544BE" w:rsidR="00446BAD">
        <w:rPr>
          <w:lang w:val="az-Latn-AZ"/>
        </w:rPr>
        <w:t>bu məsələ, habelə seçki qanunvericiliyinin sadələşdirilməsi məsələsi ilə bağlı Venesiya Komissiyası</w:t>
      </w:r>
      <w:r w:rsidRPr="002544BE" w:rsidR="00EC6059">
        <w:rPr>
          <w:lang w:val="az-Latn-AZ"/>
        </w:rPr>
        <w:t>na</w:t>
      </w:r>
      <w:r w:rsidRPr="002544BE" w:rsidR="006C1BF0">
        <w:rPr>
          <w:lang w:val="az-Latn-AZ"/>
        </w:rPr>
        <w:t xml:space="preserve"> müraciət etmə</w:t>
      </w:r>
      <w:r w:rsidRPr="002544BE" w:rsidR="009965E0">
        <w:rPr>
          <w:lang w:val="az-Latn-AZ"/>
        </w:rPr>
        <w:t xml:space="preserve"> məsələsini</w:t>
      </w:r>
      <w:r w:rsidRPr="002544BE" w:rsidR="006C1BF0">
        <w:rPr>
          <w:lang w:val="az-Latn-AZ"/>
        </w:rPr>
        <w:t xml:space="preserve"> nəzərdən keçirməy</w:t>
      </w:r>
      <w:r w:rsidRPr="002544BE" w:rsidR="009965E0">
        <w:rPr>
          <w:lang w:val="az-Latn-AZ"/>
        </w:rPr>
        <w:t>i</w:t>
      </w:r>
      <w:r w:rsidRPr="002544BE" w:rsidR="006C1BF0">
        <w:rPr>
          <w:lang w:val="az-Latn-AZ"/>
        </w:rPr>
        <w:t xml:space="preserve"> istəyə bilər.</w:t>
      </w:r>
      <w:r w:rsidRPr="002544BE" w:rsidR="00A02366">
        <w:rPr>
          <w:lang w:val="az-Latn-AZ"/>
        </w:rPr>
        <w:t>”</w:t>
      </w:r>
    </w:p>
    <w:p w:rsidRPr="002544BE" w:rsidR="00A02366" w:rsidP="00A02366" w:rsidRDefault="006D6872">
      <w:pPr>
        <w:pStyle w:val="JuPara"/>
        <w:rPr>
          <w:lang w:val="az-Latn-AZ"/>
        </w:rPr>
      </w:pPr>
      <w:r w:rsidRPr="002544BE">
        <w:rPr>
          <w:lang w:val="az-Latn-AZ"/>
        </w:rPr>
        <w:fldChar w:fldCharType="begin"/>
      </w:r>
      <w:r w:rsidRPr="002544BE" w:rsidR="00A02366">
        <w:rPr>
          <w:lang w:val="az-Latn-AZ"/>
        </w:rPr>
        <w:instrText xml:space="preserve"> SEQ level0 \*arabic </w:instrText>
      </w:r>
      <w:r w:rsidRPr="002544BE">
        <w:rPr>
          <w:lang w:val="az-Latn-AZ"/>
        </w:rPr>
        <w:fldChar w:fldCharType="separate"/>
      </w:r>
      <w:r w:rsidR="00192067">
        <w:rPr>
          <w:noProof/>
          <w:lang w:val="az-Latn-AZ"/>
        </w:rPr>
        <w:t>60</w:t>
      </w:r>
      <w:r w:rsidRPr="002544BE">
        <w:rPr>
          <w:lang w:val="az-Latn-AZ"/>
        </w:rPr>
        <w:fldChar w:fldCharType="end"/>
      </w:r>
      <w:r w:rsidRPr="002544BE" w:rsidR="00A02366">
        <w:rPr>
          <w:lang w:val="az-Latn-AZ"/>
        </w:rPr>
        <w:t>.  </w:t>
      </w:r>
      <w:r w:rsidRPr="002544BE" w:rsidR="00846C10">
        <w:rPr>
          <w:lang w:val="az-Latn-AZ"/>
        </w:rPr>
        <w:t>Bundan başqa, Türkiyə Respublikasının Prezidenti 2007-ci il oktyabrın 3-də Assambleyada çıxış</w:t>
      </w:r>
      <w:r w:rsidRPr="002544BE" w:rsidR="000A2120">
        <w:rPr>
          <w:lang w:val="az-Latn-AZ"/>
        </w:rPr>
        <w:t>ından</w:t>
      </w:r>
      <w:r w:rsidRPr="002544BE" w:rsidR="00846C10">
        <w:rPr>
          <w:lang w:val="az-Latn-AZ"/>
        </w:rPr>
        <w:t xml:space="preserve"> sonra</w:t>
      </w:r>
      <w:r w:rsidRPr="002544BE" w:rsidR="000A2120">
        <w:rPr>
          <w:lang w:val="az-Latn-AZ"/>
        </w:rPr>
        <w:t xml:space="preserve"> bir deputatın verdiyi suala cavab </w:t>
      </w:r>
      <w:r w:rsidRPr="002544BE" w:rsidR="001B12B0">
        <w:rPr>
          <w:lang w:val="az-Latn-AZ"/>
        </w:rPr>
        <w:t xml:space="preserve">verərək </w:t>
      </w:r>
      <w:r w:rsidRPr="002544BE" w:rsidR="009676C4">
        <w:rPr>
          <w:lang w:val="az-Latn-AZ"/>
        </w:rPr>
        <w:t xml:space="preserve">bildirmişdir ki, 10 faizlik </w:t>
      </w:r>
      <w:r w:rsidRPr="002544BE" w:rsidR="00DA21C1">
        <w:rPr>
          <w:lang w:val="az-Latn-AZ"/>
        </w:rPr>
        <w:t>seçki baryeri h</w:t>
      </w:r>
      <w:r w:rsidRPr="002544BE" w:rsidR="00463DCC">
        <w:rPr>
          <w:lang w:val="az-Latn-AZ"/>
        </w:rPr>
        <w:t>əqiqi tələbata cavab verir, lakin vaxtı gələndə</w:t>
      </w:r>
      <w:r w:rsidRPr="002544BE" w:rsidR="00F922CD">
        <w:rPr>
          <w:lang w:val="az-Latn-AZ"/>
        </w:rPr>
        <w:t xml:space="preserve"> ondan imtina etmək olar (2007-ci il 3 oktyabr tarixli iclasın protokoluna</w:t>
      </w:r>
      <w:r w:rsidRPr="002544BE" w:rsidR="001B12B0">
        <w:rPr>
          <w:lang w:val="az-Latn-AZ"/>
        </w:rPr>
        <w:t xml:space="preserve"> bax</w:t>
      </w:r>
      <w:r w:rsidRPr="002544BE" w:rsidR="00F922CD">
        <w:rPr>
          <w:lang w:val="az-Latn-AZ"/>
        </w:rPr>
        <w:t>).</w:t>
      </w:r>
      <w:r w:rsidRPr="002544BE" w:rsidR="0054527A">
        <w:rPr>
          <w:lang w:val="az-Latn-AZ"/>
        </w:rPr>
        <w:t xml:space="preserve"> Onun cavabının müvafiq hissələrində (</w:t>
      </w:r>
      <w:r w:rsidRPr="002544BE" w:rsidR="000D0D2B">
        <w:rPr>
          <w:lang w:val="az-Latn-AZ"/>
        </w:rPr>
        <w:t>2007-ci il 3 oktyabr tarixli iclasın protokolunun fransız dilindəki xülasəsi</w:t>
      </w:r>
      <w:r w:rsidRPr="002544BE" w:rsidR="00C5536F">
        <w:rPr>
          <w:lang w:val="az-Latn-AZ"/>
        </w:rPr>
        <w:t xml:space="preserve"> Avropa Məhkəməsinin Katibliyi</w:t>
      </w:r>
      <w:r w:rsidRPr="002544BE" w:rsidR="005B2372">
        <w:rPr>
          <w:lang w:val="az-Latn-AZ"/>
        </w:rPr>
        <w:t xml:space="preserve"> tərəfindən </w:t>
      </w:r>
      <w:r w:rsidRPr="002544BE" w:rsidR="00C5536F">
        <w:rPr>
          <w:lang w:val="az-Latn-AZ"/>
        </w:rPr>
        <w:t xml:space="preserve">ingilis dilinə </w:t>
      </w:r>
      <w:r w:rsidRPr="002544BE" w:rsidR="005B2372">
        <w:rPr>
          <w:lang w:val="az-Latn-AZ"/>
        </w:rPr>
        <w:t>tərcümə edilmişdir</w:t>
      </w:r>
      <w:r w:rsidRPr="002544BE" w:rsidR="0054527A">
        <w:rPr>
          <w:lang w:val="az-Latn-AZ"/>
        </w:rPr>
        <w:t>)</w:t>
      </w:r>
      <w:r w:rsidRPr="002544BE" w:rsidR="00C94309">
        <w:rPr>
          <w:lang w:val="az-Latn-AZ"/>
        </w:rPr>
        <w:t xml:space="preserve"> </w:t>
      </w:r>
      <w:r w:rsidRPr="002544BE" w:rsidR="005B2372">
        <w:rPr>
          <w:lang w:val="az-Latn-AZ"/>
        </w:rPr>
        <w:t>aşağıdakılar qeyd edilir</w:t>
      </w:r>
      <w:r w:rsidRPr="002544BE" w:rsidR="002B7935">
        <w:rPr>
          <w:lang w:val="az-Latn-AZ"/>
        </w:rPr>
        <w:t>:</w:t>
      </w:r>
    </w:p>
    <w:p w:rsidRPr="002544BE" w:rsidR="002B7935" w:rsidP="002B7935" w:rsidRDefault="002B7935">
      <w:pPr>
        <w:pStyle w:val="JuQuot"/>
        <w:rPr>
          <w:lang w:val="az-Latn-AZ"/>
        </w:rPr>
      </w:pPr>
      <w:r w:rsidRPr="002544BE">
        <w:rPr>
          <w:lang w:val="az-Latn-AZ"/>
        </w:rPr>
        <w:t>“</w:t>
      </w:r>
      <w:r w:rsidRPr="002544BE" w:rsidR="005A7F09">
        <w:rPr>
          <w:lang w:val="az-Latn-AZ"/>
        </w:rPr>
        <w:t xml:space="preserve">Cənab Gül izah etmişdir ki, 10 faizlik </w:t>
      </w:r>
      <w:r w:rsidRPr="002544BE" w:rsidR="00DA21C1">
        <w:rPr>
          <w:lang w:val="az-Latn-AZ"/>
        </w:rPr>
        <w:t xml:space="preserve">seçki həddi </w:t>
      </w:r>
      <w:r w:rsidRPr="002544BE" w:rsidR="006F49FA">
        <w:rPr>
          <w:lang w:val="az-Latn-AZ"/>
        </w:rPr>
        <w:t xml:space="preserve">biri-birini tez-tez əvəzləyən </w:t>
      </w:r>
      <w:r w:rsidRPr="002544BE" w:rsidR="00A01EF5">
        <w:rPr>
          <w:lang w:val="az-Latn-AZ"/>
        </w:rPr>
        <w:t>koalisiya hökumətlərinin mövcud</w:t>
      </w:r>
      <w:r w:rsidRPr="002544BE" w:rsidR="006F49FA">
        <w:rPr>
          <w:lang w:val="az-Latn-AZ"/>
        </w:rPr>
        <w:t xml:space="preserve"> </w:t>
      </w:r>
      <w:r w:rsidR="00D63B12">
        <w:rPr>
          <w:lang w:val="az-Latn-AZ"/>
        </w:rPr>
        <w:t>oldu</w:t>
      </w:r>
      <w:r w:rsidRPr="002544BE" w:rsidR="00DA21C1">
        <w:rPr>
          <w:lang w:val="az-Latn-AZ"/>
        </w:rPr>
        <w:t>ğu</w:t>
      </w:r>
      <w:r w:rsidRPr="002544BE" w:rsidR="00DA52EE">
        <w:rPr>
          <w:lang w:val="az-Latn-AZ"/>
        </w:rPr>
        <w:t xml:space="preserve"> </w:t>
      </w:r>
      <w:r w:rsidRPr="002544BE" w:rsidR="005A7F09">
        <w:rPr>
          <w:lang w:val="az-Latn-AZ"/>
        </w:rPr>
        <w:t>əvvə</w:t>
      </w:r>
      <w:r w:rsidRPr="002544BE" w:rsidR="00DA52EE">
        <w:rPr>
          <w:lang w:val="az-Latn-AZ"/>
        </w:rPr>
        <w:t>lki illərin qeyri-sabitliyini aradan qaldırmaq üçün tətbiq edilmişdir.</w:t>
      </w:r>
      <w:r w:rsidRPr="002544BE" w:rsidR="00A07278">
        <w:rPr>
          <w:lang w:val="az-Latn-AZ"/>
        </w:rPr>
        <w:t xml:space="preserve"> Bu </w:t>
      </w:r>
      <w:r w:rsidRPr="002544BE" w:rsidR="00DA21C1">
        <w:rPr>
          <w:lang w:val="az-Latn-AZ"/>
        </w:rPr>
        <w:t>seçki baryeri</w:t>
      </w:r>
      <w:r w:rsidRPr="002544BE" w:rsidR="00A07278">
        <w:rPr>
          <w:lang w:val="az-Latn-AZ"/>
        </w:rPr>
        <w:t xml:space="preserve"> müstəqil namizədləri </w:t>
      </w:r>
      <w:r w:rsidRPr="002544BE" w:rsidR="00511DCA">
        <w:rPr>
          <w:lang w:val="az-Latn-AZ"/>
        </w:rPr>
        <w:t xml:space="preserve">seçkilərdə iştirak etmək imkanından məhrum etməmişdir. 2007-ci ilin iyulunda keçirilmiş parlament seçkilərində </w:t>
      </w:r>
      <w:r w:rsidRPr="002544BE" w:rsidR="00E2510B">
        <w:rPr>
          <w:lang w:val="az-Latn-AZ"/>
        </w:rPr>
        <w:t>seçicilərin 85 faizinin iştirakı parlamentin nə dərəcədə təmsiledici olmasını nümayiş etdirir.</w:t>
      </w:r>
      <w:r w:rsidRPr="002544BE" w:rsidR="006901A6">
        <w:rPr>
          <w:lang w:val="az-Latn-AZ"/>
        </w:rPr>
        <w:t xml:space="preserve"> Hal-hazırda siyasi sabitliyə nail </w:t>
      </w:r>
      <w:r w:rsidRPr="002544BE" w:rsidR="0081382D">
        <w:rPr>
          <w:lang w:val="az-Latn-AZ"/>
        </w:rPr>
        <w:t xml:space="preserve">olunmuş </w:t>
      </w:r>
      <w:r w:rsidRPr="002544BE" w:rsidR="005E5DF5">
        <w:rPr>
          <w:lang w:val="az-Latn-AZ"/>
        </w:rPr>
        <w:t xml:space="preserve">və 10 faizlik </w:t>
      </w:r>
      <w:r w:rsidRPr="002544BE" w:rsidR="00DA21C1">
        <w:rPr>
          <w:lang w:val="az-Latn-AZ"/>
        </w:rPr>
        <w:t xml:space="preserve">seçki baryerinə </w:t>
      </w:r>
      <w:r w:rsidRPr="002544BE" w:rsidR="005E5DF5">
        <w:rPr>
          <w:lang w:val="az-Latn-AZ"/>
        </w:rPr>
        <w:t>yenidən baxıla bilər.</w:t>
      </w:r>
      <w:r w:rsidRPr="002544BE" w:rsidR="00B40FF7">
        <w:rPr>
          <w:lang w:val="az-Latn-AZ"/>
        </w:rPr>
        <w:t>”</w:t>
      </w:r>
    </w:p>
    <w:p w:rsidRPr="002544BE" w:rsidR="00B40FF7" w:rsidP="0048103B" w:rsidRDefault="00B40FF7">
      <w:pPr>
        <w:pStyle w:val="JuHA"/>
        <w:outlineLvl w:val="0"/>
        <w:rPr>
          <w:lang w:val="az-Latn-AZ"/>
        </w:rPr>
      </w:pPr>
      <w:r w:rsidRPr="002544BE">
        <w:rPr>
          <w:lang w:val="az-Latn-AZ"/>
        </w:rPr>
        <w:t>C.  </w:t>
      </w:r>
      <w:r w:rsidRPr="002544BE" w:rsidR="00840DCE">
        <w:rPr>
          <w:lang w:val="az-Latn-AZ"/>
        </w:rPr>
        <w:t>Müqayisəli hüquq</w:t>
      </w:r>
    </w:p>
    <w:p w:rsidR="00192067" w:rsidP="00B0658D" w:rsidRDefault="006D6872">
      <w:pPr>
        <w:pStyle w:val="JuPara"/>
        <w:rPr>
          <w:lang w:val="az-Latn-AZ"/>
        </w:rPr>
      </w:pPr>
      <w:r w:rsidRPr="002544BE">
        <w:rPr>
          <w:lang w:val="az-Latn-AZ"/>
        </w:rPr>
        <w:fldChar w:fldCharType="begin"/>
      </w:r>
      <w:r w:rsidRPr="002544BE" w:rsidR="00B0658D">
        <w:rPr>
          <w:lang w:val="az-Latn-AZ"/>
        </w:rPr>
        <w:instrText xml:space="preserve"> SEQ level0 \*arabic </w:instrText>
      </w:r>
      <w:r w:rsidRPr="002544BE">
        <w:rPr>
          <w:lang w:val="az-Latn-AZ"/>
        </w:rPr>
        <w:fldChar w:fldCharType="separate"/>
      </w:r>
      <w:r w:rsidR="00192067">
        <w:rPr>
          <w:noProof/>
          <w:lang w:val="az-Latn-AZ"/>
        </w:rPr>
        <w:t>61</w:t>
      </w:r>
      <w:r w:rsidRPr="002544BE">
        <w:rPr>
          <w:lang w:val="az-Latn-AZ"/>
        </w:rPr>
        <w:fldChar w:fldCharType="end"/>
      </w:r>
      <w:r w:rsidRPr="002544BE" w:rsidR="00B0658D">
        <w:rPr>
          <w:lang w:val="az-Latn-AZ"/>
        </w:rPr>
        <w:t>.  </w:t>
      </w:r>
      <w:r w:rsidRPr="002544BE" w:rsidR="00577076">
        <w:rPr>
          <w:lang w:val="az-Latn-AZ"/>
        </w:rPr>
        <w:t xml:space="preserve">Səsvermə növləri və seçki sistemlərinin vahid təsnifatı mövcud olmasa da, </w:t>
      </w:r>
      <w:r w:rsidRPr="002544BE" w:rsidR="00C76A83">
        <w:rPr>
          <w:lang w:val="az-Latn-AZ"/>
        </w:rPr>
        <w:t xml:space="preserve">adətən </w:t>
      </w:r>
      <w:r w:rsidRPr="002544BE" w:rsidR="00BE413C">
        <w:rPr>
          <w:lang w:val="az-Latn-AZ"/>
        </w:rPr>
        <w:t xml:space="preserve">onların əsas üç növünü fərqləndirirlər </w:t>
      </w:r>
      <w:r w:rsidRPr="002544BE" w:rsidR="00355DBA">
        <w:rPr>
          <w:lang w:val="az-Latn-AZ"/>
        </w:rPr>
        <w:t>–</w:t>
      </w:r>
      <w:r w:rsidRPr="002544BE" w:rsidR="00BE413C">
        <w:rPr>
          <w:lang w:val="az-Latn-AZ"/>
        </w:rPr>
        <w:t xml:space="preserve"> </w:t>
      </w:r>
      <w:r w:rsidRPr="002544BE" w:rsidR="0018162F">
        <w:rPr>
          <w:lang w:val="az-Latn-AZ"/>
        </w:rPr>
        <w:t xml:space="preserve">bunlar </w:t>
      </w:r>
      <w:r w:rsidRPr="002544BE" w:rsidR="00355DBA">
        <w:rPr>
          <w:lang w:val="az-Latn-AZ"/>
        </w:rPr>
        <w:t>majoritar sistemlər, proporsional sistemlər və qarışıq sistemlər</w:t>
      </w:r>
      <w:r w:rsidRPr="002544BE" w:rsidR="0018162F">
        <w:rPr>
          <w:lang w:val="az-Latn-AZ"/>
        </w:rPr>
        <w:t>dir</w:t>
      </w:r>
      <w:r w:rsidRPr="002544BE" w:rsidR="00355DBA">
        <w:rPr>
          <w:lang w:val="az-Latn-AZ"/>
        </w:rPr>
        <w:t>.</w:t>
      </w:r>
      <w:r w:rsidRPr="002544BE" w:rsidR="005A47BC">
        <w:rPr>
          <w:lang w:val="az-Latn-AZ"/>
        </w:rPr>
        <w:t xml:space="preserve"> Majoritar sistemlərdə həlledici səsvermədə </w:t>
      </w:r>
      <w:r w:rsidRPr="002544BE" w:rsidR="00D74F20">
        <w:rPr>
          <w:lang w:val="az-Latn-AZ"/>
        </w:rPr>
        <w:t xml:space="preserve">səslərin əksəriyyətini qazanmış namizəd və ya namizədlər siyahısı qalib gəlir. Bu növ səsvermə </w:t>
      </w:r>
      <w:r w:rsidRPr="002544BE" w:rsidR="00000742">
        <w:rPr>
          <w:lang w:val="az-Latn-AZ"/>
        </w:rPr>
        <w:t>aşkar parlament çoxluğu olan ölkələrdə seçki</w:t>
      </w:r>
      <w:r w:rsidRPr="002544BE" w:rsidR="001E4257">
        <w:rPr>
          <w:lang w:val="az-Latn-AZ"/>
        </w:rPr>
        <w:t xml:space="preserve">lər keçirməyə imkan verir, lakin eyni zamanda o, </w:t>
      </w:r>
      <w:r w:rsidRPr="002544BE" w:rsidR="007457F1">
        <w:rPr>
          <w:lang w:val="az-Latn-AZ"/>
        </w:rPr>
        <w:t>az səs toplamış siyasi partiyaların parlamentdə təmsil olunmasına mane olur.</w:t>
      </w:r>
      <w:r w:rsidRPr="002544BE" w:rsidR="00133E05">
        <w:rPr>
          <w:lang w:val="az-Latn-AZ"/>
        </w:rPr>
        <w:t xml:space="preserve"> Məsələn, Böyük Britaniyada </w:t>
      </w:r>
      <w:r w:rsidRPr="002544BE" w:rsidR="00E961D4">
        <w:rPr>
          <w:lang w:val="az-Latn-AZ"/>
        </w:rPr>
        <w:t xml:space="preserve">uzun onilliklər ərzində </w:t>
      </w:r>
      <w:r w:rsidRPr="002544BE" w:rsidR="00A43CAD">
        <w:rPr>
          <w:lang w:val="az-Latn-AZ"/>
        </w:rPr>
        <w:t xml:space="preserve">tətbiq edilən majoritar sistem çərçivəsində </w:t>
      </w:r>
      <w:r w:rsidRPr="002544BE" w:rsidR="00B210E4">
        <w:rPr>
          <w:lang w:val="az-Latn-AZ"/>
        </w:rPr>
        <w:t xml:space="preserve">bir mərhələli səsvermədə </w:t>
      </w:r>
      <w:r w:rsidRPr="002544BE" w:rsidR="007944C1">
        <w:rPr>
          <w:lang w:val="az-Latn-AZ"/>
        </w:rPr>
        <w:t>səslərin əksəriyyətini toplamış namizəd və ya partiya qalib gəlir</w:t>
      </w:r>
      <w:r w:rsidRPr="002544BE" w:rsidR="00A15740">
        <w:rPr>
          <w:lang w:val="az-Latn-AZ"/>
        </w:rPr>
        <w:t>.</w:t>
      </w:r>
      <w:r w:rsidRPr="002544BE" w:rsidR="000207C6">
        <w:rPr>
          <w:lang w:val="az-Latn-AZ"/>
        </w:rPr>
        <w:t xml:space="preserve"> </w:t>
      </w:r>
      <w:r w:rsidRPr="002544BE" w:rsidR="00B6053D">
        <w:rPr>
          <w:lang w:val="az-Latn-AZ"/>
        </w:rPr>
        <w:t>Belə vəziyyət i</w:t>
      </w:r>
      <w:r w:rsidRPr="002544BE" w:rsidR="00F56290">
        <w:rPr>
          <w:lang w:val="az-Latn-AZ"/>
        </w:rPr>
        <w:t xml:space="preserve">ki əsas partiyanın mövcud olduğu şəraitdə </w:t>
      </w:r>
      <w:r w:rsidRPr="002544BE" w:rsidR="00B6053D">
        <w:rPr>
          <w:lang w:val="az-Latn-AZ"/>
        </w:rPr>
        <w:t>digər partiyaların onlara verilmiş səs</w:t>
      </w:r>
      <w:r w:rsidRPr="002544BE" w:rsidR="00691B02">
        <w:rPr>
          <w:lang w:val="az-Latn-AZ"/>
        </w:rPr>
        <w:t>lərə nisbətən parlamentdə çox az yer</w:t>
      </w:r>
      <w:r w:rsidRPr="002544BE" w:rsidR="00CA38D6">
        <w:rPr>
          <w:lang w:val="az-Latn-AZ"/>
        </w:rPr>
        <w:t xml:space="preserve"> qazanmasına gətirib çıxarmışdır.</w:t>
      </w:r>
      <w:r w:rsidRPr="002544BE" w:rsidR="00CF0F6D">
        <w:rPr>
          <w:lang w:val="az-Latn-AZ"/>
        </w:rPr>
        <w:t xml:space="preserve"> Oxşar vəziyyət </w:t>
      </w:r>
      <w:r w:rsidRPr="002544BE" w:rsidR="009877D0">
        <w:rPr>
          <w:lang w:val="az-Latn-AZ"/>
        </w:rPr>
        <w:t>səsvermə</w:t>
      </w:r>
      <w:r w:rsidRPr="002544BE" w:rsidR="00D9639F">
        <w:rPr>
          <w:lang w:val="az-Latn-AZ"/>
        </w:rPr>
        <w:t>nin</w:t>
      </w:r>
      <w:r w:rsidRPr="002544BE" w:rsidR="00CA1CC7">
        <w:rPr>
          <w:lang w:val="az-Latn-AZ"/>
        </w:rPr>
        <w:t xml:space="preserve"> iki mərhələdə keçiril</w:t>
      </w:r>
      <w:r w:rsidRPr="002544BE" w:rsidR="00D9639F">
        <w:rPr>
          <w:lang w:val="az-Latn-AZ"/>
        </w:rPr>
        <w:t>diyi</w:t>
      </w:r>
      <w:r w:rsidRPr="002544BE" w:rsidR="009877D0">
        <w:rPr>
          <w:lang w:val="az-Latn-AZ"/>
        </w:rPr>
        <w:t xml:space="preserve"> </w:t>
      </w:r>
      <w:r w:rsidRPr="002544BE" w:rsidR="004B6BF9">
        <w:rPr>
          <w:lang w:val="az-Latn-AZ"/>
        </w:rPr>
        <w:t xml:space="preserve">majoritar sistemin mövcud olduğu </w:t>
      </w:r>
      <w:r w:rsidRPr="002544BE" w:rsidR="00CF0F6D">
        <w:rPr>
          <w:lang w:val="az-Latn-AZ"/>
        </w:rPr>
        <w:t>Fransada yaranmışdır</w:t>
      </w:r>
      <w:r w:rsidRPr="002544BE" w:rsidR="004B6BF9">
        <w:rPr>
          <w:lang w:val="az-Latn-AZ"/>
        </w:rPr>
        <w:t>.</w:t>
      </w:r>
      <w:r w:rsidRPr="002544BE" w:rsidR="00BD6415">
        <w:rPr>
          <w:lang w:val="az-Latn-AZ"/>
        </w:rPr>
        <w:t xml:space="preserve"> Belə sistemlərin əksi olan proporsional </w:t>
      </w:r>
      <w:r w:rsidRPr="002544BE" w:rsidR="005070AE">
        <w:rPr>
          <w:lang w:val="az-Latn-AZ"/>
        </w:rPr>
        <w:t xml:space="preserve">təmsilçilik </w:t>
      </w:r>
      <w:r w:rsidRPr="002544BE" w:rsidR="00BD6415">
        <w:rPr>
          <w:lang w:val="az-Latn-AZ"/>
        </w:rPr>
        <w:t>sistemin</w:t>
      </w:r>
      <w:r w:rsidRPr="002544BE" w:rsidR="005070AE">
        <w:rPr>
          <w:lang w:val="az-Latn-AZ"/>
        </w:rPr>
        <w:t>in</w:t>
      </w:r>
      <w:r w:rsidRPr="002544BE" w:rsidR="00BD6415">
        <w:rPr>
          <w:lang w:val="az-Latn-AZ"/>
        </w:rPr>
        <w:t xml:space="preserve"> məqsədi </w:t>
      </w:r>
      <w:r w:rsidRPr="002544BE" w:rsidR="00D500DF">
        <w:rPr>
          <w:lang w:val="az-Latn-AZ"/>
        </w:rPr>
        <w:t xml:space="preserve">seçkilərdə </w:t>
      </w:r>
      <w:r w:rsidRPr="002544BE" w:rsidR="00CE2D3F">
        <w:rPr>
          <w:lang w:val="az-Latn-AZ"/>
        </w:rPr>
        <w:t>verilmiş səsləri</w:t>
      </w:r>
      <w:r w:rsidRPr="002544BE" w:rsidR="00FD3A1F">
        <w:rPr>
          <w:lang w:val="az-Latn-AZ"/>
        </w:rPr>
        <w:t>n</w:t>
      </w:r>
      <w:r w:rsidRPr="002544BE" w:rsidR="00CE2D3F">
        <w:rPr>
          <w:lang w:val="az-Latn-AZ"/>
        </w:rPr>
        <w:t xml:space="preserve"> parlamentdə </w:t>
      </w:r>
      <w:r w:rsidRPr="002544BE" w:rsidR="006E207D">
        <w:rPr>
          <w:lang w:val="az-Latn-AZ"/>
        </w:rPr>
        <w:t xml:space="preserve">proporsional sayda </w:t>
      </w:r>
      <w:r w:rsidRPr="002544BE" w:rsidR="00CE2D3F">
        <w:rPr>
          <w:lang w:val="az-Latn-AZ"/>
        </w:rPr>
        <w:t xml:space="preserve">yerlər </w:t>
      </w:r>
      <w:r w:rsidRPr="002544BE" w:rsidR="00FD3A1F">
        <w:rPr>
          <w:lang w:val="az-Latn-AZ"/>
        </w:rPr>
        <w:t>ilə</w:t>
      </w:r>
      <w:r w:rsidRPr="002544BE" w:rsidR="00CE2D3F">
        <w:rPr>
          <w:lang w:val="az-Latn-AZ"/>
        </w:rPr>
        <w:t xml:space="preserve"> əks etdirilməsini təmin etmək</w:t>
      </w:r>
      <w:r w:rsidRPr="002544BE" w:rsidR="004723F3">
        <w:rPr>
          <w:lang w:val="az-Latn-AZ"/>
        </w:rPr>
        <w:t>dən ibarətdir. Proporsional təmsilçilik</w:t>
      </w:r>
      <w:r w:rsidRPr="002544BE" w:rsidR="00715FD5">
        <w:rPr>
          <w:lang w:val="az-Latn-AZ"/>
        </w:rPr>
        <w:t xml:space="preserve"> müxtəlif siyasi </w:t>
      </w:r>
      <w:r w:rsidRPr="002544BE" w:rsidR="00C96310">
        <w:rPr>
          <w:lang w:val="az-Latn-AZ"/>
        </w:rPr>
        <w:t xml:space="preserve">qüvvələri ən dəqiq şəkildə </w:t>
      </w:r>
      <w:r w:rsidRPr="002544BE" w:rsidR="00A17726">
        <w:rPr>
          <w:lang w:val="az-Latn-AZ"/>
        </w:rPr>
        <w:t>əks etdirdi</w:t>
      </w:r>
      <w:r w:rsidRPr="002544BE" w:rsidR="007A7F26">
        <w:rPr>
          <w:lang w:val="az-Latn-AZ"/>
        </w:rPr>
        <w:t>y</w:t>
      </w:r>
      <w:r w:rsidRPr="002544BE" w:rsidR="00A17726">
        <w:rPr>
          <w:lang w:val="az-Latn-AZ"/>
        </w:rPr>
        <w:t>inə görə ən ədalətli</w:t>
      </w:r>
      <w:r w:rsidRPr="002544BE" w:rsidR="007A7F26">
        <w:rPr>
          <w:lang w:val="az-Latn-AZ"/>
        </w:rPr>
        <w:t xml:space="preserve"> sistem hesab olunur. Lakin proporsional təmsilçilik sisteminin </w:t>
      </w:r>
      <w:r w:rsidRPr="002544BE" w:rsidR="00283ED0">
        <w:rPr>
          <w:lang w:val="az-Latn-AZ"/>
        </w:rPr>
        <w:t>zəif tərəfi ondan ibarətdir ki, o, seçicilərin dəstəyini axtaranların</w:t>
      </w:r>
      <w:r w:rsidRPr="002544BE" w:rsidR="00216AB0">
        <w:rPr>
          <w:lang w:val="az-Latn-AZ"/>
        </w:rPr>
        <w:t xml:space="preserve"> parçalanmasına </w:t>
      </w:r>
      <w:r w:rsidRPr="002544BE" w:rsidR="0024523D">
        <w:rPr>
          <w:lang w:val="az-Latn-AZ"/>
        </w:rPr>
        <w:t xml:space="preserve">gətirib çıxarmaqla sabit parlament çoxluqlarının formalaşmasını </w:t>
      </w:r>
      <w:r w:rsidRPr="002544BE" w:rsidR="00A600A6">
        <w:rPr>
          <w:lang w:val="az-Latn-AZ"/>
        </w:rPr>
        <w:t xml:space="preserve">daha da </w:t>
      </w:r>
      <w:r w:rsidRPr="002544BE" w:rsidR="0024523D">
        <w:rPr>
          <w:lang w:val="az-Latn-AZ"/>
        </w:rPr>
        <w:t>çətinləşdirir.</w:t>
      </w:r>
    </w:p>
    <w:p w:rsidRPr="002544BE" w:rsidR="00B0658D" w:rsidP="00B0658D" w:rsidRDefault="006D6872">
      <w:pPr>
        <w:pStyle w:val="JuPara"/>
        <w:rPr>
          <w:lang w:val="az-Latn-AZ"/>
        </w:rPr>
      </w:pPr>
      <w:r w:rsidRPr="002544BE">
        <w:rPr>
          <w:lang w:val="az-Latn-AZ"/>
        </w:rPr>
        <w:fldChar w:fldCharType="begin"/>
      </w:r>
      <w:r w:rsidRPr="002544BE" w:rsidR="00B0658D">
        <w:rPr>
          <w:lang w:val="az-Latn-AZ"/>
        </w:rPr>
        <w:instrText xml:space="preserve"> SEQ level0 \*arabic </w:instrText>
      </w:r>
      <w:r w:rsidRPr="002544BE">
        <w:rPr>
          <w:lang w:val="az-Latn-AZ"/>
        </w:rPr>
        <w:fldChar w:fldCharType="separate"/>
      </w:r>
      <w:r w:rsidR="00192067">
        <w:rPr>
          <w:noProof/>
          <w:lang w:val="az-Latn-AZ"/>
        </w:rPr>
        <w:t>62</w:t>
      </w:r>
      <w:r w:rsidRPr="002544BE">
        <w:rPr>
          <w:lang w:val="az-Latn-AZ"/>
        </w:rPr>
        <w:fldChar w:fldCharType="end"/>
      </w:r>
      <w:r w:rsidRPr="002544BE" w:rsidR="00B0658D">
        <w:rPr>
          <w:lang w:val="az-Latn-AZ"/>
        </w:rPr>
        <w:t>.  </w:t>
      </w:r>
      <w:r w:rsidRPr="002544BE" w:rsidR="00A600A6">
        <w:rPr>
          <w:lang w:val="az-Latn-AZ"/>
        </w:rPr>
        <w:t>Hal-hazırda Avropada daha çox proporsional sistemlər tətbiq edilməkdədir.</w:t>
      </w:r>
      <w:r w:rsidRPr="002544BE" w:rsidR="00645329">
        <w:rPr>
          <w:lang w:val="az-Latn-AZ"/>
        </w:rPr>
        <w:t xml:space="preserve"> Misal üçün, Bolqarıstan, Çexiya Respublikası, Danimarka, Estoniya, İrlandiya, Lüksemburq, Malta, Moldova, Norveç, Polşa, Portuqaliya,</w:t>
      </w:r>
      <w:r w:rsidRPr="002544BE" w:rsidR="00373D89">
        <w:rPr>
          <w:lang w:val="az-Latn-AZ"/>
        </w:rPr>
        <w:t xml:space="preserve"> Rumıniya, Rusiya, İspaniya, İsveç və Türkiyə proporsional təmsilçiliyin bu və ya digər variantını seçmiş</w:t>
      </w:r>
      <w:r w:rsidRPr="002544BE" w:rsidR="00684DC6">
        <w:rPr>
          <w:lang w:val="az-Latn-AZ"/>
        </w:rPr>
        <w:t>lər. Həmçinin, səsver</w:t>
      </w:r>
      <w:r w:rsidRPr="002544BE" w:rsidR="001F20DE">
        <w:rPr>
          <w:lang w:val="az-Latn-AZ"/>
        </w:rPr>
        <w:t>mənin bu iki növünün müxtəlif kombinasiyalarını özündə birləşdirən qarışıq sistemlər mövcuddur (məsələn, Almaniya</w:t>
      </w:r>
      <w:r w:rsidRPr="002544BE" w:rsidR="00863CE2">
        <w:rPr>
          <w:lang w:val="az-Latn-AZ"/>
        </w:rPr>
        <w:t>da, İtaliyada və Litvada).</w:t>
      </w:r>
    </w:p>
    <w:p w:rsidR="00192067" w:rsidP="00B0658D" w:rsidRDefault="006D6872">
      <w:pPr>
        <w:pStyle w:val="JuPara"/>
        <w:rPr>
          <w:lang w:val="az-Latn-AZ"/>
        </w:rPr>
      </w:pPr>
      <w:r w:rsidRPr="002544BE">
        <w:rPr>
          <w:lang w:val="az-Latn-AZ"/>
        </w:rPr>
        <w:fldChar w:fldCharType="begin"/>
      </w:r>
      <w:r w:rsidRPr="002544BE" w:rsidR="00B0658D">
        <w:rPr>
          <w:lang w:val="az-Latn-AZ"/>
        </w:rPr>
        <w:instrText xml:space="preserve"> SEQ level0 \*arabic </w:instrText>
      </w:r>
      <w:r w:rsidRPr="002544BE">
        <w:rPr>
          <w:lang w:val="az-Latn-AZ"/>
        </w:rPr>
        <w:fldChar w:fldCharType="separate"/>
      </w:r>
      <w:r w:rsidR="00192067">
        <w:rPr>
          <w:noProof/>
          <w:lang w:val="az-Latn-AZ"/>
        </w:rPr>
        <w:t>63</w:t>
      </w:r>
      <w:r w:rsidRPr="002544BE">
        <w:rPr>
          <w:lang w:val="az-Latn-AZ"/>
        </w:rPr>
        <w:fldChar w:fldCharType="end"/>
      </w:r>
      <w:r w:rsidRPr="002544BE" w:rsidR="00B0658D">
        <w:rPr>
          <w:lang w:val="az-Latn-AZ"/>
        </w:rPr>
        <w:t>.  </w:t>
      </w:r>
      <w:r w:rsidRPr="002544BE" w:rsidR="00863CE2">
        <w:rPr>
          <w:lang w:val="az-Latn-AZ"/>
        </w:rPr>
        <w:t xml:space="preserve">Bəzi proporsional sistemlərdə </w:t>
      </w:r>
      <w:r w:rsidRPr="002544BE" w:rsidR="00EE7E15">
        <w:rPr>
          <w:lang w:val="az-Latn-AZ"/>
        </w:rPr>
        <w:t xml:space="preserve">proporsional səsvermənin neqativ </w:t>
      </w:r>
      <w:r w:rsidRPr="002544BE" w:rsidR="00AB00A0">
        <w:rPr>
          <w:lang w:val="az-Latn-AZ"/>
        </w:rPr>
        <w:t>nəticələrini düzəltmək, o cümlədən</w:t>
      </w:r>
      <w:r w:rsidRPr="002544BE" w:rsidR="006678AB">
        <w:rPr>
          <w:lang w:val="az-Latn-AZ"/>
        </w:rPr>
        <w:t xml:space="preserve"> parlamentin daha sabit olmasını təmin etmək üçün </w:t>
      </w:r>
      <w:r w:rsidRPr="002544BE" w:rsidR="0009470F">
        <w:rPr>
          <w:lang w:val="az-Latn-AZ"/>
        </w:rPr>
        <w:t xml:space="preserve">qanunvericiliklə müəyyən edilən </w:t>
      </w:r>
      <w:r w:rsidRPr="002544BE" w:rsidR="00B2091D">
        <w:rPr>
          <w:lang w:val="az-Latn-AZ"/>
        </w:rPr>
        <w:t>seçki baryerləri</w:t>
      </w:r>
      <w:r w:rsidRPr="002544BE" w:rsidR="0009470F">
        <w:rPr>
          <w:lang w:val="az-Latn-AZ"/>
        </w:rPr>
        <w:t xml:space="preserve"> tətbiq edilir. Adətən verilmiş səslərin müəyyən faizi ilə if</w:t>
      </w:r>
      <w:r w:rsidRPr="002544BE" w:rsidR="00A43AF1">
        <w:rPr>
          <w:lang w:val="az-Latn-AZ"/>
        </w:rPr>
        <w:t xml:space="preserve">adə olunan bu </w:t>
      </w:r>
      <w:r w:rsidRPr="002544BE" w:rsidR="00076C92">
        <w:rPr>
          <w:lang w:val="az-Latn-AZ"/>
        </w:rPr>
        <w:t>seçki baryerləri</w:t>
      </w:r>
      <w:r w:rsidRPr="002544BE" w:rsidR="00973751">
        <w:rPr>
          <w:lang w:val="az-Latn-AZ"/>
        </w:rPr>
        <w:t xml:space="preserve"> “</w:t>
      </w:r>
      <w:r w:rsidRPr="002544BE" w:rsidR="0079133A">
        <w:rPr>
          <w:lang w:val="az-Latn-AZ"/>
        </w:rPr>
        <w:t xml:space="preserve">parlamentdə yerlərin </w:t>
      </w:r>
      <w:r w:rsidRPr="002544BE" w:rsidR="00AB2B66">
        <w:rPr>
          <w:lang w:val="az-Latn-AZ"/>
        </w:rPr>
        <w:t xml:space="preserve">bölüşdürülməsində bu və ya digər </w:t>
      </w:r>
      <w:r w:rsidRPr="002544BE" w:rsidR="00973751">
        <w:rPr>
          <w:lang w:val="az-Latn-AZ"/>
        </w:rPr>
        <w:t xml:space="preserve">siyahın və ya namizədin </w:t>
      </w:r>
      <w:r w:rsidRPr="002544BE" w:rsidR="00AB2B66">
        <w:rPr>
          <w:lang w:val="az-Latn-AZ"/>
        </w:rPr>
        <w:t>payını müəyyən edən</w:t>
      </w:r>
      <w:r w:rsidRPr="002544BE" w:rsidR="00074AA9">
        <w:rPr>
          <w:lang w:val="az-Latn-AZ"/>
        </w:rPr>
        <w:t xml:space="preserve"> və</w:t>
      </w:r>
      <w:r w:rsidRPr="002544BE" w:rsidR="00F37E54">
        <w:rPr>
          <w:lang w:val="az-Latn-AZ"/>
        </w:rPr>
        <w:t xml:space="preserve"> seçkilərin nəticələri</w:t>
      </w:r>
      <w:r w:rsidRPr="002544BE" w:rsidR="00A310B1">
        <w:rPr>
          <w:lang w:val="az-Latn-AZ"/>
        </w:rPr>
        <w:t>nə uyğun olaraq</w:t>
      </w:r>
      <w:r w:rsidRPr="002544BE" w:rsidR="00243AD2">
        <w:rPr>
          <w:lang w:val="az-Latn-AZ"/>
        </w:rPr>
        <w:t xml:space="preserve"> müəyyən edilən </w:t>
      </w:r>
      <w:r w:rsidRPr="002544BE" w:rsidR="007212B0">
        <w:rPr>
          <w:lang w:val="az-Latn-AZ"/>
        </w:rPr>
        <w:t>sabit və ya dəyişən</w:t>
      </w:r>
      <w:r w:rsidRPr="002544BE" w:rsidR="00C12E0C">
        <w:rPr>
          <w:lang w:val="az-Latn-AZ"/>
        </w:rPr>
        <w:t xml:space="preserve"> məhdudiyyətlər” kimi təsvir edilir.</w:t>
      </w:r>
      <w:r w:rsidRPr="002544BE" w:rsidR="00074AA9">
        <w:rPr>
          <w:lang w:val="az-Latn-AZ"/>
        </w:rPr>
        <w:t xml:space="preserve"> Lakin</w:t>
      </w:r>
      <w:r w:rsidRPr="002544BE" w:rsidR="00076C92">
        <w:rPr>
          <w:lang w:val="az-Latn-AZ"/>
        </w:rPr>
        <w:t xml:space="preserve"> seçki baryerlərin</w:t>
      </w:r>
      <w:r w:rsidRPr="002544BE" w:rsidR="00074AA9">
        <w:rPr>
          <w:lang w:val="az-Latn-AZ"/>
        </w:rPr>
        <w:t xml:space="preserve"> oynadı</w:t>
      </w:r>
      <w:r w:rsidRPr="002544BE" w:rsidR="00076C92">
        <w:rPr>
          <w:lang w:val="az-Latn-AZ"/>
        </w:rPr>
        <w:t>ğ</w:t>
      </w:r>
      <w:r w:rsidRPr="002544BE" w:rsidR="00074AA9">
        <w:rPr>
          <w:lang w:val="az-Latn-AZ"/>
        </w:rPr>
        <w:t xml:space="preserve">ı rol </w:t>
      </w:r>
      <w:r w:rsidRPr="002544BE" w:rsidR="004573C8">
        <w:rPr>
          <w:lang w:val="az-Latn-AZ"/>
        </w:rPr>
        <w:t xml:space="preserve">onların hansı səviyyədə qoyulmasından və konkret ölkədəki partiya sistemindən asılı olaraq fərqlənir. </w:t>
      </w:r>
      <w:r w:rsidRPr="002544BE" w:rsidR="004B6032">
        <w:rPr>
          <w:lang w:val="az-Latn-AZ"/>
        </w:rPr>
        <w:t xml:space="preserve">Aşağı </w:t>
      </w:r>
      <w:r w:rsidRPr="002544BE" w:rsidR="00076C92">
        <w:rPr>
          <w:lang w:val="az-Latn-AZ"/>
        </w:rPr>
        <w:t>seçki baryeri</w:t>
      </w:r>
      <w:r w:rsidRPr="002544BE" w:rsidR="004B6032">
        <w:rPr>
          <w:lang w:val="az-Latn-AZ"/>
        </w:rPr>
        <w:t xml:space="preserve"> </w:t>
      </w:r>
      <w:r w:rsidRPr="002544BE" w:rsidR="00305D35">
        <w:rPr>
          <w:lang w:val="az-Latn-AZ"/>
        </w:rPr>
        <w:t xml:space="preserve">yalnız çox kiçik birləşmələrin parlamentə keçməsinə imkan </w:t>
      </w:r>
      <w:r w:rsidRPr="002544BE" w:rsidR="00197975">
        <w:rPr>
          <w:lang w:val="az-Latn-AZ"/>
        </w:rPr>
        <w:t>vermir</w:t>
      </w:r>
      <w:r w:rsidRPr="002544BE" w:rsidR="00AA0DEA">
        <w:rPr>
          <w:lang w:val="az-Latn-AZ"/>
        </w:rPr>
        <w:t>;</w:t>
      </w:r>
      <w:r w:rsidRPr="002544BE" w:rsidR="00197975">
        <w:rPr>
          <w:lang w:val="az-Latn-AZ"/>
        </w:rPr>
        <w:t xml:space="preserve"> bu</w:t>
      </w:r>
      <w:r w:rsidRPr="002544BE" w:rsidR="00513706">
        <w:rPr>
          <w:lang w:val="az-Latn-AZ"/>
        </w:rPr>
        <w:t xml:space="preserve"> </w:t>
      </w:r>
      <w:r w:rsidRPr="002544BE" w:rsidR="00AA0DEA">
        <w:rPr>
          <w:lang w:val="az-Latn-AZ"/>
        </w:rPr>
        <w:t>səbəbdən sabit parlament çoxluqlarını formalaşdırmaq çətin olur.</w:t>
      </w:r>
      <w:r w:rsidRPr="002544BE" w:rsidR="00B47220">
        <w:rPr>
          <w:lang w:val="az-Latn-AZ"/>
        </w:rPr>
        <w:t xml:space="preserve"> Eyni zamanda, partiya sistemi həddən artıq parçalanmış olduqda</w:t>
      </w:r>
      <w:r w:rsidRPr="002544BE" w:rsidR="00B626C0">
        <w:rPr>
          <w:lang w:val="az-Latn-AZ"/>
        </w:rPr>
        <w:t xml:space="preserve">, yüksək </w:t>
      </w:r>
      <w:r w:rsidRPr="002544BE" w:rsidR="00076C92">
        <w:rPr>
          <w:lang w:val="az-Latn-AZ"/>
        </w:rPr>
        <w:t>seçki baryeri</w:t>
      </w:r>
      <w:r w:rsidRPr="002544BE" w:rsidR="00B626C0">
        <w:rPr>
          <w:lang w:val="az-Latn-AZ"/>
        </w:rPr>
        <w:t xml:space="preserve"> xeyli sayda seçicini parlamentdə təmsil olunmaq imkanından məhrum edir.</w:t>
      </w:r>
      <w:r w:rsidR="00192067">
        <w:rPr>
          <w:lang w:val="az-Latn-AZ"/>
        </w:rPr>
        <w:t xml:space="preserve"> </w:t>
      </w:r>
    </w:p>
    <w:p w:rsidRPr="002544BE" w:rsidR="00B0658D" w:rsidP="00B0658D" w:rsidRDefault="006D6872">
      <w:pPr>
        <w:pStyle w:val="JuPara"/>
        <w:rPr>
          <w:lang w:val="az-Latn-AZ"/>
        </w:rPr>
      </w:pPr>
      <w:r w:rsidRPr="002544BE">
        <w:rPr>
          <w:lang w:val="az-Latn-AZ"/>
        </w:rPr>
        <w:fldChar w:fldCharType="begin"/>
      </w:r>
      <w:r w:rsidRPr="002544BE" w:rsidR="00B0658D">
        <w:rPr>
          <w:lang w:val="az-Latn-AZ"/>
        </w:rPr>
        <w:instrText xml:space="preserve"> SEQ level0 \*arabic </w:instrText>
      </w:r>
      <w:r w:rsidRPr="002544BE">
        <w:rPr>
          <w:lang w:val="az-Latn-AZ"/>
        </w:rPr>
        <w:fldChar w:fldCharType="separate"/>
      </w:r>
      <w:r w:rsidR="00192067">
        <w:rPr>
          <w:noProof/>
          <w:lang w:val="az-Latn-AZ"/>
        </w:rPr>
        <w:t>64</w:t>
      </w:r>
      <w:r w:rsidRPr="002544BE">
        <w:rPr>
          <w:lang w:val="az-Latn-AZ"/>
        </w:rPr>
        <w:fldChar w:fldCharType="end"/>
      </w:r>
      <w:r w:rsidRPr="002544BE" w:rsidR="00B0658D">
        <w:rPr>
          <w:lang w:val="az-Latn-AZ"/>
        </w:rPr>
        <w:t>.  </w:t>
      </w:r>
      <w:r w:rsidRPr="002544BE" w:rsidR="001866B8">
        <w:rPr>
          <w:lang w:val="az-Latn-AZ"/>
        </w:rPr>
        <w:t xml:space="preserve">Proporsional sistemin </w:t>
      </w:r>
      <w:r w:rsidRPr="002544BE" w:rsidR="00695C68">
        <w:rPr>
          <w:lang w:val="az-Latn-AZ"/>
        </w:rPr>
        <w:t xml:space="preserve">mövcud olduğu </w:t>
      </w:r>
      <w:r w:rsidRPr="002544BE" w:rsidR="001866B8">
        <w:rPr>
          <w:lang w:val="az-Latn-AZ"/>
        </w:rPr>
        <w:t>Avropa Şurasına üzv dövlətlərin</w:t>
      </w:r>
      <w:r w:rsidR="00192067">
        <w:rPr>
          <w:lang w:val="az-Latn-AZ"/>
        </w:rPr>
        <w:t xml:space="preserve"> </w:t>
      </w:r>
      <w:r w:rsidRPr="002544BE" w:rsidR="00695C68">
        <w:rPr>
          <w:lang w:val="az-Latn-AZ"/>
        </w:rPr>
        <w:t xml:space="preserve">tətbiq etdikləri </w:t>
      </w:r>
      <w:r w:rsidRPr="002544BE" w:rsidR="00076C92">
        <w:rPr>
          <w:lang w:val="az-Latn-AZ"/>
        </w:rPr>
        <w:t>seçki baryerlərinin</w:t>
      </w:r>
      <w:r w:rsidRPr="002544BE" w:rsidR="00695C68">
        <w:rPr>
          <w:lang w:val="az-Latn-AZ"/>
        </w:rPr>
        <w:t xml:space="preserve"> təhlili göstərir ki, onlardan yalnız dördü yüksək </w:t>
      </w:r>
      <w:r w:rsidRPr="002544BE" w:rsidR="00076C92">
        <w:rPr>
          <w:lang w:val="az-Latn-AZ"/>
        </w:rPr>
        <w:t>seçki baryerləri</w:t>
      </w:r>
      <w:r w:rsidRPr="002544BE" w:rsidR="007F32EF">
        <w:rPr>
          <w:lang w:val="az-Latn-AZ"/>
        </w:rPr>
        <w:t xml:space="preserve"> lehinə seçim etmişdir: Türkiyə</w:t>
      </w:r>
      <w:r w:rsidRPr="002544BE" w:rsidR="00CC2AFF">
        <w:rPr>
          <w:lang w:val="az-Latn-AZ"/>
        </w:rPr>
        <w:t>nin müəyyən etdiyi</w:t>
      </w:r>
      <w:r w:rsidRPr="002544BE" w:rsidR="007F32EF">
        <w:rPr>
          <w:lang w:val="az-Latn-AZ"/>
        </w:rPr>
        <w:t xml:space="preserve"> </w:t>
      </w:r>
      <w:r w:rsidRPr="002544BE" w:rsidR="00CC2AFF">
        <w:rPr>
          <w:lang w:val="az-Latn-AZ"/>
        </w:rPr>
        <w:t xml:space="preserve">keçid </w:t>
      </w:r>
      <w:r w:rsidRPr="002544BE" w:rsidR="009D0CFE">
        <w:rPr>
          <w:lang w:val="az-Latn-AZ"/>
        </w:rPr>
        <w:t xml:space="preserve">ən yüksək olmaqla 10 faiz təşkil edir; Lixtenşteyndə </w:t>
      </w:r>
      <w:r w:rsidRPr="002544BE" w:rsidR="00076C92">
        <w:rPr>
          <w:lang w:val="az-Latn-AZ"/>
        </w:rPr>
        <w:t>seçki baryeri</w:t>
      </w:r>
      <w:r w:rsidRPr="002544BE" w:rsidR="009D0CFE">
        <w:rPr>
          <w:lang w:val="az-Latn-AZ"/>
        </w:rPr>
        <w:t xml:space="preserve"> 8 faiz təşkil edir; Rusiya və Gürcüstan </w:t>
      </w:r>
      <w:r w:rsidRPr="002544BE" w:rsidR="00A05F44">
        <w:rPr>
          <w:lang w:val="az-Latn-AZ"/>
        </w:rPr>
        <w:t xml:space="preserve">7 faizlik </w:t>
      </w:r>
      <w:r w:rsidRPr="002544BE" w:rsidR="00076C92">
        <w:rPr>
          <w:lang w:val="az-Latn-AZ"/>
        </w:rPr>
        <w:t>seçki baryerini</w:t>
      </w:r>
      <w:r w:rsidRPr="002544BE" w:rsidR="00A05F44">
        <w:rPr>
          <w:lang w:val="az-Latn-AZ"/>
        </w:rPr>
        <w:t xml:space="preserve"> tətbiq edir. Ölkələrin </w:t>
      </w:r>
      <w:r w:rsidRPr="002544BE" w:rsidR="00961714">
        <w:rPr>
          <w:lang w:val="az-Latn-AZ"/>
        </w:rPr>
        <w:t xml:space="preserve">üçdə biri 5 faizlik </w:t>
      </w:r>
      <w:r w:rsidRPr="002544BE" w:rsidR="00076C92">
        <w:rPr>
          <w:lang w:val="az-Latn-AZ"/>
        </w:rPr>
        <w:t>seçki baryerini</w:t>
      </w:r>
      <w:r w:rsidRPr="002544BE" w:rsidR="00961714">
        <w:rPr>
          <w:lang w:val="az-Latn-AZ"/>
        </w:rPr>
        <w:t xml:space="preserve"> tətbiq edir, 13 ölkədə isə daha aşağı </w:t>
      </w:r>
      <w:r w:rsidRPr="002544BE" w:rsidR="00076C92">
        <w:rPr>
          <w:lang w:val="az-Latn-AZ"/>
        </w:rPr>
        <w:t>seçki baryeri</w:t>
      </w:r>
      <w:r w:rsidRPr="002544BE" w:rsidR="00961714">
        <w:rPr>
          <w:lang w:val="az-Latn-AZ"/>
        </w:rPr>
        <w:t xml:space="preserve"> tətbiq edilir.</w:t>
      </w:r>
      <w:r w:rsidRPr="002544BE" w:rsidR="00227940">
        <w:rPr>
          <w:lang w:val="az-Latn-AZ"/>
        </w:rPr>
        <w:t xml:space="preserve"> Digər üzv dövlətlər (cəmi 7</w:t>
      </w:r>
      <w:r w:rsidRPr="002544BE" w:rsidR="006864D2">
        <w:rPr>
          <w:lang w:val="az-Latn-AZ"/>
        </w:rPr>
        <w:t xml:space="preserve"> ölkə</w:t>
      </w:r>
      <w:r w:rsidRPr="002544BE" w:rsidR="00227940">
        <w:rPr>
          <w:lang w:val="az-Latn-AZ"/>
        </w:rPr>
        <w:t xml:space="preserve">) hər hansı </w:t>
      </w:r>
      <w:r w:rsidRPr="002544BE" w:rsidR="00076C92">
        <w:rPr>
          <w:lang w:val="az-Latn-AZ"/>
        </w:rPr>
        <w:t>seçki baryerini</w:t>
      </w:r>
      <w:r w:rsidRPr="002544BE" w:rsidR="00DF3B3B">
        <w:rPr>
          <w:lang w:val="az-Latn-AZ"/>
        </w:rPr>
        <w:t xml:space="preserve"> tətbiq etmir. Bundan əlavə, bir sıra sistemlərdə </w:t>
      </w:r>
      <w:r w:rsidRPr="002544BE" w:rsidR="00F77183">
        <w:rPr>
          <w:lang w:val="az-Latn-AZ"/>
        </w:rPr>
        <w:t>seçki baryerləri</w:t>
      </w:r>
      <w:r w:rsidRPr="002544BE" w:rsidR="00DF3B3B">
        <w:rPr>
          <w:lang w:val="az-Latn-AZ"/>
        </w:rPr>
        <w:t xml:space="preserve"> </w:t>
      </w:r>
      <w:r w:rsidRPr="002544BE" w:rsidR="00A12D99">
        <w:rPr>
          <w:lang w:val="az-Latn-AZ"/>
        </w:rPr>
        <w:t xml:space="preserve">parlamentdə </w:t>
      </w:r>
      <w:r w:rsidRPr="002544BE" w:rsidR="00C53719">
        <w:rPr>
          <w:lang w:val="az-Latn-AZ"/>
        </w:rPr>
        <w:t xml:space="preserve">yalnız </w:t>
      </w:r>
      <w:r w:rsidRPr="002544BE" w:rsidR="00DF3B3B">
        <w:rPr>
          <w:lang w:val="az-Latn-AZ"/>
        </w:rPr>
        <w:t>məhdud sayda yerlər</w:t>
      </w:r>
      <w:r w:rsidRPr="002544BE" w:rsidR="00A12D99">
        <w:rPr>
          <w:lang w:val="az-Latn-AZ"/>
        </w:rPr>
        <w:t xml:space="preserve">in bölüşdürülməsi üçün </w:t>
      </w:r>
      <w:r w:rsidRPr="002544BE" w:rsidR="00E04E46">
        <w:rPr>
          <w:lang w:val="az-Latn-AZ"/>
        </w:rPr>
        <w:t>tətbiq edilir</w:t>
      </w:r>
      <w:r w:rsidRPr="002544BE" w:rsidR="00A05F44">
        <w:rPr>
          <w:lang w:val="az-Latn-AZ"/>
        </w:rPr>
        <w:t xml:space="preserve"> </w:t>
      </w:r>
      <w:r w:rsidRPr="002544BE" w:rsidR="003C1CF2">
        <w:rPr>
          <w:lang w:val="az-Latn-AZ"/>
        </w:rPr>
        <w:t>(məsələn Norveçdə və İslandiyada). Partiya</w:t>
      </w:r>
      <w:r w:rsidRPr="002544BE" w:rsidR="006A3A24">
        <w:rPr>
          <w:lang w:val="az-Latn-AZ"/>
        </w:rPr>
        <w:t xml:space="preserve">lar üçün müəyyən edilən </w:t>
      </w:r>
      <w:r w:rsidRPr="002544BE" w:rsidR="00F77183">
        <w:rPr>
          <w:lang w:val="az-Latn-AZ"/>
        </w:rPr>
        <w:t>seçki baryerləri</w:t>
      </w:r>
      <w:r w:rsidRPr="002544BE" w:rsidR="003C1CF2">
        <w:rPr>
          <w:lang w:val="az-Latn-AZ"/>
        </w:rPr>
        <w:t xml:space="preserve"> koalisiyalar üçün </w:t>
      </w:r>
      <w:r w:rsidRPr="002544BE" w:rsidR="006A3A24">
        <w:rPr>
          <w:lang w:val="az-Latn-AZ"/>
        </w:rPr>
        <w:t xml:space="preserve">müəyyən edilən </w:t>
      </w:r>
      <w:r w:rsidRPr="002544BE" w:rsidR="00F77183">
        <w:rPr>
          <w:lang w:val="az-Latn-AZ"/>
        </w:rPr>
        <w:t>seçki baryerlərindən</w:t>
      </w:r>
      <w:r w:rsidRPr="002544BE" w:rsidR="003C1CF2">
        <w:rPr>
          <w:lang w:val="az-Latn-AZ"/>
        </w:rPr>
        <w:t xml:space="preserve"> </w:t>
      </w:r>
      <w:r w:rsidRPr="002544BE" w:rsidR="00335E5F">
        <w:rPr>
          <w:lang w:val="az-Latn-AZ"/>
        </w:rPr>
        <w:t>fərql</w:t>
      </w:r>
      <w:r w:rsidRPr="002544BE" w:rsidR="006A3A24">
        <w:rPr>
          <w:lang w:val="az-Latn-AZ"/>
        </w:rPr>
        <w:t>ənə bilər.</w:t>
      </w:r>
      <w:r w:rsidRPr="002544BE" w:rsidR="00335E5F">
        <w:rPr>
          <w:lang w:val="az-Latn-AZ"/>
        </w:rPr>
        <w:t xml:space="preserve"> Məsələn, Çexiya Respublikasında</w:t>
      </w:r>
      <w:r w:rsidRPr="002544BE" w:rsidR="00122E0F">
        <w:rPr>
          <w:lang w:val="az-Latn-AZ"/>
        </w:rPr>
        <w:t xml:space="preserve"> bir partiya üçün </w:t>
      </w:r>
      <w:r w:rsidRPr="002544BE" w:rsidR="00F77183">
        <w:rPr>
          <w:lang w:val="az-Latn-AZ"/>
        </w:rPr>
        <w:t>seçki baryeri</w:t>
      </w:r>
      <w:r w:rsidRPr="002544BE" w:rsidR="00122E0F">
        <w:rPr>
          <w:lang w:val="az-Latn-AZ"/>
        </w:rPr>
        <w:t xml:space="preserve"> 5 faiz səviyyəsində müəyyən olun</w:t>
      </w:r>
      <w:r w:rsidRPr="002544BE" w:rsidR="00B63676">
        <w:rPr>
          <w:lang w:val="az-Latn-AZ"/>
        </w:rPr>
        <w:t>muş</w:t>
      </w:r>
      <w:r w:rsidRPr="002544BE" w:rsidR="00122E0F">
        <w:rPr>
          <w:lang w:val="az-Latn-AZ"/>
        </w:rPr>
        <w:t xml:space="preserve">, koalisiya üçün isə </w:t>
      </w:r>
      <w:r w:rsidRPr="002544BE" w:rsidR="009442AD">
        <w:rPr>
          <w:lang w:val="az-Latn-AZ"/>
        </w:rPr>
        <w:t>bu hədd onu</w:t>
      </w:r>
      <w:r w:rsidRPr="002544BE" w:rsidR="00335E5F">
        <w:rPr>
          <w:lang w:val="az-Latn-AZ"/>
        </w:rPr>
        <w:t xml:space="preserve"> </w:t>
      </w:r>
      <w:r w:rsidRPr="002544BE" w:rsidR="009442AD">
        <w:rPr>
          <w:lang w:val="az-Latn-AZ"/>
        </w:rPr>
        <w:t>təşkil edən hər bir partiyaya görə 5 faiz qaldırılır.</w:t>
      </w:r>
      <w:r w:rsidRPr="002544BE" w:rsidR="00F764E7">
        <w:rPr>
          <w:lang w:val="az-Latn-AZ"/>
        </w:rPr>
        <w:t xml:space="preserve"> Polşada koalisiyalar üçün </w:t>
      </w:r>
      <w:r w:rsidRPr="002544BE" w:rsidR="00F77183">
        <w:rPr>
          <w:lang w:val="az-Latn-AZ"/>
        </w:rPr>
        <w:t>seçki baryeri</w:t>
      </w:r>
      <w:r w:rsidRPr="002544BE" w:rsidR="00F764E7">
        <w:rPr>
          <w:lang w:val="az-Latn-AZ"/>
        </w:rPr>
        <w:t xml:space="preserve"> onları təşkil edən partiyaların sayından asılı olmayaraq 8 faiz səviyyəsində müəyyən edil</w:t>
      </w:r>
      <w:r w:rsidRPr="002544BE" w:rsidR="00B63676">
        <w:rPr>
          <w:lang w:val="az-Latn-AZ"/>
        </w:rPr>
        <w:t>mişd</w:t>
      </w:r>
      <w:r w:rsidRPr="002544BE" w:rsidR="00F764E7">
        <w:rPr>
          <w:lang w:val="az-Latn-AZ"/>
        </w:rPr>
        <w:t xml:space="preserve">ir. </w:t>
      </w:r>
      <w:r w:rsidRPr="002544BE" w:rsidR="00F25087">
        <w:rPr>
          <w:lang w:val="az-Latn-AZ"/>
        </w:rPr>
        <w:t xml:space="preserve">Müstəqil namizədlər üçün müəyyən edilən </w:t>
      </w:r>
      <w:r w:rsidRPr="002544BE" w:rsidR="00F04C5F">
        <w:rPr>
          <w:lang w:val="az-Latn-AZ"/>
        </w:rPr>
        <w:t>seçki baryerləri</w:t>
      </w:r>
      <w:r w:rsidRPr="002544BE" w:rsidR="00F25087">
        <w:rPr>
          <w:lang w:val="az-Latn-AZ"/>
        </w:rPr>
        <w:t xml:space="preserve"> həmçinin fərqlənir: məsələn, Moldovada müvafiq </w:t>
      </w:r>
      <w:r w:rsidRPr="002544BE" w:rsidR="008907E8">
        <w:rPr>
          <w:lang w:val="az-Latn-AZ"/>
        </w:rPr>
        <w:t>seçki baryeri</w:t>
      </w:r>
      <w:r w:rsidRPr="002544BE" w:rsidR="00F25087">
        <w:rPr>
          <w:lang w:val="az-Latn-AZ"/>
        </w:rPr>
        <w:t xml:space="preserve"> 3 faiz səviyyəsində müəyyən ol</w:t>
      </w:r>
      <w:r w:rsidRPr="002544BE" w:rsidR="00D50E7C">
        <w:rPr>
          <w:lang w:val="az-Latn-AZ"/>
        </w:rPr>
        <w:t>muşdu</w:t>
      </w:r>
      <w:r w:rsidRPr="002544BE" w:rsidR="00F25087">
        <w:rPr>
          <w:lang w:val="az-Latn-AZ"/>
        </w:rPr>
        <w:t>r</w:t>
      </w:r>
      <w:r w:rsidRPr="002544BE" w:rsidR="00B1279A">
        <w:rPr>
          <w:lang w:val="az-Latn-AZ"/>
        </w:rPr>
        <w:t>.</w:t>
      </w:r>
    </w:p>
    <w:p w:rsidR="00192067" w:rsidP="0048103B" w:rsidRDefault="007D06C5">
      <w:pPr>
        <w:pStyle w:val="JuHHead"/>
        <w:outlineLvl w:val="0"/>
        <w:rPr>
          <w:lang w:val="az-Latn-AZ"/>
        </w:rPr>
      </w:pPr>
      <w:r w:rsidRPr="002544BE">
        <w:rPr>
          <w:lang w:val="az-Latn-AZ"/>
        </w:rPr>
        <w:t>HÜQUQ</w:t>
      </w:r>
      <w:r w:rsidR="00D83B08">
        <w:rPr>
          <w:lang w:val="az-Latn-AZ"/>
        </w:rPr>
        <w:t>İ MƏSƏLƏLƏR</w:t>
      </w:r>
    </w:p>
    <w:p w:rsidR="00192067" w:rsidP="0048103B" w:rsidRDefault="00CD49A7">
      <w:pPr>
        <w:pStyle w:val="JuHIRoman"/>
        <w:outlineLvl w:val="0"/>
        <w:rPr>
          <w:lang w:val="az-Latn-AZ"/>
        </w:rPr>
      </w:pPr>
      <w:r w:rsidRPr="002544BE">
        <w:rPr>
          <w:lang w:val="az-Latn-AZ"/>
        </w:rPr>
        <w:t>I.  </w:t>
      </w:r>
      <w:r w:rsidRPr="002544BE" w:rsidR="00604D0C">
        <w:rPr>
          <w:lang w:val="az-Latn-AZ"/>
        </w:rPr>
        <w:t>BÖYÜK PALATANIN YURİSDİKSİYASININ HƏDLƏRİ</w:t>
      </w:r>
    </w:p>
    <w:p w:rsidRPr="002544BE" w:rsidR="00CD49A7" w:rsidRDefault="006D6872">
      <w:pPr>
        <w:pStyle w:val="JuPara"/>
        <w:rPr>
          <w:lang w:val="az-Latn-AZ"/>
        </w:rPr>
      </w:pPr>
      <w:r w:rsidRPr="002544BE">
        <w:rPr>
          <w:lang w:val="az-Latn-AZ"/>
        </w:rPr>
        <w:fldChar w:fldCharType="begin"/>
      </w:r>
      <w:r w:rsidRPr="002544BE" w:rsidR="00AD3078">
        <w:rPr>
          <w:lang w:val="az-Latn-AZ"/>
        </w:rPr>
        <w:instrText xml:space="preserve"> SEQ level0 \*arabic </w:instrText>
      </w:r>
      <w:r w:rsidRPr="002544BE">
        <w:rPr>
          <w:lang w:val="az-Latn-AZ"/>
        </w:rPr>
        <w:fldChar w:fldCharType="separate"/>
      </w:r>
      <w:r w:rsidR="00192067">
        <w:rPr>
          <w:noProof/>
          <w:lang w:val="az-Latn-AZ"/>
        </w:rPr>
        <w:t>65</w:t>
      </w:r>
      <w:r w:rsidRPr="002544BE">
        <w:rPr>
          <w:lang w:val="az-Latn-AZ"/>
        </w:rPr>
        <w:fldChar w:fldCharType="end"/>
      </w:r>
      <w:r w:rsidRPr="002544BE" w:rsidR="00CD49A7">
        <w:rPr>
          <w:lang w:val="az-Latn-AZ"/>
        </w:rPr>
        <w:t>.  </w:t>
      </w:r>
      <w:r w:rsidRPr="002544BE" w:rsidR="006D4783">
        <w:rPr>
          <w:lang w:val="az-Latn-AZ"/>
        </w:rPr>
        <w:t>Məhkəmə qeyd edir ki, Palatanın qərarında (40-cı bənd) şikayət aşağıdakı formada ifadə edilmişdir</w:t>
      </w:r>
      <w:r w:rsidRPr="002544BE" w:rsidR="00B1279A">
        <w:rPr>
          <w:lang w:val="az-Latn-AZ"/>
        </w:rPr>
        <w:t>:</w:t>
      </w:r>
    </w:p>
    <w:p w:rsidRPr="002544BE" w:rsidR="00B1279A" w:rsidP="00B1279A" w:rsidRDefault="00B1279A">
      <w:pPr>
        <w:pStyle w:val="JuQuot"/>
        <w:rPr>
          <w:lang w:val="az-Latn-AZ"/>
        </w:rPr>
      </w:pPr>
      <w:r w:rsidRPr="002544BE">
        <w:rPr>
          <w:lang w:val="az-Latn-AZ"/>
        </w:rPr>
        <w:t>“</w:t>
      </w:r>
      <w:r w:rsidRPr="002544BE" w:rsidR="00250567">
        <w:rPr>
          <w:lang w:val="az-Latn-AZ"/>
        </w:rPr>
        <w:t xml:space="preserve">Ərizəçilər parlament seçkilərində 10 faizlik </w:t>
      </w:r>
      <w:r w:rsidRPr="002544BE" w:rsidR="00A36D0E">
        <w:rPr>
          <w:lang w:val="az-Latn-AZ"/>
        </w:rPr>
        <w:t xml:space="preserve">seçki baryerinin </w:t>
      </w:r>
      <w:r w:rsidRPr="002544BE" w:rsidR="005543AD">
        <w:rPr>
          <w:lang w:val="az-Latn-AZ"/>
        </w:rPr>
        <w:t>tətbiq</w:t>
      </w:r>
      <w:r w:rsidRPr="002544BE" w:rsidR="00A36D0E">
        <w:rPr>
          <w:lang w:val="az-Latn-AZ"/>
        </w:rPr>
        <w:t>inin</w:t>
      </w:r>
      <w:r w:rsidRPr="002544BE" w:rsidR="005543AD">
        <w:rPr>
          <w:lang w:val="az-Latn-AZ"/>
        </w:rPr>
        <w:t xml:space="preserve"> </w:t>
      </w:r>
      <w:r w:rsidRPr="002544BE" w:rsidR="00250567">
        <w:rPr>
          <w:lang w:val="az-Latn-AZ"/>
        </w:rPr>
        <w:t>xalqın qanunverici hakimiyyət orqanını seçərkən iradəsini sərbəst ifadə etməsinə müdaxilə olduğunu iddia etmişlər</w:t>
      </w:r>
      <w:r w:rsidRPr="002544BE">
        <w:rPr>
          <w:lang w:val="az-Latn-AZ"/>
        </w:rPr>
        <w:t>”</w:t>
      </w:r>
      <w:r w:rsidRPr="002544BE" w:rsidR="005543AD">
        <w:rPr>
          <w:lang w:val="az-Latn-AZ"/>
        </w:rPr>
        <w:t>.</w:t>
      </w:r>
    </w:p>
    <w:p w:rsidR="00192067" w:rsidP="00B1279A" w:rsidRDefault="006D6872">
      <w:pPr>
        <w:pStyle w:val="JuPara"/>
        <w:rPr>
          <w:lang w:val="az-Latn-AZ"/>
        </w:rPr>
      </w:pPr>
      <w:r w:rsidRPr="002544BE">
        <w:rPr>
          <w:lang w:val="az-Latn-AZ"/>
        </w:rPr>
        <w:fldChar w:fldCharType="begin"/>
      </w:r>
      <w:r w:rsidRPr="002544BE" w:rsidR="00B1279A">
        <w:rPr>
          <w:lang w:val="az-Latn-AZ"/>
        </w:rPr>
        <w:instrText xml:space="preserve"> SEQ level0 \*arabic </w:instrText>
      </w:r>
      <w:r w:rsidRPr="002544BE">
        <w:rPr>
          <w:lang w:val="az-Latn-AZ"/>
        </w:rPr>
        <w:fldChar w:fldCharType="separate"/>
      </w:r>
      <w:r w:rsidR="00192067">
        <w:rPr>
          <w:noProof/>
          <w:lang w:val="az-Latn-AZ"/>
        </w:rPr>
        <w:t>66</w:t>
      </w:r>
      <w:r w:rsidRPr="002544BE">
        <w:rPr>
          <w:lang w:val="az-Latn-AZ"/>
        </w:rPr>
        <w:fldChar w:fldCharType="end"/>
      </w:r>
      <w:r w:rsidRPr="002544BE" w:rsidR="00B1279A">
        <w:rPr>
          <w:lang w:val="az-Latn-AZ"/>
        </w:rPr>
        <w:t>.  </w:t>
      </w:r>
      <w:r w:rsidRPr="002544BE" w:rsidR="005543AD">
        <w:rPr>
          <w:lang w:val="az-Latn-AZ"/>
        </w:rPr>
        <w:t>Palatadakı icraat zamanı ərizəçilər</w:t>
      </w:r>
      <w:r w:rsidRPr="002544BE" w:rsidR="00393E18">
        <w:rPr>
          <w:lang w:val="az-Latn-AZ"/>
        </w:rPr>
        <w:t xml:space="preserve"> əsasən 2002-ci il 3 noyabr tarixli seçkilərin nəticələrinə istinad etməklə 10 faizlik </w:t>
      </w:r>
      <w:r w:rsidRPr="002544BE" w:rsidR="009954B0">
        <w:rPr>
          <w:lang w:val="az-Latn-AZ"/>
        </w:rPr>
        <w:t xml:space="preserve">seçki baryerinin </w:t>
      </w:r>
      <w:r w:rsidRPr="002544BE" w:rsidR="00CF4D6D">
        <w:rPr>
          <w:lang w:val="az-Latn-AZ"/>
        </w:rPr>
        <w:t>tətbiqin</w:t>
      </w:r>
      <w:r w:rsidRPr="002544BE" w:rsidR="00393E18">
        <w:rPr>
          <w:lang w:val="az-Latn-AZ"/>
        </w:rPr>
        <w:t>dən şikayət etmişlər.</w:t>
      </w:r>
      <w:r w:rsidRPr="002544BE" w:rsidR="00CF4D6D">
        <w:rPr>
          <w:lang w:val="az-Latn-AZ"/>
        </w:rPr>
        <w:t xml:space="preserve"> Bu məqsədlə onlar </w:t>
      </w:r>
      <w:r w:rsidRPr="002544BE" w:rsidR="00836F9C">
        <w:rPr>
          <w:lang w:val="az-Latn-AZ"/>
        </w:rPr>
        <w:t xml:space="preserve">Türkiyə Respublikasında </w:t>
      </w:r>
      <w:r w:rsidRPr="002544BE" w:rsidR="00800DDF">
        <w:rPr>
          <w:lang w:val="az-Latn-AZ"/>
        </w:rPr>
        <w:t xml:space="preserve">çoxpartiyalı sistemin ilk </w:t>
      </w:r>
      <w:r w:rsidRPr="002544BE" w:rsidR="00AC02C4">
        <w:rPr>
          <w:lang w:val="az-Latn-AZ"/>
        </w:rPr>
        <w:t xml:space="preserve">dəfə tətbiq olunduğu </w:t>
      </w:r>
      <w:r w:rsidRPr="002544BE" w:rsidR="00CF4D6D">
        <w:rPr>
          <w:lang w:val="az-Latn-AZ"/>
        </w:rPr>
        <w:t xml:space="preserve">1946-cı ildən </w:t>
      </w:r>
      <w:r w:rsidRPr="002544BE" w:rsidR="00800DDF">
        <w:rPr>
          <w:lang w:val="az-Latn-AZ"/>
        </w:rPr>
        <w:t>başlayaraq</w:t>
      </w:r>
      <w:r w:rsidRPr="002544BE" w:rsidR="000375B9">
        <w:rPr>
          <w:lang w:val="az-Latn-AZ"/>
        </w:rPr>
        <w:t xml:space="preserve"> </w:t>
      </w:r>
      <w:r w:rsidRPr="002544BE" w:rsidR="00836F9C">
        <w:rPr>
          <w:lang w:val="az-Latn-AZ"/>
        </w:rPr>
        <w:t xml:space="preserve">ölkədə </w:t>
      </w:r>
      <w:r w:rsidRPr="002544BE" w:rsidR="000375B9">
        <w:rPr>
          <w:lang w:val="az-Latn-AZ"/>
        </w:rPr>
        <w:t>keçirilmiş bütün seçkiləri hərtərəfli təhlil etmiş</w:t>
      </w:r>
      <w:r w:rsidRPr="002544BE" w:rsidR="00836F9C">
        <w:rPr>
          <w:lang w:val="az-Latn-AZ"/>
        </w:rPr>
        <w:t>lər. Sonradan</w:t>
      </w:r>
      <w:r w:rsidRPr="002544BE" w:rsidR="00FC7F8E">
        <w:rPr>
          <w:lang w:val="az-Latn-AZ"/>
        </w:rPr>
        <w:t xml:space="preserve"> ərizəçilər işin Böyük Palataya verilməsi barədə 2007-ci il 20 aprel tarixli vəsatətində</w:t>
      </w:r>
      <w:r w:rsidRPr="002544BE" w:rsidR="00AA2CDC">
        <w:rPr>
          <w:lang w:val="az-Latn-AZ"/>
        </w:rPr>
        <w:t xml:space="preserve"> Palatanın qərarında</w:t>
      </w:r>
      <w:r w:rsidRPr="002544BE" w:rsidR="002C6C08">
        <w:rPr>
          <w:lang w:val="az-Latn-AZ"/>
        </w:rPr>
        <w:t xml:space="preserve"> </w:t>
      </w:r>
      <w:r w:rsidRPr="002544BE" w:rsidR="00875760">
        <w:rPr>
          <w:lang w:val="az-Latn-AZ"/>
        </w:rPr>
        <w:t xml:space="preserve">əks olunmuş </w:t>
      </w:r>
      <w:r w:rsidRPr="002544BE" w:rsidR="002C6C08">
        <w:rPr>
          <w:lang w:val="az-Latn-AZ"/>
        </w:rPr>
        <w:t>Türkiyə seçki sisteminin təhlilini tənqid edərək bildirmişlər ki,</w:t>
      </w:r>
      <w:r w:rsidRPr="002544BE" w:rsidR="00875760">
        <w:rPr>
          <w:lang w:val="az-Latn-AZ"/>
        </w:rPr>
        <w:t xml:space="preserve"> Palata öz qərarında </w:t>
      </w:r>
      <w:r w:rsidRPr="002544BE" w:rsidR="00087AE8">
        <w:rPr>
          <w:lang w:val="az-Latn-AZ"/>
        </w:rPr>
        <w:t xml:space="preserve">Razılaşan Tərəfə </w:t>
      </w:r>
      <w:r w:rsidRPr="002544BE" w:rsidR="009650CD">
        <w:rPr>
          <w:lang w:val="az-Latn-AZ"/>
        </w:rPr>
        <w:t xml:space="preserve">seçki sisteminin tətbiqi və idarə edilməsi məsələlərində </w:t>
      </w:r>
      <w:r w:rsidRPr="002544BE" w:rsidR="00087AE8">
        <w:rPr>
          <w:lang w:val="az-Latn-AZ"/>
        </w:rPr>
        <w:t xml:space="preserve">həddindən artıq geniş </w:t>
      </w:r>
      <w:r w:rsidRPr="002544BE" w:rsidR="0080734F">
        <w:rPr>
          <w:lang w:val="az-Latn-AZ"/>
        </w:rPr>
        <w:t>təqdir səlahiyyəti</w:t>
      </w:r>
      <w:r w:rsidRPr="002544BE" w:rsidR="00087AE8">
        <w:rPr>
          <w:lang w:val="az-Latn-AZ"/>
        </w:rPr>
        <w:t xml:space="preserve"> vermişdir</w:t>
      </w:r>
      <w:r w:rsidRPr="002544BE" w:rsidR="00FE14F2">
        <w:rPr>
          <w:lang w:val="az-Latn-AZ"/>
        </w:rPr>
        <w:t>.</w:t>
      </w:r>
      <w:r w:rsidR="00192067">
        <w:rPr>
          <w:lang w:val="az-Latn-AZ"/>
        </w:rPr>
        <w:t xml:space="preserve"> </w:t>
      </w:r>
    </w:p>
    <w:p w:rsidR="00192067" w:rsidP="00B1279A"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67</w:t>
      </w:r>
      <w:r w:rsidRPr="002544BE">
        <w:rPr>
          <w:lang w:val="az-Latn-AZ"/>
        </w:rPr>
        <w:fldChar w:fldCharType="end"/>
      </w:r>
      <w:r w:rsidRPr="002544BE" w:rsidR="00A26A08">
        <w:rPr>
          <w:lang w:val="az-Latn-AZ"/>
        </w:rPr>
        <w:t>.  </w:t>
      </w:r>
      <w:r w:rsidRPr="002544BE" w:rsidR="005F5871">
        <w:rPr>
          <w:lang w:val="az-Latn-AZ"/>
        </w:rPr>
        <w:t>2007-ci il iyulun 9-dan sonra</w:t>
      </w:r>
      <w:r w:rsidRPr="002544BE" w:rsidR="00377B69">
        <w:rPr>
          <w:lang w:val="az-Latn-AZ"/>
        </w:rPr>
        <w:t xml:space="preserve"> – beş hakimdən ibarət </w:t>
      </w:r>
      <w:r w:rsidRPr="002544BE" w:rsidR="00AB5085">
        <w:rPr>
          <w:lang w:val="az-Latn-AZ"/>
        </w:rPr>
        <w:t>kollegiya tərəfindən</w:t>
      </w:r>
      <w:r w:rsidRPr="002544BE" w:rsidR="000F6F2E">
        <w:rPr>
          <w:lang w:val="az-Latn-AZ"/>
        </w:rPr>
        <w:t xml:space="preserve"> </w:t>
      </w:r>
      <w:r w:rsidRPr="002544BE" w:rsidR="00297BCE">
        <w:rPr>
          <w:lang w:val="az-Latn-AZ"/>
        </w:rPr>
        <w:t>ərizəçilərin işin Böyük Palataya verilməsi barədə vəsatətini</w:t>
      </w:r>
      <w:r w:rsidRPr="002544BE" w:rsidR="00AB5085">
        <w:rPr>
          <w:lang w:val="az-Latn-AZ"/>
        </w:rPr>
        <w:t>n</w:t>
      </w:r>
      <w:r w:rsidRPr="002544BE" w:rsidR="00297BCE">
        <w:rPr>
          <w:lang w:val="az-Latn-AZ"/>
        </w:rPr>
        <w:t xml:space="preserve"> təmin e</w:t>
      </w:r>
      <w:r w:rsidRPr="002544BE" w:rsidR="00AB5085">
        <w:rPr>
          <w:lang w:val="az-Latn-AZ"/>
        </w:rPr>
        <w:t>dil</w:t>
      </w:r>
      <w:r w:rsidRPr="002544BE" w:rsidR="00297BCE">
        <w:rPr>
          <w:lang w:val="az-Latn-AZ"/>
        </w:rPr>
        <w:t>diyi tarix – Türkiyədə vaxtından əvvəl parlament seçkiləri keçirilmişdir.</w:t>
      </w:r>
    </w:p>
    <w:p w:rsidR="00192067" w:rsidP="00B1279A"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68</w:t>
      </w:r>
      <w:r w:rsidRPr="002544BE">
        <w:fldChar w:fldCharType="end"/>
      </w:r>
      <w:r w:rsidRPr="002544BE" w:rsidR="00A26A08">
        <w:rPr>
          <w:lang w:val="az-Latn-AZ"/>
        </w:rPr>
        <w:t>.  </w:t>
      </w:r>
      <w:r w:rsidRPr="002544BE" w:rsidR="00167D67">
        <w:rPr>
          <w:lang w:val="az-Latn-AZ"/>
        </w:rPr>
        <w:t xml:space="preserve">Ərizəçilər </w:t>
      </w:r>
      <w:r w:rsidRPr="002544BE" w:rsidR="002E691A">
        <w:rPr>
          <w:lang w:val="az-Latn-AZ"/>
        </w:rPr>
        <w:t>2007-</w:t>
      </w:r>
      <w:r w:rsidR="001F09A3">
        <w:rPr>
          <w:lang w:val="az-Latn-AZ"/>
        </w:rPr>
        <w:t xml:space="preserve">ci </w:t>
      </w:r>
      <w:r w:rsidRPr="002544BE" w:rsidR="002E691A">
        <w:rPr>
          <w:lang w:val="az-Latn-AZ"/>
        </w:rPr>
        <w:t xml:space="preserve">il sentyabrın 7-də </w:t>
      </w:r>
      <w:r w:rsidRPr="002544BE" w:rsidR="00167D67">
        <w:rPr>
          <w:lang w:val="az-Latn-AZ"/>
        </w:rPr>
        <w:t xml:space="preserve">Böyük Palataya təqdim etdikləri izahatlarda </w:t>
      </w:r>
      <w:r w:rsidRPr="002544BE" w:rsidR="000C1933">
        <w:rPr>
          <w:lang w:val="az-Latn-AZ"/>
        </w:rPr>
        <w:t xml:space="preserve">2007-ci il 22 iyul tarixli seçkilərə </w:t>
      </w:r>
      <w:r w:rsidRPr="002544BE" w:rsidR="001571DC">
        <w:rPr>
          <w:lang w:val="az-Latn-AZ"/>
        </w:rPr>
        <w:t xml:space="preserve">kifayət qədər böyük diqqət ayırmışlar. </w:t>
      </w:r>
      <w:r w:rsidRPr="002544BE" w:rsidR="00A70D0A">
        <w:rPr>
          <w:lang w:val="az-Latn-AZ"/>
        </w:rPr>
        <w:t xml:space="preserve">Lakin </w:t>
      </w:r>
      <w:r w:rsidRPr="002544BE" w:rsidR="00A31D2B">
        <w:rPr>
          <w:lang w:val="az-Latn-AZ"/>
        </w:rPr>
        <w:t xml:space="preserve">ərizəçilər </w:t>
      </w:r>
      <w:r w:rsidRPr="002544BE" w:rsidR="00A70D0A">
        <w:rPr>
          <w:lang w:val="az-Latn-AZ"/>
        </w:rPr>
        <w:t xml:space="preserve">2007-ci il 21 noyabr tarixli dinləmələrdə </w:t>
      </w:r>
      <w:r w:rsidRPr="002544BE" w:rsidR="00D9776C">
        <w:rPr>
          <w:lang w:val="az-Latn-AZ"/>
        </w:rPr>
        <w:t xml:space="preserve">aydın şəkildə bildirmişlər ki, onlar ərizəsini </w:t>
      </w:r>
      <w:r w:rsidRPr="002544BE" w:rsidR="0027212C">
        <w:rPr>
          <w:lang w:val="az-Latn-AZ"/>
        </w:rPr>
        <w:t>Konvensiya</w:t>
      </w:r>
      <w:r w:rsidRPr="002544BE" w:rsidR="00DA2C50">
        <w:rPr>
          <w:lang w:val="az-Latn-AZ"/>
        </w:rPr>
        <w:t>da</w:t>
      </w:r>
      <w:r w:rsidRPr="002544BE" w:rsidR="0027212C">
        <w:rPr>
          <w:lang w:val="az-Latn-AZ"/>
        </w:rPr>
        <w:t xml:space="preserve"> tə</w:t>
      </w:r>
      <w:r w:rsidRPr="002544BE" w:rsidR="00DA2C50">
        <w:rPr>
          <w:lang w:val="az-Latn-AZ"/>
        </w:rPr>
        <w:t>sbit olunmuş</w:t>
      </w:r>
      <w:r w:rsidRPr="002544BE" w:rsidR="0027212C">
        <w:rPr>
          <w:lang w:val="az-Latn-AZ"/>
        </w:rPr>
        <w:t xml:space="preserve"> hüququn</w:t>
      </w:r>
      <w:r w:rsidRPr="002544BE" w:rsidR="002361B5">
        <w:rPr>
          <w:lang w:val="az-Latn-AZ"/>
        </w:rPr>
        <w:t>un</w:t>
      </w:r>
      <w:r w:rsidRPr="002544BE" w:rsidR="0027212C">
        <w:rPr>
          <w:lang w:val="az-Latn-AZ"/>
        </w:rPr>
        <w:t xml:space="preserve"> </w:t>
      </w:r>
      <w:r w:rsidRPr="002544BE" w:rsidR="002361B5">
        <w:rPr>
          <w:lang w:val="az-Latn-AZ"/>
        </w:rPr>
        <w:t xml:space="preserve">2007-ci il 22 iyul tarixli seçkilərdə deyil, məhz 2002-ci il 3 noyabr tarixli seçkilərdə </w:t>
      </w:r>
      <w:r w:rsidRPr="002544BE" w:rsidR="0027212C">
        <w:rPr>
          <w:lang w:val="az-Latn-AZ"/>
        </w:rPr>
        <w:t>pozulması barədə qərarın qəbul edilməsinə nail olmaq məqsədi ilə vermişlər.</w:t>
      </w:r>
    </w:p>
    <w:p w:rsidR="00192067" w:rsidP="00B1279A"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69</w:t>
      </w:r>
      <w:r w:rsidRPr="002544BE">
        <w:rPr>
          <w:lang w:val="az-Latn-AZ"/>
        </w:rPr>
        <w:fldChar w:fldCharType="end"/>
      </w:r>
      <w:r w:rsidRPr="002544BE" w:rsidR="00A26A08">
        <w:rPr>
          <w:lang w:val="az-Latn-AZ"/>
        </w:rPr>
        <w:t>.  </w:t>
      </w:r>
      <w:r w:rsidRPr="002544BE" w:rsidR="009F54B5">
        <w:rPr>
          <w:lang w:val="az-Latn-AZ"/>
        </w:rPr>
        <w:t xml:space="preserve">Hökumət dinləmələrdə iddia etmişdir ki, ərizəçilərin şikayətləri Türkiyənin konstitusiya quruluşuna </w:t>
      </w:r>
      <w:r w:rsidRPr="002544BE" w:rsidR="00195B15">
        <w:rPr>
          <w:lang w:val="az-Latn-AZ"/>
        </w:rPr>
        <w:t xml:space="preserve">aid olduqlarına görə </w:t>
      </w:r>
      <w:r w:rsidRPr="002544BE" w:rsidR="005826C8">
        <w:rPr>
          <w:i/>
          <w:lang w:val="az-Latn-AZ"/>
        </w:rPr>
        <w:t>actio popularis</w:t>
      </w:r>
      <w:r w:rsidRPr="002544BE" w:rsidR="00B87064">
        <w:rPr>
          <w:i/>
          <w:lang w:val="az-Latn-AZ"/>
        </w:rPr>
        <w:t xml:space="preserve"> </w:t>
      </w:r>
      <w:r w:rsidRPr="002544BE" w:rsidR="00B87064">
        <w:rPr>
          <w:lang w:val="az-Latn-AZ"/>
        </w:rPr>
        <w:t>hesab edilməlidir.</w:t>
      </w:r>
      <w:r w:rsidRPr="002544BE" w:rsidR="00E7516E">
        <w:rPr>
          <w:lang w:val="az-Latn-AZ"/>
        </w:rPr>
        <w:t xml:space="preserve"> Hökumət həmçinin bildirmişdir ki, 2007-ci il 22 iyul tarixli seçkilərin ümumi </w:t>
      </w:r>
      <w:r w:rsidRPr="002544BE" w:rsidR="00233E4B">
        <w:rPr>
          <w:lang w:val="az-Latn-AZ"/>
        </w:rPr>
        <w:t xml:space="preserve">yekunları </w:t>
      </w:r>
      <w:r w:rsidRPr="002544BE" w:rsidR="00E7516E">
        <w:rPr>
          <w:lang w:val="az-Latn-AZ"/>
        </w:rPr>
        <w:t>Palatanın</w:t>
      </w:r>
      <w:r w:rsidRPr="002544BE" w:rsidR="002B5146">
        <w:rPr>
          <w:lang w:val="az-Latn-AZ"/>
        </w:rPr>
        <w:t xml:space="preserve"> 2007-ci il 20 yanvar tarixli qərarında gəldiyi </w:t>
      </w:r>
      <w:r w:rsidRPr="002544BE" w:rsidR="00233E4B">
        <w:rPr>
          <w:lang w:val="az-Latn-AZ"/>
        </w:rPr>
        <w:t>nəticələri təsdiq etmiş</w:t>
      </w:r>
      <w:r w:rsidRPr="002544BE" w:rsidR="003711D7">
        <w:rPr>
          <w:lang w:val="az-Latn-AZ"/>
        </w:rPr>
        <w:t>dir</w:t>
      </w:r>
      <w:r w:rsidRPr="002544BE" w:rsidR="00233E4B">
        <w:rPr>
          <w:lang w:val="az-Latn-AZ"/>
        </w:rPr>
        <w:t>.</w:t>
      </w:r>
    </w:p>
    <w:p w:rsidR="00192067" w:rsidP="00B1279A"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70</w:t>
      </w:r>
      <w:r w:rsidRPr="002544BE">
        <w:rPr>
          <w:lang w:val="az-Latn-AZ"/>
        </w:rPr>
        <w:fldChar w:fldCharType="end"/>
      </w:r>
      <w:r w:rsidRPr="002544BE" w:rsidR="00A26A08">
        <w:rPr>
          <w:lang w:val="az-Latn-AZ"/>
        </w:rPr>
        <w:t>.  </w:t>
      </w:r>
      <w:r w:rsidRPr="002544BE" w:rsidR="00233E4B">
        <w:rPr>
          <w:lang w:val="az-Latn-AZ"/>
        </w:rPr>
        <w:t>Beləliklə, Məhkəmə</w:t>
      </w:r>
      <w:r w:rsidRPr="002544BE" w:rsidR="005259B2">
        <w:rPr>
          <w:lang w:val="az-Latn-AZ"/>
        </w:rPr>
        <w:t xml:space="preserve"> hazırkı işə baxılmanın hədlərini</w:t>
      </w:r>
      <w:r w:rsidRPr="002544BE" w:rsidR="00D26A9D">
        <w:rPr>
          <w:lang w:val="az-Latn-AZ"/>
        </w:rPr>
        <w:t xml:space="preserve"> müəyyən etməli, xüsusilə Palatanın qəbul etdiyi qərardan sonra </w:t>
      </w:r>
      <w:r w:rsidRPr="002544BE" w:rsidR="004822DD">
        <w:rPr>
          <w:lang w:val="az-Latn-AZ"/>
        </w:rPr>
        <w:t>baş vermiş hadisələri nəzərə almadan özünü yalnız 2002-ci il 3 noyabr tarixli seçkilərin</w:t>
      </w:r>
      <w:r w:rsidRPr="002544BE" w:rsidR="00A3203C">
        <w:rPr>
          <w:lang w:val="az-Latn-AZ"/>
        </w:rPr>
        <w:t xml:space="preserve"> nəticələrinin araşdırılması ilə məhdudlaşdırmalı</w:t>
      </w:r>
      <w:r w:rsidRPr="002544BE" w:rsidR="009879AE">
        <w:rPr>
          <w:lang w:val="az-Latn-AZ"/>
        </w:rPr>
        <w:t xml:space="preserve"> olub-olmaması məsələsini həll etməlidir.</w:t>
      </w:r>
    </w:p>
    <w:p w:rsidRPr="002544BE" w:rsidR="00A26A08" w:rsidP="008C68BD" w:rsidRDefault="006D6872">
      <w:pPr>
        <w:pStyle w:val="JuPara"/>
        <w:rPr>
          <w:lang w:val="az-Latn-AZ" w:eastAsia="en-US"/>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71</w:t>
      </w:r>
      <w:r w:rsidRPr="002544BE">
        <w:fldChar w:fldCharType="end"/>
      </w:r>
      <w:r w:rsidRPr="002544BE" w:rsidR="00A26A08">
        <w:rPr>
          <w:lang w:val="az-Latn-AZ"/>
        </w:rPr>
        <w:t>.  </w:t>
      </w:r>
      <w:r w:rsidRPr="002544BE" w:rsidR="00425670">
        <w:rPr>
          <w:lang w:val="az-Latn-AZ"/>
        </w:rPr>
        <w:t>Məhkəmə xatırladır ki</w:t>
      </w:r>
      <w:r w:rsidRPr="002544BE" w:rsidR="005C534B">
        <w:rPr>
          <w:lang w:val="az-Latn-AZ"/>
        </w:rPr>
        <w:t>, özünün formalaşmış presedent hüququna əsasə</w:t>
      </w:r>
      <w:r w:rsidRPr="002544BE" w:rsidR="008626A9">
        <w:rPr>
          <w:lang w:val="az-Latn-AZ"/>
        </w:rPr>
        <w:t>n, Böyük Palataya baxılmaq üçün verilən “iş”</w:t>
      </w:r>
      <w:r w:rsidRPr="002544BE" w:rsidR="00425670">
        <w:rPr>
          <w:lang w:val="az-Latn-AZ"/>
        </w:rPr>
        <w:t xml:space="preserve"> </w:t>
      </w:r>
      <w:r w:rsidRPr="002544BE" w:rsidR="00905C87">
        <w:rPr>
          <w:lang w:val="az-Latn-AZ"/>
        </w:rPr>
        <w:t xml:space="preserve">mütləq </w:t>
      </w:r>
      <w:r w:rsidRPr="002544BE" w:rsidR="004B1761">
        <w:rPr>
          <w:lang w:val="az-Latn-AZ"/>
        </w:rPr>
        <w:t xml:space="preserve">Palatanın qərarında </w:t>
      </w:r>
      <w:r w:rsidRPr="002544BE" w:rsidR="00AE6AD0">
        <w:rPr>
          <w:lang w:val="az-Latn-AZ"/>
        </w:rPr>
        <w:t xml:space="preserve">araşdırılmış ərizənin bütün aspektlərini əhatə etməlidir; </w:t>
      </w:r>
      <w:r w:rsidRPr="002544BE" w:rsidR="00974690">
        <w:rPr>
          <w:lang w:val="az-Latn-AZ"/>
        </w:rPr>
        <w:t>işin yalnız müəyyən hissə</w:t>
      </w:r>
      <w:r w:rsidRPr="002544BE" w:rsidR="00151EF3">
        <w:rPr>
          <w:lang w:val="az-Latn-AZ"/>
        </w:rPr>
        <w:t>də baxılmaq üçün Böyük Palataya verilməsi üçün əsaslar mövcud deyildir</w:t>
      </w:r>
      <w:r w:rsidRPr="002544BE" w:rsidR="00432006">
        <w:rPr>
          <w:lang w:val="az-Latn-AZ"/>
        </w:rPr>
        <w:t xml:space="preserve"> </w:t>
      </w:r>
      <w:r w:rsidRPr="002544BE" w:rsidR="005E095E">
        <w:rPr>
          <w:lang w:val="az-Latn-AZ"/>
        </w:rPr>
        <w:t>(</w:t>
      </w:r>
      <w:r w:rsidRPr="002544BE" w:rsidR="00C46162">
        <w:rPr>
          <w:lang w:val="az-Latn-AZ"/>
        </w:rPr>
        <w:t>bax</w:t>
      </w:r>
      <w:r w:rsidRPr="002544BE" w:rsidR="00966911">
        <w:rPr>
          <w:lang w:val="az-Latn-AZ"/>
        </w:rPr>
        <w:t>:</w:t>
      </w:r>
      <w:r w:rsidRPr="002544BE" w:rsidR="00C46162">
        <w:rPr>
          <w:lang w:val="az-Latn-AZ"/>
        </w:rPr>
        <w:t xml:space="preserve"> </w:t>
      </w:r>
      <w:r w:rsidRPr="002544BE" w:rsidR="00966911">
        <w:rPr>
          <w:i/>
          <w:lang w:val="az-Latn-AZ"/>
        </w:rPr>
        <w:t>“</w:t>
      </w:r>
      <w:r w:rsidRPr="002544BE" w:rsidR="00C46162">
        <w:rPr>
          <w:i/>
          <w:lang w:val="az-Latn-AZ"/>
        </w:rPr>
        <w:t>Kumpana və Mazare Rumıniyaya qarşı</w:t>
      </w:r>
      <w:r w:rsidRPr="002544BE" w:rsidR="00966911">
        <w:rPr>
          <w:i/>
          <w:lang w:val="az-Latn-AZ"/>
        </w:rPr>
        <w:t>”</w:t>
      </w:r>
      <w:r w:rsidRPr="002544BE" w:rsidR="00C46162">
        <w:rPr>
          <w:i/>
          <w:lang w:val="az-Latn-AZ"/>
        </w:rPr>
        <w:t xml:space="preserve"> </w:t>
      </w:r>
      <w:r w:rsidRPr="002544BE" w:rsidR="00966911">
        <w:rPr>
          <w:i/>
          <w:lang w:val="az-Latn-AZ"/>
        </w:rPr>
        <w:t>(</w:t>
      </w:r>
      <w:r w:rsidRPr="002544BE" w:rsidR="005E095E">
        <w:rPr>
          <w:i/>
          <w:lang w:val="az-Latn-AZ" w:eastAsia="en-US"/>
        </w:rPr>
        <w:t xml:space="preserve">Cumpǎnǎ and Mazǎre v. Romania </w:t>
      </w:r>
      <w:r w:rsidRPr="002544BE" w:rsidR="008C68BD">
        <w:rPr>
          <w:lang w:val="az-Latn-AZ" w:eastAsia="en-US"/>
        </w:rPr>
        <w:t>[GC]</w:t>
      </w:r>
      <w:r w:rsidRPr="002544BE" w:rsidR="00966911">
        <w:rPr>
          <w:lang w:val="az-Latn-AZ" w:eastAsia="en-US"/>
        </w:rPr>
        <w:t>)</w:t>
      </w:r>
      <w:r w:rsidRPr="002544BE" w:rsidR="008C68BD">
        <w:rPr>
          <w:lang w:val="az-Latn-AZ" w:eastAsia="en-US"/>
        </w:rPr>
        <w:t xml:space="preserve">, </w:t>
      </w:r>
      <w:r w:rsidRPr="002544BE" w:rsidR="00966911">
        <w:rPr>
          <w:lang w:val="az-Latn-AZ" w:eastAsia="en-US"/>
        </w:rPr>
        <w:t xml:space="preserve">application </w:t>
      </w:r>
      <w:r w:rsidRPr="002544BE" w:rsidR="00C46162">
        <w:rPr>
          <w:lang w:val="az-Latn-AZ" w:eastAsia="en-US"/>
        </w:rPr>
        <w:t>№</w:t>
      </w:r>
      <w:r w:rsidRPr="002544BE" w:rsidR="008C68BD">
        <w:rPr>
          <w:lang w:val="az-Latn-AZ" w:eastAsia="en-US"/>
        </w:rPr>
        <w:t xml:space="preserve"> </w:t>
      </w:r>
      <w:r w:rsidRPr="002544BE" w:rsidR="005E095E">
        <w:rPr>
          <w:lang w:val="az-Latn-AZ" w:eastAsia="en-US"/>
        </w:rPr>
        <w:t>33348/96, §</w:t>
      </w:r>
      <w:r w:rsidRPr="002544BE" w:rsidR="008C68BD">
        <w:rPr>
          <w:lang w:val="az-Latn-AZ" w:eastAsia="en-US"/>
        </w:rPr>
        <w:t xml:space="preserve"> </w:t>
      </w:r>
      <w:r w:rsidRPr="002544BE" w:rsidR="005E095E">
        <w:rPr>
          <w:lang w:val="az-Latn-AZ" w:eastAsia="en-US"/>
        </w:rPr>
        <w:t>66, ECHR 2004</w:t>
      </w:r>
      <w:r w:rsidRPr="002544BE" w:rsidR="005E095E">
        <w:rPr>
          <w:lang w:val="az-Latn-AZ" w:eastAsia="en-US"/>
        </w:rPr>
        <w:noBreakHyphen/>
        <w:t>XI</w:t>
      </w:r>
      <w:r w:rsidRPr="002544BE" w:rsidR="00966911">
        <w:rPr>
          <w:lang w:val="az-Latn-AZ" w:eastAsia="en-US"/>
        </w:rPr>
        <w:t>)</w:t>
      </w:r>
      <w:r w:rsidRPr="002544BE" w:rsidR="005E095E">
        <w:rPr>
          <w:lang w:val="az-Latn-AZ" w:eastAsia="en-US"/>
        </w:rPr>
        <w:t xml:space="preserve"> </w:t>
      </w:r>
      <w:r w:rsidRPr="002544BE" w:rsidR="00C46162">
        <w:rPr>
          <w:lang w:val="az-Latn-AZ" w:eastAsia="en-US"/>
        </w:rPr>
        <w:t xml:space="preserve">və </w:t>
      </w:r>
      <w:r w:rsidRPr="002544BE" w:rsidR="00916828">
        <w:rPr>
          <w:i/>
          <w:lang w:val="az-Latn-AZ" w:eastAsia="en-US"/>
        </w:rPr>
        <w:t>“</w:t>
      </w:r>
      <w:r w:rsidRPr="002544BE" w:rsidR="00C46162">
        <w:rPr>
          <w:i/>
          <w:lang w:val="az-Latn-AZ" w:eastAsia="en-US"/>
        </w:rPr>
        <w:t>K. və T. Finlandiyaya qarşı</w:t>
      </w:r>
      <w:r w:rsidRPr="002544BE" w:rsidR="00916828">
        <w:rPr>
          <w:i/>
          <w:lang w:val="az-Latn-AZ" w:eastAsia="en-US"/>
        </w:rPr>
        <w:t>”</w:t>
      </w:r>
      <w:r w:rsidRPr="002544BE" w:rsidR="00C46162">
        <w:rPr>
          <w:i/>
          <w:lang w:val="az-Latn-AZ" w:eastAsia="en-US"/>
        </w:rPr>
        <w:t xml:space="preserve"> </w:t>
      </w:r>
      <w:r w:rsidRPr="002544BE" w:rsidR="00916828">
        <w:rPr>
          <w:i/>
          <w:lang w:val="az-Latn-AZ" w:eastAsia="en-US"/>
        </w:rPr>
        <w:t>(</w:t>
      </w:r>
      <w:r w:rsidRPr="002544BE" w:rsidR="005E095E">
        <w:rPr>
          <w:i/>
          <w:lang w:val="az-Latn-AZ" w:eastAsia="en-US"/>
        </w:rPr>
        <w:t>K. and T. v. Finland</w:t>
      </w:r>
      <w:r w:rsidRPr="002544BE" w:rsidR="008C68BD">
        <w:rPr>
          <w:lang w:val="az-Latn-AZ" w:eastAsia="en-US"/>
        </w:rPr>
        <w:t xml:space="preserve"> [GC]</w:t>
      </w:r>
      <w:r w:rsidRPr="002544BE" w:rsidR="00916828">
        <w:rPr>
          <w:lang w:val="az-Latn-AZ" w:eastAsia="en-US"/>
        </w:rPr>
        <w:t>)</w:t>
      </w:r>
      <w:r w:rsidRPr="002544BE" w:rsidR="008C68BD">
        <w:rPr>
          <w:lang w:val="az-Latn-AZ" w:eastAsia="en-US"/>
        </w:rPr>
        <w:t xml:space="preserve">, </w:t>
      </w:r>
      <w:r w:rsidRPr="002544BE" w:rsidR="00916828">
        <w:rPr>
          <w:lang w:val="az-Latn-AZ" w:eastAsia="en-US"/>
        </w:rPr>
        <w:t xml:space="preserve">application </w:t>
      </w:r>
      <w:r w:rsidRPr="002544BE" w:rsidR="00C46162">
        <w:rPr>
          <w:lang w:val="az-Latn-AZ" w:eastAsia="en-US"/>
        </w:rPr>
        <w:t>№</w:t>
      </w:r>
      <w:r w:rsidRPr="002544BE" w:rsidR="008C68BD">
        <w:rPr>
          <w:lang w:val="az-Latn-AZ" w:eastAsia="en-US"/>
        </w:rPr>
        <w:t xml:space="preserve"> </w:t>
      </w:r>
      <w:r w:rsidRPr="002544BE" w:rsidR="005E095E">
        <w:rPr>
          <w:lang w:val="az-Latn-AZ" w:eastAsia="en-US"/>
        </w:rPr>
        <w:t>25702/94, §§ 140 and 141, ECHR 2001</w:t>
      </w:r>
      <w:r w:rsidRPr="002544BE" w:rsidR="005E095E">
        <w:rPr>
          <w:lang w:val="az-Latn-AZ" w:eastAsia="en-US"/>
        </w:rPr>
        <w:noBreakHyphen/>
        <w:t>VII)</w:t>
      </w:r>
      <w:r w:rsidRPr="002544BE" w:rsidR="00374EBB">
        <w:rPr>
          <w:lang w:val="az-Latn-AZ" w:eastAsia="en-US"/>
        </w:rPr>
        <w:t>)</w:t>
      </w:r>
      <w:r w:rsidRPr="002544BE" w:rsidR="00651DF2">
        <w:rPr>
          <w:lang w:val="az-Latn-AZ" w:eastAsia="en-US"/>
        </w:rPr>
        <w:t>.</w:t>
      </w:r>
    </w:p>
    <w:p w:rsidRPr="002544BE" w:rsidR="00A26A08" w:rsidP="00B1279A"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72</w:t>
      </w:r>
      <w:r w:rsidRPr="002544BE">
        <w:fldChar w:fldCharType="end"/>
      </w:r>
      <w:r w:rsidRPr="002544BE" w:rsidR="00A26A08">
        <w:rPr>
          <w:lang w:val="az-Latn-AZ"/>
        </w:rPr>
        <w:t>.  </w:t>
      </w:r>
      <w:r w:rsidRPr="002544BE" w:rsidR="005F7006">
        <w:rPr>
          <w:lang w:val="az-Latn-AZ"/>
        </w:rPr>
        <w:t xml:space="preserve"> Böyük Palataya baxılmaq </w:t>
      </w:r>
      <w:r w:rsidRPr="002544BE" w:rsidR="005F7006">
        <w:rPr>
          <w:lang w:val="az-Cyrl-AZ"/>
        </w:rPr>
        <w:t>üçün veril</w:t>
      </w:r>
      <w:r w:rsidRPr="002544BE" w:rsidR="005F7006">
        <w:rPr>
          <w:lang w:val="az-Latn-AZ"/>
        </w:rPr>
        <w:t>ən</w:t>
      </w:r>
      <w:r w:rsidRPr="002544BE" w:rsidR="005F7006">
        <w:rPr>
          <w:lang w:val="az-Cyrl-AZ"/>
        </w:rPr>
        <w:t xml:space="preserve"> </w:t>
      </w:r>
      <w:r w:rsidRPr="002544BE" w:rsidR="005F7006">
        <w:rPr>
          <w:lang w:val="az-Latn-AZ"/>
        </w:rPr>
        <w:t>“</w:t>
      </w:r>
      <w:r w:rsidRPr="002544BE" w:rsidR="005F7006">
        <w:rPr>
          <w:lang w:val="az-Cyrl-AZ"/>
        </w:rPr>
        <w:t>iş</w:t>
      </w:r>
      <w:r w:rsidRPr="002544BE" w:rsidR="005F7006">
        <w:rPr>
          <w:lang w:val="az-Latn-AZ"/>
        </w:rPr>
        <w:t>”</w:t>
      </w:r>
      <w:r w:rsidRPr="002544BE" w:rsidR="005D114E">
        <w:rPr>
          <w:lang w:val="az-Latn-AZ"/>
        </w:rPr>
        <w:t xml:space="preserve"> dedikdə,</w:t>
      </w:r>
      <w:r w:rsidRPr="002544BE" w:rsidR="00CB7B43">
        <w:rPr>
          <w:lang w:val="az-Latn-AZ"/>
        </w:rPr>
        <w:t xml:space="preserve"> </w:t>
      </w:r>
      <w:r w:rsidRPr="002544BE" w:rsidR="005D114E">
        <w:rPr>
          <w:lang w:val="az-Latn-AZ"/>
        </w:rPr>
        <w:t xml:space="preserve">ərizənin </w:t>
      </w:r>
      <w:r w:rsidRPr="002544BE" w:rsidR="00CB7B43">
        <w:rPr>
          <w:lang w:val="az-Latn-AZ"/>
        </w:rPr>
        <w:t>baxılması mümkün hesab edilmiş</w:t>
      </w:r>
      <w:r w:rsidRPr="002544BE" w:rsidR="005D114E">
        <w:rPr>
          <w:lang w:val="az-Latn-AZ"/>
        </w:rPr>
        <w:t xml:space="preserve"> hissəsi başa düşülür</w:t>
      </w:r>
      <w:r w:rsidRPr="002544BE" w:rsidR="00CB7B43">
        <w:rPr>
          <w:lang w:val="az-Latn-AZ"/>
        </w:rPr>
        <w:t>. Lakin bu o demək deyil ki, Böyük Palata zəruri hallarda</w:t>
      </w:r>
      <w:r w:rsidRPr="002544BE" w:rsidR="00BC3D84">
        <w:rPr>
          <w:lang w:val="az-Latn-AZ"/>
        </w:rPr>
        <w:t>,</w:t>
      </w:r>
      <w:r w:rsidRPr="002544BE" w:rsidR="00CB7B43">
        <w:rPr>
          <w:lang w:val="az-Latn-AZ"/>
        </w:rPr>
        <w:t xml:space="preserve"> Palatadakı adi icraatda olduğu kimi</w:t>
      </w:r>
      <w:r w:rsidRPr="002544BE" w:rsidR="00BC3D84">
        <w:rPr>
          <w:lang w:val="az-Latn-AZ"/>
        </w:rPr>
        <w:t>,</w:t>
      </w:r>
      <w:r w:rsidRPr="002544BE" w:rsidR="00A53777">
        <w:rPr>
          <w:lang w:val="az-Latn-AZ"/>
        </w:rPr>
        <w:t xml:space="preserve"> ərizəyə baxılmanın mümkünlüyü məsələsini araşdıra bilməz. </w:t>
      </w:r>
      <w:r w:rsidRPr="002544BE" w:rsidR="00FD641C">
        <w:rPr>
          <w:lang w:val="az-Latn-AZ"/>
        </w:rPr>
        <w:t>Məsələn, belə araşdırma Konvensiyanın 35-ci maddəsinin sonuncu hissəsinə əsasən (bu hissə Məhkəməyə “baxılması mümkün olmayan hesab etdiyi istənilən ərizəni ... icraatın istənilən mərhələsində rədd etmək” səlahiyyəti verir)</w:t>
      </w:r>
      <w:r w:rsidRPr="002544BE" w:rsidR="00D050DB">
        <w:rPr>
          <w:lang w:val="az-Latn-AZ"/>
        </w:rPr>
        <w:t>,</w:t>
      </w:r>
      <w:r w:rsidRPr="002544BE" w:rsidR="00FD641C">
        <w:rPr>
          <w:lang w:val="az-Latn-AZ"/>
        </w:rPr>
        <w:t xml:space="preserve"> </w:t>
      </w:r>
      <w:r w:rsidRPr="002544BE" w:rsidR="00D050DB">
        <w:rPr>
          <w:lang w:val="az-Latn-AZ"/>
        </w:rPr>
        <w:t xml:space="preserve">yaxud </w:t>
      </w:r>
      <w:r w:rsidRPr="002544BE" w:rsidR="00FD641C">
        <w:rPr>
          <w:lang w:val="az-Latn-AZ"/>
        </w:rPr>
        <w:t xml:space="preserve">ərizənin mümkünlüyü məsələsi işə mahiyyəti üzrə baxılması məsələsinə birləşdirildikdə </w:t>
      </w:r>
      <w:r w:rsidRPr="002544BE" w:rsidR="003D4CA8">
        <w:rPr>
          <w:lang w:val="az-Latn-AZ"/>
        </w:rPr>
        <w:t xml:space="preserve">və ya </w:t>
      </w:r>
      <w:r w:rsidRPr="002544BE" w:rsidR="00FD641C">
        <w:rPr>
          <w:lang w:val="az-Latn-AZ"/>
        </w:rPr>
        <w:t xml:space="preserve">işə mahiyyəti üzrə baxılması mərhələsində ərizənin mümkünlüyü məsələsi hər hansı digər səbəbə görə əhəmiyyət kəsb etdikdə (yuxarıda </w:t>
      </w:r>
      <w:r w:rsidRPr="002544BE" w:rsidR="007B5247">
        <w:rPr>
          <w:lang w:val="az-Latn-AZ"/>
        </w:rPr>
        <w:t xml:space="preserve">qeyd </w:t>
      </w:r>
      <w:r w:rsidRPr="002544BE" w:rsidR="00FD641C">
        <w:rPr>
          <w:lang w:val="az-Latn-AZ"/>
        </w:rPr>
        <w:t xml:space="preserve">edilmiş </w:t>
      </w:r>
      <w:r w:rsidRPr="002544BE" w:rsidR="00FD641C">
        <w:rPr>
          <w:i/>
          <w:lang w:val="az-Latn-AZ"/>
        </w:rPr>
        <w:t>K. və T. Finlandiyaya qarşı</w:t>
      </w:r>
      <w:r w:rsidRPr="002544BE" w:rsidR="00FD641C">
        <w:rPr>
          <w:lang w:val="az-Latn-AZ"/>
        </w:rPr>
        <w:t xml:space="preserve"> işin 141-ci bəndinə</w:t>
      </w:r>
      <w:r w:rsidRPr="002544BE" w:rsidR="003D4CA8">
        <w:rPr>
          <w:lang w:val="az-Latn-AZ"/>
        </w:rPr>
        <w:t xml:space="preserve"> bax</w:t>
      </w:r>
      <w:r w:rsidRPr="002544BE" w:rsidR="00FD641C">
        <w:rPr>
          <w:lang w:val="az-Latn-AZ"/>
        </w:rPr>
        <w:t>) aparıla bilər</w:t>
      </w:r>
      <w:r w:rsidRPr="002544BE" w:rsidR="000C3C66">
        <w:rPr>
          <w:lang w:val="az-Latn-AZ" w:eastAsia="en-US"/>
        </w:rPr>
        <w:t>.</w:t>
      </w:r>
    </w:p>
    <w:p w:rsidRPr="002544BE" w:rsidR="00A26A08" w:rsidP="008C68BD" w:rsidRDefault="006D6872">
      <w:pPr>
        <w:pStyle w:val="JuPara"/>
        <w:rPr>
          <w:lang w:val="az-Latn-AZ" w:eastAsia="en-US"/>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73</w:t>
      </w:r>
      <w:r w:rsidRPr="002544BE">
        <w:rPr>
          <w:lang w:val="az-Latn-AZ"/>
        </w:rPr>
        <w:fldChar w:fldCharType="end"/>
      </w:r>
      <w:r w:rsidRPr="002544BE" w:rsidR="00A26A08">
        <w:rPr>
          <w:lang w:val="az-Latn-AZ"/>
        </w:rPr>
        <w:t>.  </w:t>
      </w:r>
      <w:r w:rsidRPr="002544BE" w:rsidR="00FD641C">
        <w:rPr>
          <w:lang w:val="az-Latn-AZ"/>
        </w:rPr>
        <w:t xml:space="preserve">Məhkəmə ilk növbədə qeyd edir ki, o, milli seçki qanunvericiliyinə abstrakt şəkildə baxmaq səlahiyyətinə malik deyildir; milli qanunvericiliyin şərh edilməsi və tətbiqi </w:t>
      </w:r>
      <w:r w:rsidRPr="002544BE" w:rsidR="00D87978">
        <w:rPr>
          <w:lang w:val="az-Latn-AZ"/>
        </w:rPr>
        <w:t xml:space="preserve">əsas etibarilə müvafiq dövlət orqanları, xüsusilə </w:t>
      </w:r>
      <w:r w:rsidRPr="002544BE" w:rsidR="00A55E26">
        <w:rPr>
          <w:lang w:val="az-Latn-AZ"/>
        </w:rPr>
        <w:t xml:space="preserve">aidiyyəti </w:t>
      </w:r>
      <w:r w:rsidRPr="002544BE" w:rsidR="00D87978">
        <w:rPr>
          <w:lang w:val="az-Latn-AZ"/>
        </w:rPr>
        <w:t>məhkəmələr tərəfindən həyata keçirilməlidir (</w:t>
      </w:r>
      <w:r w:rsidRPr="002544BE" w:rsidR="00C717DE">
        <w:rPr>
          <w:lang w:val="az-Latn-AZ"/>
        </w:rPr>
        <w:t>nümunə üçün</w:t>
      </w:r>
      <w:r w:rsidRPr="002544BE" w:rsidR="00D87978">
        <w:rPr>
          <w:lang w:val="az-Latn-AZ"/>
        </w:rPr>
        <w:t xml:space="preserve"> bax</w:t>
      </w:r>
      <w:r w:rsidRPr="002544BE" w:rsidR="00C717DE">
        <w:rPr>
          <w:lang w:val="az-Latn-AZ"/>
        </w:rPr>
        <w:t>:</w:t>
      </w:r>
      <w:r w:rsidRPr="002544BE" w:rsidR="00D87978">
        <w:rPr>
          <w:lang w:val="az-Latn-AZ"/>
        </w:rPr>
        <w:t xml:space="preserve"> </w:t>
      </w:r>
      <w:r w:rsidRPr="002544BE" w:rsidR="00C717DE">
        <w:rPr>
          <w:lang w:val="az-Latn-AZ"/>
        </w:rPr>
        <w:t>“</w:t>
      </w:r>
      <w:r w:rsidRPr="002544BE" w:rsidR="00D87978">
        <w:rPr>
          <w:i/>
          <w:lang w:val="az-Latn-AZ"/>
        </w:rPr>
        <w:t>Qitonas və digərləri Yunanıstana qarşı</w:t>
      </w:r>
      <w:r w:rsidRPr="002544BE" w:rsidR="00C717DE">
        <w:rPr>
          <w:i/>
          <w:lang w:val="az-Latn-AZ"/>
        </w:rPr>
        <w:t>”</w:t>
      </w:r>
      <w:r w:rsidRPr="002544BE" w:rsidR="00D87978">
        <w:rPr>
          <w:i/>
          <w:lang w:val="az-Latn-AZ"/>
        </w:rPr>
        <w:t xml:space="preserve"> iş </w:t>
      </w:r>
      <w:r w:rsidRPr="002544BE" w:rsidR="00C717DE">
        <w:rPr>
          <w:i/>
          <w:lang w:val="az-Latn-AZ"/>
        </w:rPr>
        <w:t>(</w:t>
      </w:r>
      <w:r w:rsidRPr="002544BE" w:rsidR="000C3C66">
        <w:rPr>
          <w:i/>
          <w:lang w:val="az-Latn-AZ" w:eastAsia="en-US"/>
        </w:rPr>
        <w:t>Gitonas and Others v. Greece</w:t>
      </w:r>
      <w:r w:rsidRPr="002544BE" w:rsidR="000C3C66">
        <w:rPr>
          <w:lang w:val="az-Latn-AZ" w:eastAsia="en-US"/>
        </w:rPr>
        <w:t xml:space="preserve">, </w:t>
      </w:r>
      <w:r w:rsidRPr="002544BE" w:rsidR="00C717DE">
        <w:rPr>
          <w:lang w:val="az-Latn-AZ" w:eastAsia="en-US"/>
        </w:rPr>
        <w:t xml:space="preserve">judgment of 1 July 1997, </w:t>
      </w:r>
      <w:r w:rsidRPr="002544BE" w:rsidR="000C3C66">
        <w:rPr>
          <w:i/>
          <w:lang w:val="az-Latn-AZ" w:eastAsia="en-US"/>
        </w:rPr>
        <w:t>Reports of Judgments and Decisions</w:t>
      </w:r>
      <w:r w:rsidRPr="002544BE" w:rsidR="000C3C66">
        <w:rPr>
          <w:lang w:val="az-Latn-AZ" w:eastAsia="en-US"/>
        </w:rPr>
        <w:t xml:space="preserve"> 1997</w:t>
      </w:r>
      <w:r w:rsidRPr="002544BE" w:rsidR="000C3C66">
        <w:rPr>
          <w:lang w:val="az-Latn-AZ" w:eastAsia="en-US"/>
        </w:rPr>
        <w:noBreakHyphen/>
        <w:t>IV, §</w:t>
      </w:r>
      <w:r w:rsidRPr="002544BE" w:rsidR="008C68BD">
        <w:rPr>
          <w:lang w:val="az-Latn-AZ" w:eastAsia="en-US"/>
        </w:rPr>
        <w:t xml:space="preserve"> </w:t>
      </w:r>
      <w:r w:rsidRPr="002544BE" w:rsidR="000C3C66">
        <w:rPr>
          <w:lang w:val="az-Latn-AZ" w:eastAsia="en-US"/>
        </w:rPr>
        <w:t>44</w:t>
      </w:r>
      <w:r w:rsidRPr="002544BE" w:rsidR="00C717DE">
        <w:rPr>
          <w:lang w:val="az-Latn-AZ" w:eastAsia="en-US"/>
        </w:rPr>
        <w:t>)</w:t>
      </w:r>
      <w:r w:rsidRPr="002544BE" w:rsidR="000C3C66">
        <w:rPr>
          <w:lang w:val="az-Latn-AZ" w:eastAsia="en-US"/>
        </w:rPr>
        <w:t xml:space="preserve"> </w:t>
      </w:r>
      <w:r w:rsidRPr="002544BE" w:rsidR="00D87978">
        <w:rPr>
          <w:lang w:val="az-Latn-AZ" w:eastAsia="en-US"/>
        </w:rPr>
        <w:t xml:space="preserve">və </w:t>
      </w:r>
      <w:r w:rsidRPr="002544BE" w:rsidR="00C717DE">
        <w:rPr>
          <w:lang w:val="az-Latn-AZ" w:eastAsia="en-US"/>
        </w:rPr>
        <w:t>“</w:t>
      </w:r>
      <w:r w:rsidRPr="002544BE" w:rsidR="00D87978">
        <w:rPr>
          <w:i/>
          <w:lang w:val="az-Latn-AZ" w:eastAsia="en-US"/>
        </w:rPr>
        <w:t>Brike Latviyaya qarşı</w:t>
      </w:r>
      <w:r w:rsidRPr="002544BE" w:rsidR="00C717DE">
        <w:rPr>
          <w:i/>
          <w:lang w:val="az-Latn-AZ" w:eastAsia="en-US"/>
        </w:rPr>
        <w:t>”</w:t>
      </w:r>
      <w:r w:rsidRPr="002544BE" w:rsidR="00D87978">
        <w:rPr>
          <w:i/>
          <w:lang w:val="az-Latn-AZ" w:eastAsia="en-US"/>
        </w:rPr>
        <w:t xml:space="preserve"> </w:t>
      </w:r>
      <w:r w:rsidRPr="002544BE" w:rsidR="00C717DE">
        <w:rPr>
          <w:lang w:val="az-Latn-AZ" w:eastAsia="en-US"/>
        </w:rPr>
        <w:t>(</w:t>
      </w:r>
      <w:r w:rsidRPr="002544BE" w:rsidR="000703DB">
        <w:rPr>
          <w:i/>
          <w:lang w:val="az-Latn-AZ" w:eastAsia="en-US"/>
        </w:rPr>
        <w:t>Briķ</w:t>
      </w:r>
      <w:r w:rsidRPr="002544BE" w:rsidR="000C3C66">
        <w:rPr>
          <w:i/>
          <w:lang w:val="az-Latn-AZ" w:eastAsia="en-US"/>
        </w:rPr>
        <w:t xml:space="preserve">e v. Latvia </w:t>
      </w:r>
      <w:r w:rsidRPr="002544BE" w:rsidR="007621A1">
        <w:rPr>
          <w:lang w:val="az-Latn-AZ" w:eastAsia="en-US"/>
        </w:rPr>
        <w:t>(</w:t>
      </w:r>
      <w:r w:rsidRPr="002544BE" w:rsidR="00C717DE">
        <w:rPr>
          <w:lang w:val="az-Latn-AZ" w:eastAsia="en-US"/>
        </w:rPr>
        <w:t>dec.), no. 47135/99, 29 June 2000</w:t>
      </w:r>
      <w:r w:rsidRPr="002544BE" w:rsidR="000C3C66">
        <w:rPr>
          <w:lang w:val="az-Latn-AZ" w:eastAsia="en-US"/>
        </w:rPr>
        <w:t>)</w:t>
      </w:r>
      <w:r w:rsidRPr="002544BE" w:rsidR="00C717DE">
        <w:rPr>
          <w:lang w:val="az-Latn-AZ" w:eastAsia="en-US"/>
        </w:rPr>
        <w:t>)</w:t>
      </w:r>
      <w:r w:rsidRPr="002544BE" w:rsidR="000C3C66">
        <w:rPr>
          <w:lang w:val="az-Latn-AZ" w:eastAsia="en-US"/>
        </w:rPr>
        <w:t>.</w:t>
      </w:r>
      <w:r w:rsidRPr="002544BE" w:rsidR="0004358A">
        <w:rPr>
          <w:lang w:val="az-Latn-AZ" w:eastAsia="en-US"/>
        </w:rPr>
        <w:t xml:space="preserve"> Lakin hazırkı işdə ərizəçilərin şikayəti </w:t>
      </w:r>
      <w:r w:rsidRPr="002544BE" w:rsidR="0004358A">
        <w:rPr>
          <w:i/>
          <w:lang w:val="az-Latn-AZ" w:eastAsia="en-US"/>
        </w:rPr>
        <w:t xml:space="preserve">actio popularis </w:t>
      </w:r>
      <w:r w:rsidRPr="002544BE" w:rsidR="0004358A">
        <w:rPr>
          <w:lang w:val="az-Latn-AZ" w:eastAsia="en-US"/>
        </w:rPr>
        <w:t xml:space="preserve">deyildir. </w:t>
      </w:r>
      <w:r w:rsidRPr="002544BE" w:rsidR="00AB1343">
        <w:rPr>
          <w:lang w:val="az-Latn-AZ" w:eastAsia="en-US"/>
        </w:rPr>
        <w:t>Barəsində ş</w:t>
      </w:r>
      <w:r w:rsidRPr="002544BE" w:rsidR="0004358A">
        <w:rPr>
          <w:lang w:val="az-Latn-AZ" w:eastAsia="en-US"/>
        </w:rPr>
        <w:t xml:space="preserve">ikayət edilən </w:t>
      </w:r>
      <w:r w:rsidRPr="002544BE" w:rsidR="003660BB">
        <w:rPr>
          <w:lang w:val="az-Latn-AZ" w:eastAsia="en-US"/>
        </w:rPr>
        <w:t>seçki baryeri</w:t>
      </w:r>
      <w:r w:rsidRPr="002544BE" w:rsidR="0004358A">
        <w:rPr>
          <w:lang w:val="az-Latn-AZ" w:eastAsia="en-US"/>
        </w:rPr>
        <w:t xml:space="preserve"> 2002-ci il 3 noyabr tarixli seçkilər zamanı onlara birbaşa və dərhal təsir göstərmişdir (bax</w:t>
      </w:r>
      <w:r w:rsidRPr="002544BE" w:rsidR="008B73F0">
        <w:rPr>
          <w:lang w:val="az-Latn-AZ" w:eastAsia="en-US"/>
        </w:rPr>
        <w:t>:</w:t>
      </w:r>
      <w:r w:rsidRPr="002544BE" w:rsidR="0004358A">
        <w:rPr>
          <w:lang w:val="az-Latn-AZ" w:eastAsia="en-US"/>
        </w:rPr>
        <w:t xml:space="preserve"> </w:t>
      </w:r>
      <w:r w:rsidRPr="002544BE" w:rsidR="007621A1">
        <w:rPr>
          <w:i/>
          <w:lang w:val="az-Latn-AZ" w:eastAsia="en-US"/>
        </w:rPr>
        <w:t>mutatis mutandis</w:t>
      </w:r>
      <w:r w:rsidRPr="002544BE" w:rsidR="007621A1">
        <w:rPr>
          <w:lang w:val="az-Latn-AZ" w:eastAsia="en-US"/>
        </w:rPr>
        <w:t>,</w:t>
      </w:r>
      <w:r w:rsidRPr="002544BE" w:rsidR="008B73F0">
        <w:rPr>
          <w:lang w:val="az-Latn-AZ" w:eastAsia="en-US"/>
        </w:rPr>
        <w:t xml:space="preserve"> </w:t>
      </w:r>
      <w:r w:rsidRPr="002544BE" w:rsidR="008B73F0">
        <w:rPr>
          <w:i/>
          <w:lang w:val="az-Latn-AZ" w:eastAsia="en-US"/>
        </w:rPr>
        <w:t>“Serj Muro və digərləri Belçikaya qarşı” (</w:t>
      </w:r>
      <w:r w:rsidRPr="002544BE" w:rsidR="008C68BD">
        <w:rPr>
          <w:i/>
          <w:lang w:val="az-Latn-AZ" w:eastAsia="en-US"/>
        </w:rPr>
        <w:t>Serge Moureaux and Others v. </w:t>
      </w:r>
      <w:r w:rsidRPr="002544BE" w:rsidR="007621A1">
        <w:rPr>
          <w:i/>
          <w:lang w:val="az-Latn-AZ" w:eastAsia="en-US"/>
        </w:rPr>
        <w:t>Belgium</w:t>
      </w:r>
      <w:r w:rsidRPr="002544BE" w:rsidR="008C68BD">
        <w:rPr>
          <w:lang w:val="az-Latn-AZ" w:eastAsia="en-US"/>
        </w:rPr>
        <w:t>, no. </w:t>
      </w:r>
      <w:r w:rsidRPr="002544BE" w:rsidR="007621A1">
        <w:rPr>
          <w:lang w:val="az-Latn-AZ" w:eastAsia="en-US"/>
        </w:rPr>
        <w:t xml:space="preserve">9267/81, Commission decision of 12 July 1983, Decisions and Reports </w:t>
      </w:r>
      <w:r w:rsidRPr="002544BE" w:rsidR="008C68BD">
        <w:rPr>
          <w:lang w:val="az-Latn-AZ" w:eastAsia="en-US"/>
        </w:rPr>
        <w:t>(DR) </w:t>
      </w:r>
      <w:r w:rsidRPr="002544BE" w:rsidR="007621A1">
        <w:rPr>
          <w:lang w:val="az-Latn-AZ" w:eastAsia="en-US"/>
        </w:rPr>
        <w:t>33, p. 127)</w:t>
      </w:r>
      <w:r w:rsidRPr="002544BE" w:rsidR="008B73F0">
        <w:rPr>
          <w:lang w:val="az-Latn-AZ" w:eastAsia="en-US"/>
        </w:rPr>
        <w:t>)</w:t>
      </w:r>
      <w:r w:rsidRPr="002544BE" w:rsidR="007621A1">
        <w:rPr>
          <w:lang w:val="az-Latn-AZ" w:eastAsia="en-US"/>
        </w:rPr>
        <w:t>.</w:t>
      </w:r>
      <w:r w:rsidRPr="002544BE" w:rsidR="0004358A">
        <w:rPr>
          <w:lang w:val="az-Latn-AZ" w:eastAsia="en-US"/>
        </w:rPr>
        <w:t xml:space="preserve"> Palatanın qərarı 2007-ci il 22 iyul</w:t>
      </w:r>
      <w:r w:rsidRPr="002544BE" w:rsidR="0078322D">
        <w:rPr>
          <w:lang w:val="az-Latn-AZ" w:eastAsia="en-US"/>
        </w:rPr>
        <w:t xml:space="preserve"> tarixli seçkilərdən </w:t>
      </w:r>
      <w:r w:rsidRPr="002544BE" w:rsidR="009521AD">
        <w:rPr>
          <w:lang w:val="az-Latn-AZ" w:eastAsia="en-US"/>
        </w:rPr>
        <w:t xml:space="preserve">əvvəl </w:t>
      </w:r>
      <w:r w:rsidRPr="002544BE" w:rsidR="0078322D">
        <w:rPr>
          <w:lang w:val="az-Latn-AZ" w:eastAsia="en-US"/>
        </w:rPr>
        <w:t xml:space="preserve">qəbul edildiyinə görə Məhkəmə həmin qərarda əsasən 2002-ci il 3 noyabr tarixli seçkilərin yekunlarını və Türkiyədə o dövrdə </w:t>
      </w:r>
      <w:r w:rsidRPr="002544BE" w:rsidR="009521AD">
        <w:rPr>
          <w:lang w:val="az-Latn-AZ" w:eastAsia="en-US"/>
        </w:rPr>
        <w:t>yaranmış</w:t>
      </w:r>
      <w:r w:rsidRPr="002544BE" w:rsidR="0078322D">
        <w:rPr>
          <w:lang w:val="az-Latn-AZ" w:eastAsia="en-US"/>
        </w:rPr>
        <w:t xml:space="preserve"> vəziyyəti nəzərə almışdır. İndi isə</w:t>
      </w:r>
      <w:r w:rsidRPr="002544BE" w:rsidR="007621A1">
        <w:rPr>
          <w:lang w:val="az-Latn-AZ" w:eastAsia="en-US"/>
        </w:rPr>
        <w:t xml:space="preserve"> </w:t>
      </w:r>
      <w:r w:rsidRPr="002544BE" w:rsidR="0078322D">
        <w:rPr>
          <w:lang w:val="az-Latn-AZ" w:eastAsia="en-US"/>
        </w:rPr>
        <w:t xml:space="preserve">Məhkəmə </w:t>
      </w:r>
      <w:r w:rsidRPr="002544BE" w:rsidR="009521AD">
        <w:rPr>
          <w:lang w:val="az-Latn-AZ" w:eastAsia="en-US"/>
        </w:rPr>
        <w:t>işə 2002-ci il 3 noyabr tarixli seçkilərin nəticələrini nəzərə alaraq baxacaq; bununla belə</w:t>
      </w:r>
      <w:r w:rsidRPr="002544BE" w:rsidR="00AB1343">
        <w:rPr>
          <w:lang w:val="az-Latn-AZ" w:eastAsia="en-US"/>
        </w:rPr>
        <w:t>,</w:t>
      </w:r>
      <w:r w:rsidRPr="002544BE" w:rsidR="009521AD">
        <w:rPr>
          <w:lang w:val="az-Latn-AZ" w:eastAsia="en-US"/>
        </w:rPr>
        <w:t xml:space="preserve"> Məhkəmə 2007-ci il 22 iyul tarixli seçkiləri </w:t>
      </w:r>
      <w:r w:rsidRPr="002544BE" w:rsidR="004A5475">
        <w:rPr>
          <w:lang w:val="az-Latn-AZ" w:eastAsia="en-US"/>
        </w:rPr>
        <w:t xml:space="preserve">də </w:t>
      </w:r>
      <w:r w:rsidRPr="002544BE" w:rsidR="009521AD">
        <w:rPr>
          <w:lang w:val="az-Latn-AZ" w:eastAsia="en-US"/>
        </w:rPr>
        <w:t xml:space="preserve">yaddan çıxarmayacaq - ərizəçilər həmin seçkilərdə namizədlər qismində iştirak etməsələr də, həmin seçkilərin </w:t>
      </w:r>
      <w:r w:rsidRPr="002544BE" w:rsidR="00FF714B">
        <w:rPr>
          <w:lang w:val="az-Latn-AZ" w:eastAsia="en-US"/>
        </w:rPr>
        <w:t xml:space="preserve">barəsində </w:t>
      </w:r>
      <w:r w:rsidRPr="002544BE" w:rsidR="009521AD">
        <w:rPr>
          <w:lang w:val="az-Latn-AZ" w:eastAsia="en-US"/>
        </w:rPr>
        <w:t xml:space="preserve">şikayət edilən </w:t>
      </w:r>
      <w:r w:rsidRPr="002544BE" w:rsidR="003660BB">
        <w:rPr>
          <w:lang w:val="az-Latn-AZ" w:eastAsia="en-US"/>
        </w:rPr>
        <w:t>seçki baryerinin</w:t>
      </w:r>
      <w:r w:rsidRPr="002544BE" w:rsidR="0078322D">
        <w:rPr>
          <w:lang w:val="az-Latn-AZ" w:eastAsia="en-US"/>
        </w:rPr>
        <w:t xml:space="preserve"> </w:t>
      </w:r>
      <w:r w:rsidRPr="002544BE" w:rsidR="009521AD">
        <w:rPr>
          <w:lang w:val="az-Latn-AZ" w:eastAsia="en-US"/>
        </w:rPr>
        <w:t>təsirinin qiymətləndirilməsinə müəyyən aidiyyəti var.</w:t>
      </w:r>
    </w:p>
    <w:p w:rsidR="00192067" w:rsidP="00A26A08" w:rsidRDefault="00A26A08">
      <w:pPr>
        <w:pStyle w:val="JuHIRoman"/>
        <w:rPr>
          <w:lang w:val="az-Latn-AZ"/>
        </w:rPr>
      </w:pPr>
      <w:r w:rsidRPr="002544BE">
        <w:rPr>
          <w:lang w:val="az-Latn-AZ"/>
        </w:rPr>
        <w:t>II.  </w:t>
      </w:r>
      <w:r w:rsidRPr="002544BE" w:rsidR="009521AD">
        <w:rPr>
          <w:lang w:val="az-Latn-AZ"/>
        </w:rPr>
        <w:t>1</w:t>
      </w:r>
      <w:r w:rsidR="00431801">
        <w:rPr>
          <w:lang w:val="az-Latn-AZ"/>
        </w:rPr>
        <w:t xml:space="preserve"> SAYLI </w:t>
      </w:r>
      <w:r w:rsidRPr="002544BE" w:rsidR="009521AD">
        <w:rPr>
          <w:lang w:val="az-Latn-AZ"/>
        </w:rPr>
        <w:t>PROTOKOLUN 3-CÜ MADDƏSİNİN İDDİA OLUNAN POZUNTUSU</w:t>
      </w:r>
    </w:p>
    <w:p w:rsidRPr="002544BE" w:rsidR="009E1EF1" w:rsidP="009E1EF1"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74</w:t>
      </w:r>
      <w:r w:rsidRPr="002544BE">
        <w:fldChar w:fldCharType="end"/>
      </w:r>
      <w:r w:rsidRPr="002544BE" w:rsidR="00A26A08">
        <w:rPr>
          <w:lang w:val="az-Latn-AZ"/>
        </w:rPr>
        <w:t>.  </w:t>
      </w:r>
      <w:r w:rsidRPr="002544BE" w:rsidR="006A0EB8">
        <w:rPr>
          <w:lang w:val="az-Latn-AZ"/>
        </w:rPr>
        <w:t xml:space="preserve">Ərizəçilər ölkədə parlament seçkilərində </w:t>
      </w:r>
      <w:r w:rsidRPr="002544BE" w:rsidR="009B37D2">
        <w:rPr>
          <w:lang w:val="az-Latn-AZ"/>
        </w:rPr>
        <w:t xml:space="preserve">tətbiq edilmiş </w:t>
      </w:r>
      <w:r w:rsidRPr="002544BE" w:rsidR="006A0EB8">
        <w:rPr>
          <w:lang w:val="az-Latn-AZ"/>
        </w:rPr>
        <w:t xml:space="preserve">10 faizlik </w:t>
      </w:r>
      <w:r w:rsidRPr="002544BE" w:rsidR="009D66F1">
        <w:rPr>
          <w:lang w:val="az-Latn-AZ"/>
        </w:rPr>
        <w:t>seçki baryerinin</w:t>
      </w:r>
      <w:r w:rsidRPr="002544BE" w:rsidR="006A0EB8">
        <w:rPr>
          <w:lang w:val="az-Latn-AZ"/>
        </w:rPr>
        <w:t xml:space="preserve"> xalqın qanunverici hakimiyyət orqanını seçərkən iradəsini sərbəst ifadə etməsinə müdaxilə olduğunu iddia etmişlər. Ərizəçilər 1</w:t>
      </w:r>
      <w:r w:rsidR="008E247D">
        <w:rPr>
          <w:lang w:val="az-Latn-AZ"/>
        </w:rPr>
        <w:t xml:space="preserve"> saylı </w:t>
      </w:r>
      <w:r w:rsidRPr="002544BE" w:rsidR="006A0EB8">
        <w:rPr>
          <w:lang w:val="az-Latn-AZ"/>
        </w:rPr>
        <w:t>Protokolun 3-cü maddəsinə istinad etmişlər. Həmin maddədə deyilir ki</w:t>
      </w:r>
      <w:r w:rsidRPr="002544BE" w:rsidR="009E1EF1">
        <w:rPr>
          <w:lang w:val="az-Latn-AZ"/>
        </w:rPr>
        <w:t>:</w:t>
      </w:r>
    </w:p>
    <w:p w:rsidRPr="002544BE" w:rsidR="00A26A08" w:rsidP="009E1EF1" w:rsidRDefault="009E1EF1">
      <w:pPr>
        <w:pStyle w:val="JuQuot"/>
        <w:rPr>
          <w:lang w:val="az-Latn-AZ"/>
        </w:rPr>
      </w:pPr>
      <w:r w:rsidRPr="002544BE">
        <w:rPr>
          <w:lang w:val="az-Latn-AZ"/>
        </w:rPr>
        <w:t>“</w:t>
      </w:r>
      <w:r w:rsidRPr="002544BE" w:rsidR="006A0EB8">
        <w:rPr>
          <w:lang w:val="az-Latn-AZ"/>
        </w:rPr>
        <w:t>Razılığa gələn Yüksək Tərəflər qanunverici hakimiyyət orqanını seçərkən xalqın iradəsini sərbəst ifadə edə biləcəyi şəraitdə ağlabatan dövriliklə gizli səsvermə əsasında azad seçkilər keçirməyi öhdələrinə götürür</w:t>
      </w:r>
      <w:r w:rsidRPr="002544BE">
        <w:rPr>
          <w:lang w:val="az-Latn-AZ"/>
        </w:rPr>
        <w:t>.”</w:t>
      </w:r>
    </w:p>
    <w:p w:rsidRPr="002544BE" w:rsidR="00A26A08" w:rsidP="0048103B" w:rsidRDefault="00A26A08">
      <w:pPr>
        <w:pStyle w:val="JuHA"/>
        <w:outlineLvl w:val="0"/>
        <w:rPr>
          <w:lang w:val="az-Latn-AZ"/>
        </w:rPr>
      </w:pPr>
      <w:r w:rsidRPr="002544BE">
        <w:rPr>
          <w:lang w:val="az-Latn-AZ"/>
        </w:rPr>
        <w:t>A.  </w:t>
      </w:r>
      <w:r w:rsidRPr="002544BE" w:rsidR="006A0EB8">
        <w:rPr>
          <w:lang w:val="az-Latn-AZ"/>
        </w:rPr>
        <w:t>Palatanın qərarı</w:t>
      </w:r>
    </w:p>
    <w:p w:rsidR="00192067" w:rsidP="00951F78"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75</w:t>
      </w:r>
      <w:r w:rsidRPr="002544BE">
        <w:fldChar w:fldCharType="end"/>
      </w:r>
      <w:r w:rsidRPr="002544BE" w:rsidR="00A26A08">
        <w:rPr>
          <w:lang w:val="az-Latn-AZ"/>
        </w:rPr>
        <w:t>.  </w:t>
      </w:r>
      <w:r w:rsidRPr="002544BE" w:rsidR="006A0EB8">
        <w:rPr>
          <w:lang w:val="az-Latn-AZ"/>
        </w:rPr>
        <w:t xml:space="preserve">Palata belə qənaətə gəlmişdir ki, parlament seçkilərində 10 faizlik </w:t>
      </w:r>
      <w:r w:rsidRPr="002544BE" w:rsidR="00B75EF8">
        <w:rPr>
          <w:lang w:val="az-Latn-AZ"/>
        </w:rPr>
        <w:t xml:space="preserve">seçki baryeri </w:t>
      </w:r>
      <w:r w:rsidRPr="002544BE" w:rsidR="006A0EB8">
        <w:rPr>
          <w:lang w:val="az-Latn-AZ"/>
        </w:rPr>
        <w:t>parlament tərkibinin ölkəni zəiflə</w:t>
      </w:r>
      <w:r w:rsidRPr="002544BE" w:rsidR="00B75EF8">
        <w:rPr>
          <w:lang w:val="az-Latn-AZ"/>
        </w:rPr>
        <w:t>də biləcək</w:t>
      </w:r>
      <w:r w:rsidRPr="002544BE" w:rsidR="006A0EB8">
        <w:rPr>
          <w:lang w:val="az-Latn-AZ"/>
        </w:rPr>
        <w:t xml:space="preserve"> həddən </w:t>
      </w:r>
      <w:r w:rsidRPr="002544BE" w:rsidR="001F5A42">
        <w:rPr>
          <w:lang w:val="az-Latn-AZ"/>
        </w:rPr>
        <w:t xml:space="preserve">ziyadə </w:t>
      </w:r>
      <w:r w:rsidRPr="002544BE" w:rsidR="00663497">
        <w:rPr>
          <w:lang w:val="az-Latn-AZ"/>
        </w:rPr>
        <w:t xml:space="preserve">parçalanmasının qarşısını almaqla hakimiyyətin sabitliyini təmin etmək məqsədi daşıyır. Bundan əlavə, seçkilərdə </w:t>
      </w:r>
      <w:r w:rsidRPr="002544BE" w:rsidR="009D66F1">
        <w:rPr>
          <w:lang w:val="az-Latn-AZ"/>
        </w:rPr>
        <w:t xml:space="preserve">seçki baryerinin </w:t>
      </w:r>
      <w:r w:rsidRPr="002544BE" w:rsidR="00663497">
        <w:rPr>
          <w:lang w:val="az-Latn-AZ"/>
        </w:rPr>
        <w:t>tətbiqi bu məqsədə nail olunması üçün zəruri və mütənasib hesab edilə bilər. Beləliklə, Məhkəmə belə nəticəyə gəlmişdir ki, “</w:t>
      </w:r>
      <w:r w:rsidRPr="002544BE" w:rsidR="00D44F6D">
        <w:rPr>
          <w:lang w:val="az-Latn-AZ"/>
        </w:rPr>
        <w:t xml:space="preserve">barəsində </w:t>
      </w:r>
      <w:r w:rsidRPr="002544BE" w:rsidR="00663497">
        <w:rPr>
          <w:lang w:val="az-Latn-AZ"/>
        </w:rPr>
        <w:t xml:space="preserve">şikayət edilən </w:t>
      </w:r>
      <w:r w:rsidRPr="002544BE" w:rsidR="00A47BA3">
        <w:rPr>
          <w:lang w:val="az-Latn-AZ"/>
        </w:rPr>
        <w:t>seçki baryerinin</w:t>
      </w:r>
      <w:r w:rsidRPr="002544BE" w:rsidR="00663497">
        <w:rPr>
          <w:lang w:val="az-Latn-AZ"/>
        </w:rPr>
        <w:t xml:space="preserve"> səviyyəsinin yüksək olmasına baxmayaraq, Türkiyə 1</w:t>
      </w:r>
      <w:r w:rsidRPr="002544BE" w:rsidR="00AF14CB">
        <w:rPr>
          <w:lang w:val="az-Latn-AZ"/>
        </w:rPr>
        <w:t xml:space="preserve"> saylı</w:t>
      </w:r>
      <w:r w:rsidRPr="002544BE" w:rsidR="00663497">
        <w:rPr>
          <w:lang w:val="az-Latn-AZ"/>
        </w:rPr>
        <w:t xml:space="preserve"> Protokolun 3-cü maddəsi ilə əlaqədar öz </w:t>
      </w:r>
      <w:r w:rsidRPr="002544BE" w:rsidR="00AF14CB">
        <w:rPr>
          <w:lang w:val="az-Latn-AZ"/>
        </w:rPr>
        <w:t xml:space="preserve">təqdir səlahiyyətinin </w:t>
      </w:r>
      <w:r w:rsidRPr="002544BE" w:rsidR="00781FC7">
        <w:rPr>
          <w:lang w:val="az-Latn-AZ"/>
        </w:rPr>
        <w:t>hüdudlarından kənara çıxmamışdır (Palatanın qərarının 66-79-cu bəndlərinə</w:t>
      </w:r>
      <w:r w:rsidRPr="002544BE" w:rsidR="004C7B67">
        <w:rPr>
          <w:lang w:val="az-Latn-AZ"/>
        </w:rPr>
        <w:t xml:space="preserve"> bax</w:t>
      </w:r>
      <w:r w:rsidRPr="002544BE" w:rsidR="00781FC7">
        <w:rPr>
          <w:lang w:val="az-Latn-AZ"/>
        </w:rPr>
        <w:t>)</w:t>
      </w:r>
      <w:r w:rsidRPr="002544BE" w:rsidR="00663497">
        <w:rPr>
          <w:lang w:val="az-Latn-AZ"/>
        </w:rPr>
        <w:t>.</w:t>
      </w:r>
      <w:r w:rsidR="00192067">
        <w:rPr>
          <w:lang w:val="az-Latn-AZ"/>
        </w:rPr>
        <w:t xml:space="preserve">   </w:t>
      </w:r>
    </w:p>
    <w:p w:rsidRPr="002544BE" w:rsidR="00A26A08" w:rsidP="0048103B" w:rsidRDefault="00A26A08">
      <w:pPr>
        <w:pStyle w:val="JuHA"/>
        <w:outlineLvl w:val="0"/>
        <w:rPr>
          <w:lang w:val="az-Latn-AZ"/>
        </w:rPr>
      </w:pPr>
      <w:r w:rsidRPr="002544BE">
        <w:rPr>
          <w:lang w:val="az-Latn-AZ"/>
        </w:rPr>
        <w:t>B.  </w:t>
      </w:r>
      <w:r w:rsidRPr="002544BE" w:rsidR="00781FC7">
        <w:rPr>
          <w:lang w:val="az-Latn-AZ"/>
        </w:rPr>
        <w:t xml:space="preserve">Tərəflərin </w:t>
      </w:r>
      <w:r w:rsidRPr="002544BE" w:rsidR="00D87C27">
        <w:rPr>
          <w:lang w:val="az-Latn-AZ"/>
        </w:rPr>
        <w:t>dəlilləri</w:t>
      </w:r>
    </w:p>
    <w:p w:rsidRPr="002544BE" w:rsidR="00A26A08" w:rsidP="00A26A08" w:rsidRDefault="00A26A08">
      <w:pPr>
        <w:pStyle w:val="JuH1"/>
        <w:rPr>
          <w:lang w:val="az-Latn-AZ"/>
        </w:rPr>
      </w:pPr>
      <w:r w:rsidRPr="002544BE">
        <w:rPr>
          <w:lang w:val="az-Latn-AZ"/>
        </w:rPr>
        <w:t>1.  </w:t>
      </w:r>
      <w:r w:rsidRPr="002544BE" w:rsidR="00781FC7">
        <w:rPr>
          <w:lang w:val="az-Latn-AZ"/>
        </w:rPr>
        <w:t>Ərizəçilər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76</w:t>
      </w:r>
      <w:r w:rsidRPr="002544BE">
        <w:rPr>
          <w:lang w:val="az-Latn-AZ"/>
        </w:rPr>
        <w:fldChar w:fldCharType="end"/>
      </w:r>
      <w:r w:rsidRPr="002544BE" w:rsidR="00A26A08">
        <w:rPr>
          <w:lang w:val="az-Latn-AZ"/>
        </w:rPr>
        <w:t>.  </w:t>
      </w:r>
      <w:r w:rsidRPr="002544BE" w:rsidR="00781FC7">
        <w:rPr>
          <w:lang w:val="az-Latn-AZ"/>
        </w:rPr>
        <w:t>Ərizəçilər Palatanın mülahizələrini mübahisələndirərək iddia etmişlər ki, o, azad seçkilər hüququnu məhdudlaşdırıcı və səthi surətdə şərh etmişdir.</w:t>
      </w:r>
    </w:p>
    <w:p w:rsidRPr="002544BE" w:rsidR="00A26A08" w:rsidP="00DD3F7C"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77</w:t>
      </w:r>
      <w:r w:rsidRPr="002544BE">
        <w:rPr>
          <w:lang w:val="az-Latn-AZ"/>
        </w:rPr>
        <w:fldChar w:fldCharType="end"/>
      </w:r>
      <w:r w:rsidRPr="002544BE" w:rsidR="00A26A08">
        <w:rPr>
          <w:lang w:val="az-Latn-AZ"/>
        </w:rPr>
        <w:t>.  </w:t>
      </w:r>
      <w:r w:rsidRPr="002544BE" w:rsidR="00781FC7">
        <w:rPr>
          <w:lang w:val="az-Latn-AZ"/>
        </w:rPr>
        <w:t xml:space="preserve">Ərizəçilər ilk növbədə hesab edirlər ki, 10 faizlik </w:t>
      </w:r>
      <w:r w:rsidRPr="002544BE" w:rsidR="00D3599B">
        <w:rPr>
          <w:lang w:val="az-Latn-AZ"/>
        </w:rPr>
        <w:t xml:space="preserve">seçki baryeri </w:t>
      </w:r>
      <w:r w:rsidRPr="002544BE" w:rsidR="00362A52">
        <w:rPr>
          <w:lang w:val="az-Latn-AZ"/>
        </w:rPr>
        <w:t>əhalinin böyük hissəsinin onun parlamentdə təmsil olunması məsələsində seçim etməsinə imkan vermədiyinə görə 1</w:t>
      </w:r>
      <w:r w:rsidRPr="002544BE" w:rsidR="00D3599B">
        <w:rPr>
          <w:lang w:val="az-Latn-AZ"/>
        </w:rPr>
        <w:t xml:space="preserve"> saylı</w:t>
      </w:r>
      <w:r w:rsidRPr="002544BE" w:rsidR="00362A52">
        <w:rPr>
          <w:lang w:val="az-Latn-AZ"/>
        </w:rPr>
        <w:t xml:space="preserve"> Protokolun 3-cü maddəsi baxımından heç bir qanuni məqsəd daşım</w:t>
      </w:r>
      <w:r w:rsidRPr="002544BE" w:rsidR="00D7357E">
        <w:rPr>
          <w:lang w:val="az-Latn-AZ"/>
        </w:rPr>
        <w:t>ır</w:t>
      </w:r>
      <w:r w:rsidRPr="002544BE" w:rsidR="00362A52">
        <w:rPr>
          <w:lang w:val="az-Latn-AZ"/>
        </w:rPr>
        <w:t xml:space="preserve"> və o, seçkilərdə iştirak etmək hüququna ciddi müdaxilə təşkil</w:t>
      </w:r>
      <w:r w:rsidRPr="002544BE" w:rsidR="00D7357E">
        <w:rPr>
          <w:lang w:val="az-Latn-AZ"/>
        </w:rPr>
        <w:t xml:space="preserve"> edir.</w:t>
      </w:r>
    </w:p>
    <w:p w:rsidR="00192067" w:rsidP="00A26A08"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78</w:t>
      </w:r>
      <w:r w:rsidRPr="002544BE">
        <w:fldChar w:fldCharType="end"/>
      </w:r>
      <w:r w:rsidRPr="002544BE" w:rsidR="00A26A08">
        <w:rPr>
          <w:lang w:val="az-Latn-AZ"/>
        </w:rPr>
        <w:t>.  </w:t>
      </w:r>
      <w:r w:rsidRPr="002544BE" w:rsidR="00D7357E">
        <w:rPr>
          <w:lang w:val="az-Latn-AZ"/>
        </w:rPr>
        <w:t xml:space="preserve">Bununla əlaqədar ərizəçilər </w:t>
      </w:r>
      <w:r w:rsidRPr="002544BE" w:rsidR="002A75B8">
        <w:rPr>
          <w:lang w:val="az-Latn-AZ"/>
        </w:rPr>
        <w:t xml:space="preserve">barəsində </w:t>
      </w:r>
      <w:r w:rsidRPr="002544BE" w:rsidR="00D7357E">
        <w:rPr>
          <w:lang w:val="az-Latn-AZ"/>
        </w:rPr>
        <w:t>şikayət edilən tədbirin parlament sabitliyinin təmin edilməsinə yönəlməsi ilə bağlı arqumenti mübahisələndirmişlər. Onlar iddia etmişlər ki, 1980-ci ildə dövlət çevrilişi nəticəsində hakimiyyətə gəlmiş hərbiçilər 1970-ci -1980-ci illər arasındakı</w:t>
      </w:r>
      <w:r w:rsidRPr="002544BE" w:rsidR="00F17603">
        <w:rPr>
          <w:lang w:val="az-Latn-AZ"/>
        </w:rPr>
        <w:t xml:space="preserve"> sosial və siyasi sarsıntılara</w:t>
      </w:r>
      <w:r w:rsidRPr="002544BE" w:rsidR="00D7357E">
        <w:rPr>
          <w:lang w:val="az-Latn-AZ"/>
        </w:rPr>
        <w:t xml:space="preserve"> </w:t>
      </w:r>
      <w:r w:rsidRPr="002544BE" w:rsidR="00F17603">
        <w:rPr>
          <w:lang w:val="az-Latn-AZ"/>
        </w:rPr>
        <w:t xml:space="preserve">və </w:t>
      </w:r>
      <w:r w:rsidRPr="002544BE" w:rsidR="00410DAF">
        <w:rPr>
          <w:lang w:val="az-Latn-AZ"/>
        </w:rPr>
        <w:t xml:space="preserve">bu sarsıntıların </w:t>
      </w:r>
      <w:r w:rsidRPr="002544BE" w:rsidR="00F17603">
        <w:rPr>
          <w:lang w:val="az-Latn-AZ"/>
        </w:rPr>
        <w:t>səbəb oldu</w:t>
      </w:r>
      <w:r w:rsidRPr="002544BE" w:rsidR="00410DAF">
        <w:rPr>
          <w:lang w:val="az-Latn-AZ"/>
        </w:rPr>
        <w:t>ğu</w:t>
      </w:r>
      <w:r w:rsidRPr="002544BE" w:rsidR="00F17603">
        <w:rPr>
          <w:lang w:val="az-Latn-AZ"/>
        </w:rPr>
        <w:t xml:space="preserve"> qeyri-sabitliyə </w:t>
      </w:r>
      <w:r w:rsidRPr="002544BE" w:rsidR="00D33546">
        <w:rPr>
          <w:lang w:val="az-Latn-AZ"/>
        </w:rPr>
        <w:t xml:space="preserve">görə o vaxt qüvvədə olmuş seçki sistemini günahlandırırdılar. Ərizəçilərin fikrinə görə Palata öz qərarında seçkilərdə </w:t>
      </w:r>
      <w:r w:rsidRPr="002544BE" w:rsidR="00723EE8">
        <w:rPr>
          <w:lang w:val="az-Latn-AZ"/>
        </w:rPr>
        <w:t xml:space="preserve">tətbiq edilən </w:t>
      </w:r>
      <w:r w:rsidRPr="002544BE" w:rsidR="00CE7A25">
        <w:rPr>
          <w:lang w:val="az-Latn-AZ"/>
        </w:rPr>
        <w:t>seçki baryeri</w:t>
      </w:r>
      <w:r w:rsidRPr="002544BE" w:rsidR="00D33546">
        <w:rPr>
          <w:lang w:val="az-Latn-AZ"/>
        </w:rPr>
        <w:t xml:space="preserve"> ilə Türkiyədə 1970-ci il</w:t>
      </w:r>
      <w:r w:rsidRPr="002544BE" w:rsidR="00B25E10">
        <w:rPr>
          <w:lang w:val="az-Latn-AZ"/>
        </w:rPr>
        <w:t>lərdə yaranmış vəziyyət arasında səbəb-nəticə əlaqə</w:t>
      </w:r>
      <w:r w:rsidRPr="002544BE" w:rsidR="00106A83">
        <w:rPr>
          <w:lang w:val="az-Latn-AZ"/>
        </w:rPr>
        <w:t>s</w:t>
      </w:r>
      <w:r w:rsidRPr="002544BE" w:rsidR="00B25E10">
        <w:rPr>
          <w:lang w:val="az-Latn-AZ"/>
        </w:rPr>
        <w:t>i</w:t>
      </w:r>
      <w:r w:rsidRPr="002544BE" w:rsidR="00723EE8">
        <w:rPr>
          <w:lang w:val="az-Latn-AZ"/>
        </w:rPr>
        <w:t>nin olmasını</w:t>
      </w:r>
      <w:r w:rsidRPr="002544BE" w:rsidR="00B25E10">
        <w:rPr>
          <w:lang w:val="az-Latn-AZ"/>
        </w:rPr>
        <w:t xml:space="preserve"> süni olaraq müəyyənləşdirmişdir.</w:t>
      </w:r>
    </w:p>
    <w:p w:rsidR="00192067" w:rsidP="00A97412"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79</w:t>
      </w:r>
      <w:r w:rsidRPr="002544BE">
        <w:rPr>
          <w:lang w:val="az-Latn-AZ"/>
        </w:rPr>
        <w:fldChar w:fldCharType="end"/>
      </w:r>
      <w:r w:rsidRPr="002544BE" w:rsidR="00A26A08">
        <w:rPr>
          <w:lang w:val="az-Latn-AZ"/>
        </w:rPr>
        <w:t>.  </w:t>
      </w:r>
      <w:r w:rsidRPr="002544BE" w:rsidR="00B25E10">
        <w:rPr>
          <w:lang w:val="az-Latn-AZ"/>
        </w:rPr>
        <w:t xml:space="preserve">Ərizəçilər vurğulamışlar ki, </w:t>
      </w:r>
      <w:r w:rsidRPr="002544BE" w:rsidR="00CE7A25">
        <w:rPr>
          <w:lang w:val="az-Latn-AZ"/>
        </w:rPr>
        <w:t>seçki baryeri</w:t>
      </w:r>
      <w:r w:rsidRPr="002544BE" w:rsidR="00B25E10">
        <w:rPr>
          <w:lang w:val="az-Latn-AZ"/>
        </w:rPr>
        <w:t xml:space="preserve"> olmadan proporsional təmsilçilik sisteminin tətbiq edildiyi dörd seçkidən ikisi</w:t>
      </w:r>
      <w:r w:rsidRPr="002544BE" w:rsidR="00F41AEE">
        <w:rPr>
          <w:lang w:val="az-Latn-AZ"/>
        </w:rPr>
        <w:t xml:space="preserve"> (1965-ci və 1969-cu illərdə)</w:t>
      </w:r>
      <w:r w:rsidRPr="002544BE" w:rsidR="00B25E10">
        <w:rPr>
          <w:lang w:val="az-Latn-AZ"/>
        </w:rPr>
        <w:t xml:space="preserve"> </w:t>
      </w:r>
      <w:r w:rsidRPr="002544BE" w:rsidR="00F41AEE">
        <w:rPr>
          <w:lang w:val="az-Latn-AZ"/>
        </w:rPr>
        <w:t>tək</w:t>
      </w:r>
      <w:r w:rsidR="00DA5229">
        <w:rPr>
          <w:lang w:val="az-Latn-AZ"/>
        </w:rPr>
        <w:t xml:space="preserve"> </w:t>
      </w:r>
      <w:r w:rsidRPr="002544BE" w:rsidR="00F41AEE">
        <w:rPr>
          <w:lang w:val="az-Latn-AZ"/>
        </w:rPr>
        <w:t>partiyalı hökumətlərin meydana gəlməsinə gətirib çıxarmışdır; digər iki halda (1973-cü və 1977-ci illərdə) isə seçkilər koalisiya hökumətlərinin formalaşmasına gətirib çıxarmış</w:t>
      </w:r>
      <w:r w:rsidRPr="002544BE" w:rsidR="008B73F0">
        <w:rPr>
          <w:lang w:val="az-Latn-AZ"/>
        </w:rPr>
        <w:t>dır</w:t>
      </w:r>
      <w:r w:rsidRPr="002544BE" w:rsidR="00F41AEE">
        <w:rPr>
          <w:lang w:val="az-Latn-AZ"/>
        </w:rPr>
        <w:t>.</w:t>
      </w:r>
    </w:p>
    <w:p w:rsidR="00192067" w:rsidP="00A26A08"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80</w:t>
      </w:r>
      <w:r w:rsidRPr="002544BE">
        <w:fldChar w:fldCharType="end"/>
      </w:r>
      <w:r w:rsidRPr="002544BE" w:rsidR="00A26A08">
        <w:rPr>
          <w:lang w:val="az-Latn-AZ"/>
        </w:rPr>
        <w:t>.  </w:t>
      </w:r>
      <w:r w:rsidRPr="002544BE" w:rsidR="00F41AEE">
        <w:rPr>
          <w:lang w:val="az-Latn-AZ"/>
        </w:rPr>
        <w:t>Bundan əlavə, ölkə</w:t>
      </w:r>
      <w:r w:rsidRPr="002544BE" w:rsidR="00A639A8">
        <w:rPr>
          <w:lang w:val="az-Latn-AZ"/>
        </w:rPr>
        <w:t xml:space="preserve"> üzrə</w:t>
      </w:r>
      <w:r w:rsidRPr="002544BE" w:rsidR="00F41AEE">
        <w:rPr>
          <w:lang w:val="az-Latn-AZ"/>
        </w:rPr>
        <w:t xml:space="preserve"> </w:t>
      </w:r>
      <w:r w:rsidRPr="002544BE" w:rsidR="00A639A8">
        <w:rPr>
          <w:lang w:val="az-Latn-AZ"/>
        </w:rPr>
        <w:t xml:space="preserve">seçki baryerinin aşağı salınması </w:t>
      </w:r>
      <w:r w:rsidRPr="002544BE" w:rsidR="00F41AEE">
        <w:rPr>
          <w:lang w:val="az-Latn-AZ"/>
        </w:rPr>
        <w:t>və ya ləğv edilməsi</w:t>
      </w:r>
      <w:r w:rsidRPr="002544BE" w:rsidR="00534972">
        <w:rPr>
          <w:lang w:val="az-Latn-AZ"/>
        </w:rPr>
        <w:t xml:space="preserve"> nəticəsində</w:t>
      </w:r>
      <w:r w:rsidRPr="002544BE" w:rsidR="00F41AEE">
        <w:rPr>
          <w:lang w:val="az-Latn-AZ"/>
        </w:rPr>
        <w:t xml:space="preserve"> koalisiya hökumətlərinin formalaş</w:t>
      </w:r>
      <w:r w:rsidRPr="002544BE" w:rsidR="00534972">
        <w:rPr>
          <w:lang w:val="az-Latn-AZ"/>
        </w:rPr>
        <w:t>acağı</w:t>
      </w:r>
      <w:r w:rsidRPr="002544BE" w:rsidR="00F41AEE">
        <w:rPr>
          <w:lang w:val="az-Latn-AZ"/>
        </w:rPr>
        <w:t xml:space="preserve"> istisna edilməsə də, </w:t>
      </w:r>
      <w:r w:rsidRPr="002544BE" w:rsidR="00534972">
        <w:rPr>
          <w:lang w:val="az-Latn-AZ"/>
        </w:rPr>
        <w:t>belə nəticənin hakimiyyətin qeyri-sabitliyi</w:t>
      </w:r>
      <w:r w:rsidRPr="002544BE" w:rsidR="003E0D0B">
        <w:rPr>
          <w:lang w:val="az-Latn-AZ"/>
        </w:rPr>
        <w:t>nin</w:t>
      </w:r>
      <w:r w:rsidRPr="002544BE" w:rsidR="00534972">
        <w:rPr>
          <w:lang w:val="az-Latn-AZ"/>
        </w:rPr>
        <w:t xml:space="preserve"> sinonim</w:t>
      </w:r>
      <w:r w:rsidRPr="002544BE" w:rsidR="003E0D0B">
        <w:rPr>
          <w:lang w:val="az-Latn-AZ"/>
        </w:rPr>
        <w:t>i</w:t>
      </w:r>
      <w:r w:rsidRPr="002544BE" w:rsidR="00534972">
        <w:rPr>
          <w:lang w:val="az-Latn-AZ"/>
        </w:rPr>
        <w:t xml:space="preserve"> olması heç də həmişə demək deyildir. Koalisiya hökumətləri bəzən tək</w:t>
      </w:r>
      <w:r w:rsidR="00DA5229">
        <w:rPr>
          <w:lang w:val="az-Latn-AZ"/>
        </w:rPr>
        <w:t xml:space="preserve"> </w:t>
      </w:r>
      <w:r w:rsidRPr="002544BE" w:rsidR="00534972">
        <w:rPr>
          <w:lang w:val="az-Latn-AZ"/>
        </w:rPr>
        <w:t>partiyalı hökumətlərdən daha sabit olur.</w:t>
      </w:r>
    </w:p>
    <w:p w:rsidRPr="002544BE" w:rsidR="00A26A08"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81</w:t>
      </w:r>
      <w:r w:rsidRPr="002544BE">
        <w:rPr>
          <w:lang w:val="az-Latn-AZ"/>
        </w:rPr>
        <w:fldChar w:fldCharType="end"/>
      </w:r>
      <w:r w:rsidRPr="002544BE" w:rsidR="00A26A08">
        <w:rPr>
          <w:lang w:val="az-Latn-AZ"/>
        </w:rPr>
        <w:t>.  </w:t>
      </w:r>
      <w:r w:rsidRPr="002544BE" w:rsidR="00534972">
        <w:rPr>
          <w:lang w:val="az-Latn-AZ"/>
        </w:rPr>
        <w:t>Ərizəçilər</w:t>
      </w:r>
      <w:r w:rsidRPr="002544BE" w:rsidR="009952B6">
        <w:rPr>
          <w:lang w:val="az-Latn-AZ"/>
        </w:rPr>
        <w:t xml:space="preserve"> iddia etmişlər ki, </w:t>
      </w:r>
      <w:r w:rsidRPr="002544BE" w:rsidR="00534972">
        <w:rPr>
          <w:lang w:val="az-Latn-AZ"/>
        </w:rPr>
        <w:t>şikayət edilən müstəsna tədbirin</w:t>
      </w:r>
      <w:r w:rsidRPr="002544BE" w:rsidR="009952B6">
        <w:rPr>
          <w:lang w:val="az-Latn-AZ"/>
        </w:rPr>
        <w:t xml:space="preserve"> təmsilçilik demokratiyasını gücləndirməsi fikrini müdafiə etmək çətin olmuşdur.</w:t>
      </w:r>
      <w:r w:rsidRPr="002544BE" w:rsidR="00534972">
        <w:rPr>
          <w:lang w:val="az-Latn-AZ"/>
        </w:rPr>
        <w:t xml:space="preserve"> </w:t>
      </w:r>
      <w:r w:rsidRPr="002544BE" w:rsidR="009952B6">
        <w:rPr>
          <w:lang w:val="az-Latn-AZ"/>
        </w:rPr>
        <w:t xml:space="preserve">Avropa Şurası demokratiyanın və demokratik dəyərlərin </w:t>
      </w:r>
      <w:r w:rsidRPr="002544BE" w:rsidR="004E3DBC">
        <w:rPr>
          <w:lang w:val="az-Latn-AZ"/>
        </w:rPr>
        <w:t xml:space="preserve">möhkəmləndirilməsi </w:t>
      </w:r>
      <w:r w:rsidRPr="002544BE" w:rsidR="009952B6">
        <w:rPr>
          <w:lang w:val="az-Latn-AZ"/>
        </w:rPr>
        <w:t xml:space="preserve">üçün yaradılmışdır. </w:t>
      </w:r>
      <w:r w:rsidRPr="002544BE" w:rsidR="00F964F9">
        <w:rPr>
          <w:lang w:val="az-Latn-AZ"/>
        </w:rPr>
        <w:t xml:space="preserve">Şübhəsiz ki, </w:t>
      </w:r>
      <w:r w:rsidRPr="002544BE" w:rsidR="009952B6">
        <w:rPr>
          <w:lang w:val="az-Latn-AZ"/>
        </w:rPr>
        <w:t>Razılığa gələn Yüksək Tərəflər</w:t>
      </w:r>
      <w:r w:rsidRPr="002544BE" w:rsidR="007B2EE5">
        <w:rPr>
          <w:lang w:val="az-Latn-AZ"/>
        </w:rPr>
        <w:t>in</w:t>
      </w:r>
      <w:r w:rsidRPr="002544BE" w:rsidR="009952B6">
        <w:rPr>
          <w:lang w:val="az-Latn-AZ"/>
        </w:rPr>
        <w:t xml:space="preserve"> bu məsələdə </w:t>
      </w:r>
      <w:r w:rsidRPr="002544BE" w:rsidR="00AC42B4">
        <w:rPr>
          <w:lang w:val="az-Latn-AZ"/>
        </w:rPr>
        <w:t>m</w:t>
      </w:r>
      <w:r w:rsidRPr="002544BE" w:rsidR="000E7404">
        <w:rPr>
          <w:lang w:val="az-Latn-AZ"/>
        </w:rPr>
        <w:t>a</w:t>
      </w:r>
      <w:r w:rsidRPr="002544BE" w:rsidR="00AC42B4">
        <w:rPr>
          <w:lang w:val="az-Latn-AZ"/>
        </w:rPr>
        <w:t>lik oldu</w:t>
      </w:r>
      <w:r w:rsidRPr="002544BE" w:rsidR="000E7404">
        <w:rPr>
          <w:lang w:val="az-Latn-AZ"/>
        </w:rPr>
        <w:t>ğu</w:t>
      </w:r>
      <w:r w:rsidRPr="002544BE" w:rsidR="00AC42B4">
        <w:rPr>
          <w:lang w:val="az-Latn-AZ"/>
        </w:rPr>
        <w:t xml:space="preserve"> </w:t>
      </w:r>
      <w:r w:rsidRPr="002544BE" w:rsidR="000E7404">
        <w:rPr>
          <w:lang w:val="az-Latn-AZ"/>
        </w:rPr>
        <w:t xml:space="preserve">təqdir səlahiyyətinin </w:t>
      </w:r>
      <w:r w:rsidRPr="002544BE" w:rsidR="007B2EE5">
        <w:rPr>
          <w:lang w:val="az-Latn-AZ"/>
        </w:rPr>
        <w:t>hüdudları genişdir</w:t>
      </w:r>
      <w:r w:rsidRPr="002544BE" w:rsidR="00ED4874">
        <w:rPr>
          <w:lang w:val="az-Latn-AZ"/>
        </w:rPr>
        <w:t>. Lakin</w:t>
      </w:r>
      <w:r w:rsidRPr="002544BE" w:rsidR="009952B6">
        <w:rPr>
          <w:lang w:val="az-Latn-AZ"/>
        </w:rPr>
        <w:t xml:space="preserve"> onlar ədalətli təmsilçilik hüququnu nəzərə almadan, əhalinin müəyyən </w:t>
      </w:r>
      <w:r w:rsidRPr="002544BE" w:rsidR="00ED4874">
        <w:rPr>
          <w:lang w:val="az-Latn-AZ"/>
        </w:rPr>
        <w:t>seqmentini</w:t>
      </w:r>
      <w:r w:rsidRPr="002544BE" w:rsidR="009952B6">
        <w:rPr>
          <w:lang w:val="az-Latn-AZ"/>
        </w:rPr>
        <w:t xml:space="preserve"> ölkənin</w:t>
      </w:r>
      <w:r w:rsidRPr="002544BE" w:rsidR="00ED4874">
        <w:rPr>
          <w:lang w:val="az-Latn-AZ"/>
        </w:rPr>
        <w:t xml:space="preserve"> siyasi həyatından kənarda qoymaqla bu </w:t>
      </w:r>
      <w:r w:rsidRPr="002544BE" w:rsidR="007B2EE5">
        <w:rPr>
          <w:lang w:val="az-Latn-AZ"/>
        </w:rPr>
        <w:t>sərbəstlikdən</w:t>
      </w:r>
      <w:r w:rsidRPr="002544BE" w:rsidR="00ED4874">
        <w:rPr>
          <w:lang w:val="az-Latn-AZ"/>
        </w:rPr>
        <w:t xml:space="preserve"> qeyri-məhdud və ya qeyri-mütənasib dərəcədə </w:t>
      </w:r>
      <w:r w:rsidRPr="002544BE" w:rsidR="007B2EE5">
        <w:rPr>
          <w:lang w:val="az-Latn-AZ"/>
        </w:rPr>
        <w:t xml:space="preserve">istifadə </w:t>
      </w:r>
      <w:r w:rsidRPr="002544BE" w:rsidR="00ED4874">
        <w:rPr>
          <w:lang w:val="az-Latn-AZ"/>
        </w:rPr>
        <w:t>edə bilməzlər.</w:t>
      </w:r>
    </w:p>
    <w:p w:rsidRPr="002544BE" w:rsidR="00F14F56" w:rsidP="00F14F56"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82</w:t>
      </w:r>
      <w:r w:rsidRPr="002544BE">
        <w:fldChar w:fldCharType="end"/>
      </w:r>
      <w:r w:rsidRPr="002544BE" w:rsidR="00A26A08">
        <w:rPr>
          <w:lang w:val="az-Latn-AZ"/>
        </w:rPr>
        <w:t>.  </w:t>
      </w:r>
      <w:r w:rsidRPr="002544BE" w:rsidR="007B2EE5">
        <w:rPr>
          <w:lang w:val="az-Latn-AZ"/>
        </w:rPr>
        <w:t xml:space="preserve">Parlament istənilən demokratiyanın azad tribunası olmalıdır, buna görə də </w:t>
      </w:r>
      <w:r w:rsidR="00DA5229">
        <w:rPr>
          <w:lang w:val="az-Latn-AZ"/>
        </w:rPr>
        <w:t xml:space="preserve">ölkə üzrə </w:t>
      </w:r>
      <w:r w:rsidRPr="002544BE" w:rsidR="007B2EE5">
        <w:rPr>
          <w:lang w:val="az-Latn-AZ"/>
        </w:rPr>
        <w:t>b</w:t>
      </w:r>
      <w:r w:rsidRPr="002544BE" w:rsidR="00ED4874">
        <w:rPr>
          <w:lang w:val="az-Latn-AZ"/>
        </w:rPr>
        <w:t xml:space="preserve">u cür yüksək </w:t>
      </w:r>
      <w:r w:rsidRPr="002544BE" w:rsidR="00A639A8">
        <w:rPr>
          <w:lang w:val="az-Latn-AZ"/>
        </w:rPr>
        <w:t xml:space="preserve">seçki baryeri </w:t>
      </w:r>
      <w:r w:rsidRPr="002544BE" w:rsidR="007B2EE5">
        <w:rPr>
          <w:lang w:val="az-Latn-AZ"/>
        </w:rPr>
        <w:t>təmsilçiliyi</w:t>
      </w:r>
      <w:r w:rsidRPr="002544BE" w:rsidR="00333361">
        <w:rPr>
          <w:lang w:val="az-Latn-AZ"/>
        </w:rPr>
        <w:t>n</w:t>
      </w:r>
      <w:r w:rsidRPr="002544BE" w:rsidR="007B2EE5">
        <w:rPr>
          <w:lang w:val="az-Latn-AZ"/>
        </w:rPr>
        <w:t xml:space="preserve"> həddən artıq ədalətsiz olmasına </w:t>
      </w:r>
      <w:r w:rsidRPr="002544BE" w:rsidR="00333361">
        <w:rPr>
          <w:lang w:val="az-Latn-AZ"/>
        </w:rPr>
        <w:t xml:space="preserve">səbəb olmuş </w:t>
      </w:r>
      <w:r w:rsidRPr="002544BE" w:rsidR="007B2EE5">
        <w:rPr>
          <w:lang w:val="az-Latn-AZ"/>
        </w:rPr>
        <w:t>və</w:t>
      </w:r>
      <w:r w:rsidR="00192067">
        <w:rPr>
          <w:lang w:val="az-Latn-AZ"/>
        </w:rPr>
        <w:t xml:space="preserve"> </w:t>
      </w:r>
      <w:r w:rsidRPr="002544BE" w:rsidR="007B2EE5">
        <w:rPr>
          <w:lang w:val="az-Latn-AZ"/>
        </w:rPr>
        <w:t>hakimiyyətin legitimli</w:t>
      </w:r>
      <w:r w:rsidRPr="002544BE" w:rsidR="00333361">
        <w:rPr>
          <w:lang w:val="az-Latn-AZ"/>
        </w:rPr>
        <w:t>yi böhranına gətirib çıxarmışdır. Aydındır ki, tərkibi verilmiş səslərin təxminən 55 faizini əks etdirən parlament istənilən demokratiyanın əsası olan seçicilərin maraqlarının təmsil edilməsi baxımından legitim ola bilməz. Bununla əlaqədar ərizəçilər qeyd etmişlər ki, 1987</w:t>
      </w:r>
      <w:r w:rsidRPr="002544BE" w:rsidR="0096136B">
        <w:rPr>
          <w:lang w:val="az-Latn-AZ"/>
        </w:rPr>
        <w:t>-ci</w:t>
      </w:r>
      <w:r w:rsidRPr="002544BE" w:rsidR="00333361">
        <w:rPr>
          <w:lang w:val="az-Latn-AZ"/>
        </w:rPr>
        <w:t>, 1991</w:t>
      </w:r>
      <w:r w:rsidRPr="002544BE" w:rsidR="0096136B">
        <w:rPr>
          <w:lang w:val="az-Latn-AZ"/>
        </w:rPr>
        <w:t>-ci</w:t>
      </w:r>
      <w:r w:rsidRPr="002544BE" w:rsidR="00EA3891">
        <w:rPr>
          <w:lang w:val="az-Latn-AZ"/>
        </w:rPr>
        <w:t>, 1995</w:t>
      </w:r>
      <w:r w:rsidRPr="002544BE" w:rsidR="0096136B">
        <w:rPr>
          <w:lang w:val="az-Latn-AZ"/>
        </w:rPr>
        <w:t>-ci</w:t>
      </w:r>
      <w:r w:rsidRPr="002544BE" w:rsidR="00EA3891">
        <w:rPr>
          <w:lang w:val="az-Latn-AZ"/>
        </w:rPr>
        <w:t xml:space="preserve"> və 1999-cu illərin parlament seçkilərində parlamentdə təmsil olunmamış partiyalar müvafiq olaraq səslərin </w:t>
      </w:r>
      <w:r w:rsidRPr="002544BE" w:rsidR="00F14F56">
        <w:rPr>
          <w:lang w:val="az-Latn-AZ"/>
        </w:rPr>
        <w:t>19.4</w:t>
      </w:r>
      <w:r w:rsidRPr="002544BE" w:rsidR="00EA3891">
        <w:rPr>
          <w:lang w:val="az-Latn-AZ"/>
        </w:rPr>
        <w:t xml:space="preserve"> faizini</w:t>
      </w:r>
      <w:r w:rsidRPr="002544BE" w:rsidR="00F14F56">
        <w:rPr>
          <w:lang w:val="az-Latn-AZ"/>
        </w:rPr>
        <w:t xml:space="preserve"> (</w:t>
      </w:r>
      <w:r w:rsidRPr="002544BE" w:rsidR="00EA3891">
        <w:rPr>
          <w:lang w:val="az-Latn-AZ"/>
        </w:rPr>
        <w:t xml:space="preserve">təxminən </w:t>
      </w:r>
      <w:r w:rsidRPr="002544BE" w:rsidR="00F14F56">
        <w:rPr>
          <w:lang w:val="az-Latn-AZ"/>
        </w:rPr>
        <w:t>4.5 mil</w:t>
      </w:r>
      <w:r w:rsidRPr="002544BE" w:rsidR="00EA3891">
        <w:rPr>
          <w:lang w:val="az-Latn-AZ"/>
        </w:rPr>
        <w:t>yon səs</w:t>
      </w:r>
      <w:r w:rsidRPr="002544BE" w:rsidR="00F14F56">
        <w:rPr>
          <w:lang w:val="az-Latn-AZ"/>
        </w:rPr>
        <w:t>), 0.5</w:t>
      </w:r>
      <w:r w:rsidRPr="002544BE" w:rsidR="00EA3891">
        <w:rPr>
          <w:lang w:val="az-Latn-AZ"/>
        </w:rPr>
        <w:t xml:space="preserve"> faizini</w:t>
      </w:r>
      <w:r w:rsidRPr="002544BE" w:rsidR="00F14F56">
        <w:rPr>
          <w:lang w:val="az-Latn-AZ"/>
        </w:rPr>
        <w:t xml:space="preserve"> (</w:t>
      </w:r>
      <w:r w:rsidRPr="002544BE" w:rsidR="00EA3891">
        <w:rPr>
          <w:lang w:val="az-Latn-AZ"/>
        </w:rPr>
        <w:t xml:space="preserve">təxminən </w:t>
      </w:r>
      <w:r w:rsidRPr="002544BE" w:rsidR="00F14F56">
        <w:rPr>
          <w:lang w:val="az-Latn-AZ"/>
        </w:rPr>
        <w:t>140,000</w:t>
      </w:r>
      <w:r w:rsidRPr="002544BE" w:rsidR="00EA3891">
        <w:rPr>
          <w:lang w:val="az-Latn-AZ"/>
        </w:rPr>
        <w:t xml:space="preserve"> səs</w:t>
      </w:r>
      <w:r w:rsidRPr="002544BE" w:rsidR="00F14F56">
        <w:rPr>
          <w:lang w:val="az-Latn-AZ"/>
        </w:rPr>
        <w:t>), 14</w:t>
      </w:r>
      <w:r w:rsidRPr="002544BE" w:rsidR="00EA3891">
        <w:rPr>
          <w:lang w:val="az-Latn-AZ"/>
        </w:rPr>
        <w:t xml:space="preserve"> faizini</w:t>
      </w:r>
      <w:r w:rsidRPr="002544BE" w:rsidR="00F14F56">
        <w:rPr>
          <w:lang w:val="az-Latn-AZ"/>
        </w:rPr>
        <w:t xml:space="preserve"> (</w:t>
      </w:r>
      <w:r w:rsidRPr="002544BE" w:rsidR="00EA3891">
        <w:rPr>
          <w:lang w:val="az-Latn-AZ"/>
        </w:rPr>
        <w:t xml:space="preserve">təxminən </w:t>
      </w:r>
      <w:r w:rsidRPr="002544BE" w:rsidR="00F14F56">
        <w:rPr>
          <w:lang w:val="az-Latn-AZ"/>
        </w:rPr>
        <w:t>4 mil</w:t>
      </w:r>
      <w:r w:rsidRPr="002544BE" w:rsidR="00EA3891">
        <w:rPr>
          <w:lang w:val="az-Latn-AZ"/>
        </w:rPr>
        <w:t>y</w:t>
      </w:r>
      <w:r w:rsidRPr="002544BE" w:rsidR="00F14F56">
        <w:rPr>
          <w:lang w:val="az-Latn-AZ"/>
        </w:rPr>
        <w:t>on</w:t>
      </w:r>
      <w:r w:rsidRPr="002544BE" w:rsidR="00EA3891">
        <w:rPr>
          <w:lang w:val="az-Latn-AZ"/>
        </w:rPr>
        <w:t xml:space="preserve"> səs</w:t>
      </w:r>
      <w:r w:rsidRPr="002544BE" w:rsidR="00F14F56">
        <w:rPr>
          <w:lang w:val="az-Latn-AZ"/>
        </w:rPr>
        <w:t xml:space="preserve">) </w:t>
      </w:r>
      <w:r w:rsidRPr="002544BE" w:rsidR="00EA3891">
        <w:rPr>
          <w:lang w:val="az-Latn-AZ"/>
        </w:rPr>
        <w:t xml:space="preserve">və </w:t>
      </w:r>
      <w:r w:rsidRPr="002544BE" w:rsidR="00F14F56">
        <w:rPr>
          <w:lang w:val="az-Latn-AZ"/>
        </w:rPr>
        <w:t>18.3</w:t>
      </w:r>
      <w:r w:rsidRPr="002544BE" w:rsidR="00EA3891">
        <w:rPr>
          <w:lang w:val="az-Latn-AZ"/>
        </w:rPr>
        <w:t xml:space="preserve"> faizini</w:t>
      </w:r>
      <w:r w:rsidRPr="002544BE" w:rsidR="00F14F56">
        <w:rPr>
          <w:lang w:val="az-Latn-AZ"/>
        </w:rPr>
        <w:t xml:space="preserve"> (</w:t>
      </w:r>
      <w:r w:rsidRPr="002544BE" w:rsidR="00EA3891">
        <w:rPr>
          <w:lang w:val="az-Latn-AZ"/>
        </w:rPr>
        <w:t xml:space="preserve">təxminən </w:t>
      </w:r>
      <w:r w:rsidRPr="002544BE" w:rsidR="00F14F56">
        <w:rPr>
          <w:lang w:val="az-Latn-AZ"/>
        </w:rPr>
        <w:t>6 mil</w:t>
      </w:r>
      <w:r w:rsidRPr="002544BE" w:rsidR="00EA3891">
        <w:rPr>
          <w:lang w:val="az-Latn-AZ"/>
        </w:rPr>
        <w:t>y</w:t>
      </w:r>
      <w:r w:rsidRPr="002544BE" w:rsidR="00F14F56">
        <w:rPr>
          <w:lang w:val="az-Latn-AZ"/>
        </w:rPr>
        <w:t>on</w:t>
      </w:r>
      <w:r w:rsidRPr="002544BE" w:rsidR="00EA3891">
        <w:rPr>
          <w:lang w:val="az-Latn-AZ"/>
        </w:rPr>
        <w:t xml:space="preserve"> səs</w:t>
      </w:r>
      <w:r w:rsidRPr="002544BE" w:rsidR="00F14F56">
        <w:rPr>
          <w:lang w:val="az-Latn-AZ"/>
        </w:rPr>
        <w:t>)</w:t>
      </w:r>
      <w:r w:rsidRPr="002544BE" w:rsidR="00EA3891">
        <w:rPr>
          <w:lang w:val="az-Latn-AZ"/>
        </w:rPr>
        <w:t xml:space="preserve"> toplamış</w:t>
      </w:r>
      <w:r w:rsidRPr="002544BE" w:rsidR="00221E4C">
        <w:rPr>
          <w:lang w:val="az-Latn-AZ"/>
        </w:rPr>
        <w:t>dır</w:t>
      </w:r>
      <w:r w:rsidRPr="002544BE" w:rsidR="00F14F56">
        <w:rPr>
          <w:lang w:val="az-Latn-AZ"/>
        </w:rPr>
        <w:t xml:space="preserve">. </w:t>
      </w:r>
      <w:r w:rsidRPr="002544BE" w:rsidR="00EA3891">
        <w:rPr>
          <w:lang w:val="az-Latn-AZ"/>
        </w:rPr>
        <w:t>2002-ci ilin parlament seçkiləri “təmsilçilik böhranı”na</w:t>
      </w:r>
      <w:r w:rsidRPr="002544BE" w:rsidR="0096136B">
        <w:rPr>
          <w:lang w:val="az-Latn-AZ"/>
        </w:rPr>
        <w:t xml:space="preserve"> səbəb olmuş</w:t>
      </w:r>
      <w:r w:rsidRPr="002544BE" w:rsidR="00EA3891">
        <w:rPr>
          <w:lang w:val="az-Latn-AZ"/>
        </w:rPr>
        <w:t>, verilmiş səslərin</w:t>
      </w:r>
      <w:r w:rsidR="00192067">
        <w:rPr>
          <w:lang w:val="az-Latn-AZ"/>
        </w:rPr>
        <w:t xml:space="preserve"> </w:t>
      </w:r>
      <w:r w:rsidRPr="002544BE" w:rsidR="00F14F56">
        <w:rPr>
          <w:lang w:val="az-Latn-AZ"/>
        </w:rPr>
        <w:t>45.3</w:t>
      </w:r>
      <w:r w:rsidRPr="002544BE" w:rsidR="00EA3891">
        <w:rPr>
          <w:lang w:val="az-Latn-AZ"/>
        </w:rPr>
        <w:t xml:space="preserve"> faizi, yəni təxminən 14.5 milyon səs nəzərə alınmamış və parlamentin tərkibində əks olunmamışdı</w:t>
      </w:r>
      <w:r w:rsidRPr="002544BE" w:rsidR="00F14F56">
        <w:rPr>
          <w:lang w:val="az-Latn-AZ"/>
        </w:rPr>
        <w:t>.</w:t>
      </w:r>
    </w:p>
    <w:p w:rsidR="00192067" w:rsidP="00A97412"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83</w:t>
      </w:r>
      <w:r w:rsidRPr="002544BE">
        <w:fldChar w:fldCharType="end"/>
      </w:r>
      <w:r w:rsidRPr="002544BE" w:rsidR="00A26A08">
        <w:rPr>
          <w:lang w:val="az-Latn-AZ"/>
        </w:rPr>
        <w:t>.  </w:t>
      </w:r>
      <w:r w:rsidRPr="002544BE" w:rsidR="00EA3891">
        <w:rPr>
          <w:lang w:val="az-Latn-AZ"/>
        </w:rPr>
        <w:t>Ərizəçilər bildirmişlər ki, Məhkəmə aşağıdakı amilləri nəzərə almalıdır: birincisi, demokratiyanın dayaqlarından biri olan plüralizmin</w:t>
      </w:r>
      <w:r w:rsidRPr="002544BE" w:rsidR="0009252B">
        <w:rPr>
          <w:lang w:val="az-Latn-AZ"/>
        </w:rPr>
        <w:t xml:space="preserve"> olduqca mühüm rolu və siyasi partiyaların, xüsusilə ölkənin konkret regionunun səsini parlamentə eşitdirmək məqsədilə fəaliyyət göstərən partiyaların bu roldan irəli gələn əhəmiyyəti</w:t>
      </w:r>
      <w:r w:rsidRPr="002544BE" w:rsidR="00A97412">
        <w:rPr>
          <w:lang w:val="az-Latn-AZ"/>
        </w:rPr>
        <w:t xml:space="preserve">; </w:t>
      </w:r>
      <w:r w:rsidRPr="002544BE" w:rsidR="0009252B">
        <w:rPr>
          <w:lang w:val="az-Latn-AZ"/>
        </w:rPr>
        <w:t xml:space="preserve">ikincisi, Türkiyədə tətbiq edilən </w:t>
      </w:r>
      <w:r w:rsidRPr="002544BE" w:rsidR="00A639A8">
        <w:rPr>
          <w:lang w:val="az-Latn-AZ"/>
        </w:rPr>
        <w:t>seçki baryerinin</w:t>
      </w:r>
      <w:r w:rsidRPr="002544BE" w:rsidR="0009252B">
        <w:rPr>
          <w:lang w:val="az-Latn-AZ"/>
        </w:rPr>
        <w:t xml:space="preserve"> Avropa Şurasının üzv dövlətləri arasında ən yüksək olması</w:t>
      </w:r>
      <w:r w:rsidRPr="002544BE" w:rsidR="003B45D2">
        <w:rPr>
          <w:lang w:val="az-Latn-AZ"/>
        </w:rPr>
        <w:t xml:space="preserve"> və </w:t>
      </w:r>
      <w:r w:rsidRPr="002544BE" w:rsidR="00AD4441">
        <w:rPr>
          <w:lang w:val="az-Latn-AZ"/>
        </w:rPr>
        <w:t>təshihedici</w:t>
      </w:r>
      <w:r w:rsidRPr="002544BE" w:rsidR="003B45D2">
        <w:rPr>
          <w:lang w:val="az-Latn-AZ"/>
        </w:rPr>
        <w:t xml:space="preserve"> tədbirlərin mövcud olmadığı halda, bu </w:t>
      </w:r>
      <w:r w:rsidRPr="002544BE" w:rsidR="00590853">
        <w:rPr>
          <w:lang w:val="az-Latn-AZ"/>
        </w:rPr>
        <w:t>seçki baryerinin</w:t>
      </w:r>
      <w:r w:rsidRPr="002544BE" w:rsidR="003B45D2">
        <w:rPr>
          <w:lang w:val="az-Latn-AZ"/>
        </w:rPr>
        <w:t xml:space="preserve"> bəzi sosial qruplar tərəfindən öz iradəsinin ifadə edilməsi</w:t>
      </w:r>
      <w:r w:rsidRPr="002544BE" w:rsidR="00BB5639">
        <w:rPr>
          <w:lang w:val="az-Latn-AZ"/>
        </w:rPr>
        <w:t xml:space="preserve"> üçün</w:t>
      </w:r>
      <w:r w:rsidRPr="002544BE" w:rsidR="003B45D2">
        <w:rPr>
          <w:lang w:val="az-Latn-AZ"/>
        </w:rPr>
        <w:t xml:space="preserve"> maneə törətməsi</w:t>
      </w:r>
      <w:r w:rsidRPr="002544BE" w:rsidR="00932B14">
        <w:rPr>
          <w:lang w:val="az-Latn-AZ"/>
        </w:rPr>
        <w:t xml:space="preserve">; nəhayət üçüncüsü, Türkiyədə yaranmış vəziyyət və </w:t>
      </w:r>
      <w:r w:rsidRPr="002544BE" w:rsidR="00B014F4">
        <w:rPr>
          <w:lang w:val="az-Latn-AZ"/>
        </w:rPr>
        <w:t>seçki baryerinin tətbiqinin</w:t>
      </w:r>
      <w:r w:rsidRPr="002544BE" w:rsidR="00932B14">
        <w:rPr>
          <w:lang w:val="az-Latn-AZ"/>
        </w:rPr>
        <w:t xml:space="preserve"> praktiki nəticələri, yəni yalnız bir regionda fəaliyyət göstərən partiyanın nümayəndələrinin </w:t>
      </w:r>
      <w:r w:rsidRPr="002544BE" w:rsidR="00DE69A2">
        <w:rPr>
          <w:lang w:val="az-Latn-AZ"/>
        </w:rPr>
        <w:t>TBMM-</w:t>
      </w:r>
      <w:r w:rsidRPr="002544BE" w:rsidR="00932B14">
        <w:rPr>
          <w:lang w:val="az-Latn-AZ"/>
        </w:rPr>
        <w:t xml:space="preserve">ə seçilməsinin </w:t>
      </w:r>
      <w:r w:rsidRPr="002544BE" w:rsidR="00BB5639">
        <w:rPr>
          <w:lang w:val="az-Latn-AZ"/>
        </w:rPr>
        <w:t>qeyri-</w:t>
      </w:r>
      <w:r w:rsidRPr="002544BE" w:rsidR="00932B14">
        <w:rPr>
          <w:lang w:val="az-Latn-AZ"/>
        </w:rPr>
        <w:t xml:space="preserve">mümkün olması. Bu amillər nəzərə alınmasa, </w:t>
      </w:r>
      <w:r w:rsidRPr="002544BE" w:rsidR="00030C85">
        <w:rPr>
          <w:lang w:val="az-Latn-AZ"/>
        </w:rPr>
        <w:t xml:space="preserve">ayrı-ayrı dövlətlər </w:t>
      </w:r>
      <w:r w:rsidRPr="002544BE" w:rsidR="00932B14">
        <w:rPr>
          <w:lang w:val="az-Latn-AZ"/>
        </w:rPr>
        <w:t>azad seçkilər hüququ</w:t>
      </w:r>
      <w:r w:rsidRPr="002544BE" w:rsidR="00030C85">
        <w:rPr>
          <w:lang w:val="az-Latn-AZ"/>
        </w:rPr>
        <w:t xml:space="preserve">nu istədikləri kimi şərh etməklə 10 faizdən yuxarı olan </w:t>
      </w:r>
      <w:r w:rsidRPr="002544BE" w:rsidR="00E1567D">
        <w:rPr>
          <w:lang w:val="az-Latn-AZ"/>
        </w:rPr>
        <w:t>seçki baryerlərinin</w:t>
      </w:r>
      <w:r w:rsidRPr="002544BE" w:rsidR="00030C85">
        <w:rPr>
          <w:lang w:val="az-Latn-AZ"/>
        </w:rPr>
        <w:t xml:space="preserve"> mövcudluğunu əsaslandırmaq üçün bu faktdan istifadə edəcəklər.</w:t>
      </w:r>
    </w:p>
    <w:p w:rsidR="00192067" w:rsidP="00A97412"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84</w:t>
      </w:r>
      <w:r w:rsidRPr="002544BE">
        <w:rPr>
          <w:lang w:val="az-Latn-AZ"/>
        </w:rPr>
        <w:fldChar w:fldCharType="end"/>
      </w:r>
      <w:r w:rsidRPr="002544BE" w:rsidR="00A26A08">
        <w:rPr>
          <w:lang w:val="az-Latn-AZ"/>
        </w:rPr>
        <w:t>.  </w:t>
      </w:r>
      <w:r w:rsidRPr="002544BE" w:rsidR="00030C85">
        <w:rPr>
          <w:lang w:val="az-Latn-AZ"/>
        </w:rPr>
        <w:t xml:space="preserve">Ərizəçilər həmçinin iddia etmişlər ki, 10 faizlik </w:t>
      </w:r>
      <w:r w:rsidRPr="002544BE" w:rsidR="007C1EE1">
        <w:rPr>
          <w:lang w:val="az-Latn-AZ"/>
        </w:rPr>
        <w:t xml:space="preserve">seçki baryeri </w:t>
      </w:r>
      <w:r w:rsidRPr="002544BE" w:rsidR="00030C85">
        <w:rPr>
          <w:lang w:val="az-Latn-AZ"/>
        </w:rPr>
        <w:t xml:space="preserve">ümumavropa standartlarına uyğun olmamışdır. Türkiyədə </w:t>
      </w:r>
      <w:r w:rsidRPr="002544BE" w:rsidR="00EB67D4">
        <w:rPr>
          <w:lang w:val="az-Latn-AZ"/>
        </w:rPr>
        <w:t xml:space="preserve">ölkə üzrə </w:t>
      </w:r>
      <w:r w:rsidRPr="002544BE" w:rsidR="00030C85">
        <w:rPr>
          <w:lang w:val="az-Latn-AZ"/>
        </w:rPr>
        <w:t xml:space="preserve">tətbiq edilən </w:t>
      </w:r>
      <w:r w:rsidRPr="002544BE" w:rsidR="00EB67D4">
        <w:rPr>
          <w:lang w:val="az-Latn-AZ"/>
        </w:rPr>
        <w:t xml:space="preserve">seçki baryeri </w:t>
      </w:r>
      <w:r w:rsidRPr="002544BE" w:rsidR="00030C85">
        <w:rPr>
          <w:lang w:val="az-Latn-AZ"/>
        </w:rPr>
        <w:t>Avropada</w:t>
      </w:r>
      <w:r w:rsidRPr="002544BE" w:rsidR="009107AC">
        <w:rPr>
          <w:lang w:val="az-Latn-AZ"/>
        </w:rPr>
        <w:t xml:space="preserve"> və ola bilsin ki, dünyanda </w:t>
      </w:r>
      <w:r w:rsidRPr="002544BE" w:rsidR="00030C85">
        <w:rPr>
          <w:lang w:val="az-Latn-AZ"/>
        </w:rPr>
        <w:t>ən yüksəkdir.</w:t>
      </w:r>
      <w:r w:rsidRPr="002544BE" w:rsidR="009107AC">
        <w:rPr>
          <w:lang w:val="az-Latn-AZ"/>
        </w:rPr>
        <w:t xml:space="preserve"> Belə </w:t>
      </w:r>
      <w:r w:rsidRPr="002544BE" w:rsidR="00AF65E7">
        <w:rPr>
          <w:lang w:val="az-Latn-AZ"/>
        </w:rPr>
        <w:t>seçki baryeri</w:t>
      </w:r>
      <w:r w:rsidRPr="002544BE" w:rsidR="009107AC">
        <w:rPr>
          <w:lang w:val="az-Latn-AZ"/>
        </w:rPr>
        <w:t xml:space="preserve"> digər ölkələrdə tətbiq edilmiş olsaydı, bir çox nüfuzlu partiyalar hökuməti formalaşdırılmasında iştirak edə bilməzdi; bu, misal üçün Almaniyadakı azad demokratlara, Skandinaviyadakı mərkəzçi və xristian partiyalara, Niderlanddakı yaşıllara və İtaliyadakı sol-mərkəzçi və sağ partiyalara aiddir. </w:t>
      </w:r>
      <w:r w:rsidRPr="002544BE" w:rsidR="00AF65E7">
        <w:rPr>
          <w:lang w:val="az-Latn-AZ"/>
        </w:rPr>
        <w:t xml:space="preserve">Seçki baryeri </w:t>
      </w:r>
      <w:r w:rsidRPr="002544BE" w:rsidR="009107AC">
        <w:rPr>
          <w:lang w:val="az-Latn-AZ"/>
        </w:rPr>
        <w:t xml:space="preserve">tətbiq edilən ölkələrin əksəriyyəti 5 faizlik </w:t>
      </w:r>
      <w:r w:rsidRPr="002544BE" w:rsidR="00575C5F">
        <w:rPr>
          <w:lang w:val="az-Latn-AZ"/>
        </w:rPr>
        <w:t>seçki baryerinin</w:t>
      </w:r>
      <w:r w:rsidRPr="002544BE" w:rsidR="00AF4FE0">
        <w:rPr>
          <w:lang w:val="az-Latn-AZ"/>
        </w:rPr>
        <w:t xml:space="preserve"> lehinə </w:t>
      </w:r>
      <w:r w:rsidRPr="002544BE" w:rsidR="009107AC">
        <w:rPr>
          <w:lang w:val="az-Latn-AZ"/>
        </w:rPr>
        <w:t>seç</w:t>
      </w:r>
      <w:r w:rsidRPr="002544BE" w:rsidR="00AF4FE0">
        <w:rPr>
          <w:lang w:val="az-Latn-AZ"/>
        </w:rPr>
        <w:t>i</w:t>
      </w:r>
      <w:r w:rsidRPr="002544BE" w:rsidR="009107AC">
        <w:rPr>
          <w:lang w:val="az-Latn-AZ"/>
        </w:rPr>
        <w:t>m</w:t>
      </w:r>
      <w:r w:rsidRPr="002544BE" w:rsidR="00AF4FE0">
        <w:rPr>
          <w:lang w:val="az-Latn-AZ"/>
        </w:rPr>
        <w:t xml:space="preserve"> etmişdir</w:t>
      </w:r>
      <w:r w:rsidRPr="002544BE" w:rsidR="009107AC">
        <w:rPr>
          <w:lang w:val="az-Latn-AZ"/>
        </w:rPr>
        <w:t xml:space="preserve"> (2001-ci ildə </w:t>
      </w:r>
      <w:r w:rsidRPr="002544BE" w:rsidR="000B7C26">
        <w:rPr>
          <w:lang w:val="az-Latn-AZ"/>
        </w:rPr>
        <w:t>Mərkəzi və Şərqi Avropada orta göstərici 4.25 faiz təşkil etmişdir</w:t>
      </w:r>
      <w:r w:rsidRPr="002544BE" w:rsidR="009107AC">
        <w:rPr>
          <w:lang w:val="az-Latn-AZ"/>
        </w:rPr>
        <w:t xml:space="preserve">). </w:t>
      </w:r>
      <w:r w:rsidRPr="002544BE" w:rsidR="000B7C26">
        <w:rPr>
          <w:lang w:val="az-Latn-AZ"/>
        </w:rPr>
        <w:t>Hətta inteqrasiya baxımından ciddi problemləri</w:t>
      </w:r>
      <w:r w:rsidRPr="002544BE" w:rsidR="00246897">
        <w:rPr>
          <w:lang w:val="az-Latn-AZ"/>
        </w:rPr>
        <w:t>n</w:t>
      </w:r>
      <w:r w:rsidRPr="002544BE" w:rsidR="000B7C26">
        <w:rPr>
          <w:lang w:val="az-Latn-AZ"/>
        </w:rPr>
        <w:t xml:space="preserve"> və partiya təmsilçiliyinin sabitlə</w:t>
      </w:r>
      <w:r w:rsidRPr="002544BE" w:rsidR="00246897">
        <w:rPr>
          <w:lang w:val="az-Latn-AZ"/>
        </w:rPr>
        <w:t>ş</w:t>
      </w:r>
      <w:r w:rsidRPr="002544BE" w:rsidR="000B7C26">
        <w:rPr>
          <w:lang w:val="az-Latn-AZ"/>
        </w:rPr>
        <w:t>dirilməsi zərurətinin olduğu ölkələr</w:t>
      </w:r>
      <w:r w:rsidRPr="002544BE" w:rsidR="000D7A56">
        <w:rPr>
          <w:lang w:val="az-Latn-AZ"/>
        </w:rPr>
        <w:t>,</w:t>
      </w:r>
      <w:r w:rsidRPr="002544BE" w:rsidR="000B7C26">
        <w:rPr>
          <w:lang w:val="az-Latn-AZ"/>
        </w:rPr>
        <w:t xml:space="preserve"> müstəqil və ya çox kiçik partiyaların</w:t>
      </w:r>
      <w:r w:rsidR="00192067">
        <w:rPr>
          <w:lang w:val="az-Latn-AZ"/>
        </w:rPr>
        <w:t xml:space="preserve"> </w:t>
      </w:r>
      <w:r w:rsidRPr="002544BE" w:rsidR="000B7C26">
        <w:rPr>
          <w:lang w:val="az-Latn-AZ"/>
        </w:rPr>
        <w:t>mövcudluğunu nəzərə alaraq</w:t>
      </w:r>
      <w:r w:rsidRPr="002544BE" w:rsidR="00246897">
        <w:rPr>
          <w:lang w:val="az-Latn-AZ"/>
        </w:rPr>
        <w:t>,</w:t>
      </w:r>
      <w:r w:rsidRPr="002544BE" w:rsidR="000B7C26">
        <w:rPr>
          <w:lang w:val="az-Latn-AZ"/>
        </w:rPr>
        <w:t xml:space="preserve"> </w:t>
      </w:r>
      <w:r w:rsidRPr="002544BE" w:rsidR="00246897">
        <w:rPr>
          <w:lang w:val="az-Latn-AZ"/>
        </w:rPr>
        <w:t xml:space="preserve">bundan iki dəfə yüksək </w:t>
      </w:r>
      <w:r w:rsidRPr="002544BE" w:rsidR="000B7C26">
        <w:rPr>
          <w:lang w:val="az-Latn-AZ"/>
        </w:rPr>
        <w:t>olan</w:t>
      </w:r>
      <w:r w:rsidRPr="002544BE" w:rsidR="00246897">
        <w:rPr>
          <w:lang w:val="az-Latn-AZ"/>
        </w:rPr>
        <w:t xml:space="preserve"> </w:t>
      </w:r>
      <w:r w:rsidRPr="002544BE" w:rsidR="00A70504">
        <w:rPr>
          <w:lang w:val="az-Latn-AZ"/>
        </w:rPr>
        <w:t>seçki baryerlərinin</w:t>
      </w:r>
      <w:r w:rsidRPr="002544BE" w:rsidR="00246897">
        <w:rPr>
          <w:lang w:val="az-Latn-AZ"/>
        </w:rPr>
        <w:t xml:space="preserve"> tətbiqini məqsədəmüvafiq hesab etməmiş</w:t>
      </w:r>
      <w:r w:rsidRPr="002544BE" w:rsidR="00A70504">
        <w:rPr>
          <w:lang w:val="az-Latn-AZ"/>
        </w:rPr>
        <w:t>dir</w:t>
      </w:r>
      <w:r w:rsidRPr="002544BE" w:rsidR="00246897">
        <w:rPr>
          <w:lang w:val="az-Latn-AZ"/>
        </w:rPr>
        <w:t xml:space="preserve">. Ərizəçilər </w:t>
      </w:r>
      <w:r w:rsidRPr="002544BE" w:rsidR="003D32D3">
        <w:rPr>
          <w:lang w:val="az-Latn-AZ"/>
        </w:rPr>
        <w:t xml:space="preserve">buna </w:t>
      </w:r>
      <w:r w:rsidRPr="002544BE" w:rsidR="00246897">
        <w:rPr>
          <w:lang w:val="az-Latn-AZ"/>
        </w:rPr>
        <w:t xml:space="preserve">misal kimi qeyd etmişlər ki, 2002-ci ilin parlament seçkilərində 5 faizlik </w:t>
      </w:r>
      <w:r w:rsidRPr="002544BE" w:rsidR="00967750">
        <w:rPr>
          <w:lang w:val="az-Latn-AZ"/>
        </w:rPr>
        <w:t>seçki baryeri</w:t>
      </w:r>
      <w:r w:rsidRPr="002544BE" w:rsidR="00246897">
        <w:rPr>
          <w:lang w:val="az-Latn-AZ"/>
        </w:rPr>
        <w:t xml:space="preserve"> tətbiq edilsəydi, </w:t>
      </w:r>
      <w:r w:rsidR="00294E1A">
        <w:rPr>
          <w:lang w:val="az-Latn-AZ"/>
        </w:rPr>
        <w:t xml:space="preserve">ölkə üzrə </w:t>
      </w:r>
      <w:r w:rsidRPr="002544BE" w:rsidR="00246897">
        <w:rPr>
          <w:lang w:val="az-Latn-AZ"/>
        </w:rPr>
        <w:t>iki əsas partiyanın əvəzinə səkkiz partiya (öz namizədlərini irəli sürmüş 18 partiyadan), o cümlədən DEHAP Türkiyə parlamentində yerlər qazanardı.</w:t>
      </w:r>
    </w:p>
    <w:p w:rsidR="00192067" w:rsidP="00A97412"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85</w:t>
      </w:r>
      <w:r w:rsidRPr="002544BE">
        <w:fldChar w:fldCharType="end"/>
      </w:r>
      <w:r w:rsidRPr="002544BE" w:rsidR="00A26A08">
        <w:rPr>
          <w:lang w:val="az-Latn-AZ"/>
        </w:rPr>
        <w:t>.  </w:t>
      </w:r>
      <w:r w:rsidRPr="002544BE" w:rsidR="001540B0">
        <w:rPr>
          <w:lang w:val="az-Latn-AZ"/>
        </w:rPr>
        <w:t>Hökumətin əsas arqumentlərindən biri ondan ibarət idi ki, ərizəçilər və ya mənsub olduqları partiyanın digər üzvləri müstəqil namizədlər qismində seçkilərdə iştirak edə bilərdilər; bu arqument Palata qərarının əsaslarından birini təşkil etmişdir. Lakin iddiaçılar bildirmişlər ki, bu arqument siyasi sistemin kontekstində siyasi partiyaların rolunu nəzərə almır. Siyasi partiyalar demokratiyanın</w:t>
      </w:r>
      <w:r w:rsidRPr="002544BE" w:rsidR="00CB1244">
        <w:rPr>
          <w:lang w:val="az-Latn-AZ"/>
        </w:rPr>
        <w:t xml:space="preserve"> fundamental elementləri olmaqla mühüm rol oynadı</w:t>
      </w:r>
      <w:r w:rsidRPr="002544BE" w:rsidR="000B53E4">
        <w:rPr>
          <w:lang w:val="az-Latn-AZ"/>
        </w:rPr>
        <w:t>ğ</w:t>
      </w:r>
      <w:r w:rsidRPr="002544BE" w:rsidR="00CB1244">
        <w:rPr>
          <w:lang w:val="az-Latn-AZ"/>
        </w:rPr>
        <w:t>ına görə, nə müstəqil namizədlər, nə də alyanslar onları əvəz edə bilməz. Aydındır ki, yalnız öz adından seçkilərdə iştirak edən və yalnız öz məhdud şəxsi və maliyyə resurslarına</w:t>
      </w:r>
      <w:r w:rsidR="00192067">
        <w:rPr>
          <w:lang w:val="az-Latn-AZ"/>
        </w:rPr>
        <w:t xml:space="preserve"> </w:t>
      </w:r>
      <w:r w:rsidRPr="002544BE" w:rsidR="00CB1244">
        <w:rPr>
          <w:lang w:val="az-Latn-AZ"/>
        </w:rPr>
        <w:t>güvənən namizədlər əhəmiyyətli təşkilati və maliyyə resurslarına malik olan partiyalarla rəqabət apara bilməzlər.</w:t>
      </w:r>
    </w:p>
    <w:p w:rsidR="00192067" w:rsidP="00A26A08" w:rsidRDefault="006D6872">
      <w:pPr>
        <w:pStyle w:val="JuPara"/>
        <w:rPr>
          <w:lang w:val="az-Latn-AZ"/>
        </w:rPr>
      </w:pPr>
      <w:r w:rsidRPr="002544BE">
        <w:rPr>
          <w:lang w:val="az-Latn-AZ"/>
        </w:rPr>
        <w:fldChar w:fldCharType="begin"/>
      </w:r>
      <w:r w:rsidRPr="002544BE" w:rsidR="00910819">
        <w:rPr>
          <w:lang w:val="az-Latn-AZ"/>
        </w:rPr>
        <w:instrText xml:space="preserve"> SEQ level0 \*arabic </w:instrText>
      </w:r>
      <w:r w:rsidRPr="002544BE">
        <w:rPr>
          <w:lang w:val="az-Latn-AZ"/>
        </w:rPr>
        <w:fldChar w:fldCharType="separate"/>
      </w:r>
      <w:r w:rsidR="00192067">
        <w:rPr>
          <w:noProof/>
          <w:lang w:val="az-Latn-AZ"/>
        </w:rPr>
        <w:t>86</w:t>
      </w:r>
      <w:r w:rsidRPr="002544BE">
        <w:rPr>
          <w:lang w:val="az-Latn-AZ"/>
        </w:rPr>
        <w:fldChar w:fldCharType="end"/>
      </w:r>
      <w:r w:rsidRPr="002544BE" w:rsidR="00910819">
        <w:rPr>
          <w:lang w:val="az-Latn-AZ"/>
        </w:rPr>
        <w:t>. </w:t>
      </w:r>
      <w:r w:rsidRPr="002544BE" w:rsidR="00CB1244">
        <w:rPr>
          <w:lang w:val="az-Latn-AZ"/>
        </w:rPr>
        <w:t>Bundan əlavə, Türkiyədə müstəqil namizədlər</w:t>
      </w:r>
      <w:r w:rsidRPr="002544BE" w:rsidR="003F6A7E">
        <w:rPr>
          <w:lang w:val="az-Latn-AZ"/>
        </w:rPr>
        <w:t>ə münasibətdə</w:t>
      </w:r>
      <w:r w:rsidRPr="002544BE" w:rsidR="00CB1244">
        <w:rPr>
          <w:lang w:val="az-Latn-AZ"/>
        </w:rPr>
        <w:t xml:space="preserve"> bir sıra əlverişsiz məhdudiyyət və şərtlər</w:t>
      </w:r>
      <w:r w:rsidRPr="002544BE" w:rsidR="003F6A7E">
        <w:rPr>
          <w:lang w:val="az-Latn-AZ"/>
        </w:rPr>
        <w:t xml:space="preserve"> tətbiq edilir. Məsələn, müstəqil namizədlərin adları sərhəd zonalarında verilən seçki bülletenlərində çap olunmurdu, bu isə o deməkdir ki, məhz sərhəddə yerləşən seçki məntəqəsində seçkilərdə iştirak etmək üçün Türkiyəyə gələn şəxslər</w:t>
      </w:r>
      <w:r w:rsidRPr="002544BE" w:rsidR="00D12542">
        <w:rPr>
          <w:lang w:val="az-Latn-AZ"/>
        </w:rPr>
        <w:t>in</w:t>
      </w:r>
      <w:r w:rsidRPr="002544BE" w:rsidR="003F6A7E">
        <w:rPr>
          <w:lang w:val="az-Latn-AZ"/>
        </w:rPr>
        <w:t xml:space="preserve"> müstəqil namizədlərə s</w:t>
      </w:r>
      <w:r w:rsidRPr="002544BE" w:rsidR="00D12542">
        <w:rPr>
          <w:lang w:val="az-Latn-AZ"/>
        </w:rPr>
        <w:t>əs vermək imkanı yox idi. Bu hal müstəqil namizədlərin seçilmək şanslarını xeyli azaldırdı. Bütün siyasi partiyalar televiziya və radioda efir vaxtından istifadə etmək hüququna malik oldu</w:t>
      </w:r>
      <w:r w:rsidRPr="002544BE" w:rsidR="000B53E4">
        <w:rPr>
          <w:lang w:val="az-Latn-AZ"/>
        </w:rPr>
        <w:t>ğu</w:t>
      </w:r>
      <w:r w:rsidRPr="002544BE" w:rsidR="00D12542">
        <w:rPr>
          <w:lang w:val="az-Latn-AZ"/>
        </w:rPr>
        <w:t xml:space="preserve"> halda, müstəqil namizədlərin belə imkanlara malik olmamaları da onlar üçün ciddi maneə yaradırdı. Nəhayət, seçicilərin müstəqil namizədlər tərəfindən deyil, siyasi partiyalar tərəfindən təmsil olunmaları</w:t>
      </w:r>
      <w:r w:rsidRPr="002544BE" w:rsidR="00287813">
        <w:rPr>
          <w:lang w:val="az-Latn-AZ"/>
        </w:rPr>
        <w:t xml:space="preserve"> </w:t>
      </w:r>
      <w:r w:rsidRPr="002544BE" w:rsidR="00D12542">
        <w:rPr>
          <w:lang w:val="az-Latn-AZ"/>
        </w:rPr>
        <w:t xml:space="preserve">lehinə </w:t>
      </w:r>
      <w:r w:rsidRPr="002544BE" w:rsidR="00287813">
        <w:rPr>
          <w:lang w:val="az-Latn-AZ"/>
        </w:rPr>
        <w:t xml:space="preserve">sərbəst və bərabər qaydada </w:t>
      </w:r>
      <w:r w:rsidRPr="002544BE" w:rsidR="00D12542">
        <w:rPr>
          <w:lang w:val="az-Latn-AZ"/>
        </w:rPr>
        <w:t xml:space="preserve">seçim </w:t>
      </w:r>
      <w:r w:rsidRPr="002544BE" w:rsidR="00287813">
        <w:rPr>
          <w:lang w:val="az-Latn-AZ"/>
        </w:rPr>
        <w:t>etmək hüququ və bütün partiyaların bərabər şəraitdə rəqabət aparmaq hüququ 1</w:t>
      </w:r>
      <w:r w:rsidR="00973B0B">
        <w:rPr>
          <w:lang w:val="az-Latn-AZ"/>
        </w:rPr>
        <w:t xml:space="preserve"> saylı </w:t>
      </w:r>
      <w:r w:rsidRPr="002544BE" w:rsidR="00287813">
        <w:rPr>
          <w:lang w:val="az-Latn-AZ"/>
        </w:rPr>
        <w:t>Protokolun 3-cü maddəsinin məqsədləri üçün əhəmiyyətli prinsiplərdir.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87</w:t>
      </w:r>
      <w:r w:rsidRPr="002544BE">
        <w:rPr>
          <w:lang w:val="az-Latn-AZ"/>
        </w:rPr>
        <w:fldChar w:fldCharType="end"/>
      </w:r>
      <w:r w:rsidRPr="002544BE" w:rsidR="00A26A08">
        <w:rPr>
          <w:lang w:val="az-Latn-AZ"/>
        </w:rPr>
        <w:t>.  </w:t>
      </w:r>
      <w:r w:rsidRPr="002544BE" w:rsidR="00287813">
        <w:rPr>
          <w:lang w:val="az-Latn-AZ"/>
        </w:rPr>
        <w:t xml:space="preserve">Ərizəçilər 10 faizlik </w:t>
      </w:r>
      <w:r w:rsidRPr="002544BE" w:rsidR="00D025FD">
        <w:rPr>
          <w:lang w:val="az-Latn-AZ"/>
        </w:rPr>
        <w:t>seçki baryerini</w:t>
      </w:r>
      <w:r w:rsidRPr="002544BE" w:rsidR="00287813">
        <w:rPr>
          <w:lang w:val="az-Latn-AZ"/>
        </w:rPr>
        <w:t xml:space="preserve"> </w:t>
      </w:r>
      <w:r w:rsidRPr="002544BE" w:rsidR="00D025FD">
        <w:rPr>
          <w:lang w:val="az-Latn-AZ"/>
        </w:rPr>
        <w:t xml:space="preserve">aşmaq </w:t>
      </w:r>
      <w:r w:rsidRPr="002544BE" w:rsidR="00287813">
        <w:rPr>
          <w:lang w:val="az-Latn-AZ"/>
        </w:rPr>
        <w:t>üçün digər siyasi partiyalar ilə koalisiya yaratmaq imkanı ilə bağlı qeyd etmişlər ki, 2839 nömrəli Qanunun 16-cı maddəsi siyasi partiyaların birgə siyahılar təqdim etmə</w:t>
      </w:r>
      <w:r w:rsidRPr="002544BE" w:rsidR="00B37863">
        <w:rPr>
          <w:lang w:val="az-Latn-AZ"/>
        </w:rPr>
        <w:t>s</w:t>
      </w:r>
      <w:r w:rsidRPr="002544BE" w:rsidR="00287813">
        <w:rPr>
          <w:lang w:val="az-Latn-AZ"/>
        </w:rPr>
        <w:t>ini və tamamilə qanuni koalisiyaların formalaşdırılması yolu ilə parlament seçkilərində iştirak etmə</w:t>
      </w:r>
      <w:r w:rsidRPr="002544BE" w:rsidR="00B37863">
        <w:rPr>
          <w:lang w:val="az-Latn-AZ"/>
        </w:rPr>
        <w:t>s</w:t>
      </w:r>
      <w:r w:rsidRPr="002544BE" w:rsidR="00287813">
        <w:rPr>
          <w:lang w:val="az-Latn-AZ"/>
        </w:rPr>
        <w:t>ini qadağan etmişdir.</w:t>
      </w:r>
      <w:r w:rsidRPr="002544BE" w:rsidR="007500B3">
        <w:rPr>
          <w:lang w:val="az-Latn-AZ"/>
        </w:rPr>
        <w:t xml:space="preserve"> Onlar həmçinin bildirmişlər ki, millətçiliyin artması ilə səciyyələnən siyasi mühitdə belə alyansların formalaşdırılması qeyri-mümkün olmuşdur.</w:t>
      </w:r>
    </w:p>
    <w:p w:rsidRPr="002544BE" w:rsidR="00A26A08"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88</w:t>
      </w:r>
      <w:r w:rsidRPr="002544BE">
        <w:rPr>
          <w:lang w:val="az-Latn-AZ"/>
        </w:rPr>
        <w:fldChar w:fldCharType="end"/>
      </w:r>
      <w:r w:rsidRPr="002544BE" w:rsidR="00A26A08">
        <w:rPr>
          <w:lang w:val="az-Latn-AZ"/>
        </w:rPr>
        <w:t>.  </w:t>
      </w:r>
      <w:r w:rsidRPr="002544BE" w:rsidR="00C8617F">
        <w:rPr>
          <w:lang w:val="az-Latn-AZ"/>
        </w:rPr>
        <w:t>Daha sonra ərizəçilər izah etmişlər ki, “Siyasi partiyalar haqqında” Qanunun 36-cı maddəsinə uyğun olaraq siyasi partiya ölkədə kifayət qədər geniş təmsil olunmadığı halda seçkilərdə öz namizədlərini irəli sürə bilməz (yuxarıda 36-cı bəndə</w:t>
      </w:r>
      <w:r w:rsidRPr="002544BE" w:rsidR="006368BD">
        <w:rPr>
          <w:lang w:val="az-Latn-AZ"/>
        </w:rPr>
        <w:t xml:space="preserve"> bax</w:t>
      </w:r>
      <w:r w:rsidRPr="002544BE" w:rsidR="00C8617F">
        <w:rPr>
          <w:lang w:val="az-Latn-AZ"/>
        </w:rPr>
        <w:t>). Bundan əlavə, həmin qanuna uyğun olaraq hər hansı konkret etnik qrupa və ya regiona əsaslanan siyasi partiyanın yaradılması qadağan olunmuşdur (yuxarıda 37-ci bəndə</w:t>
      </w:r>
      <w:r w:rsidRPr="002544BE" w:rsidR="00B37863">
        <w:rPr>
          <w:lang w:val="az-Latn-AZ"/>
        </w:rPr>
        <w:t xml:space="preserve"> bax</w:t>
      </w:r>
      <w:r w:rsidRPr="002544BE" w:rsidR="00C8617F">
        <w:rPr>
          <w:lang w:val="az-Latn-AZ"/>
        </w:rPr>
        <w:t>). Bu norma Türkiyə</w:t>
      </w:r>
      <w:r w:rsidRPr="002544BE" w:rsidR="00EE03B4">
        <w:rPr>
          <w:lang w:val="az-Latn-AZ"/>
        </w:rPr>
        <w:t>də</w:t>
      </w:r>
      <w:r w:rsidRPr="002544BE" w:rsidR="00C8617F">
        <w:rPr>
          <w:lang w:val="az-Latn-AZ"/>
        </w:rPr>
        <w:t xml:space="preserve"> geniş yayılmış rəsmi ideologiyanı əks etdirir.</w:t>
      </w:r>
      <w:r w:rsidRPr="002544BE" w:rsidR="00EE03B4">
        <w:rPr>
          <w:lang w:val="az-Latn-AZ"/>
        </w:rPr>
        <w:t xml:space="preserve"> Regional partiyaların ölkənin siyasi həyatından mütləq şəkildə</w:t>
      </w:r>
      <w:r w:rsidRPr="002544BE" w:rsidR="002D4525">
        <w:rPr>
          <w:lang w:val="az-Latn-AZ"/>
        </w:rPr>
        <w:t xml:space="preserve"> kənarda qoyulması Məhkəmənin əvvəllər bəyan etdiyi “plüralizm olmadan demokratiya olmaz” prinsipinin ciddi pozuntusudur. Türk</w:t>
      </w:r>
      <w:r w:rsidRPr="002544BE" w:rsidR="00741F1A">
        <w:rPr>
          <w:lang w:val="az-Latn-AZ"/>
        </w:rPr>
        <w:t>iyə</w:t>
      </w:r>
      <w:r w:rsidRPr="002544BE" w:rsidR="002D4525">
        <w:rPr>
          <w:lang w:val="az-Latn-AZ"/>
        </w:rPr>
        <w:t xml:space="preserve"> cəmiyyətinin geniş çox</w:t>
      </w:r>
      <w:r w:rsidR="000D2AE6">
        <w:rPr>
          <w:lang w:val="az-Latn-AZ"/>
        </w:rPr>
        <w:t xml:space="preserve"> </w:t>
      </w:r>
      <w:r w:rsidRPr="002544BE" w:rsidR="002D4525">
        <w:rPr>
          <w:lang w:val="az-Latn-AZ"/>
        </w:rPr>
        <w:t xml:space="preserve">mədəniyyətli təbiəti nəzərə alınmalıdır. Ərizəçilərin və onların partiyasının cəzalandırılması ona görə qaçılmaz idi ki, onlar </w:t>
      </w:r>
      <w:r w:rsidRPr="002544BE" w:rsidR="001D5391">
        <w:rPr>
          <w:lang w:val="az-Latn-AZ"/>
        </w:rPr>
        <w:t xml:space="preserve">hətta </w:t>
      </w:r>
      <w:r w:rsidRPr="002544BE" w:rsidR="002D4525">
        <w:rPr>
          <w:lang w:val="az-Latn-AZ"/>
        </w:rPr>
        <w:t xml:space="preserve">milli siyasəti müdafiə etməklə </w:t>
      </w:r>
      <w:r w:rsidRPr="002544BE" w:rsidR="001D5391">
        <w:rPr>
          <w:lang w:val="az-Latn-AZ"/>
        </w:rPr>
        <w:t>bütün ölkə üzrə dəstək axtarsaydılar</w:t>
      </w:r>
      <w:r w:rsidRPr="002544BE" w:rsidR="00BF277C">
        <w:rPr>
          <w:lang w:val="az-Latn-AZ"/>
        </w:rPr>
        <w:t xml:space="preserve"> belə</w:t>
      </w:r>
      <w:r w:rsidRPr="002544BE" w:rsidR="001D5391">
        <w:rPr>
          <w:lang w:val="az-Latn-AZ"/>
        </w:rPr>
        <w:t xml:space="preserve">, onları əsasən əhalinin </w:t>
      </w:r>
      <w:r w:rsidRPr="002544BE" w:rsidR="00BF277C">
        <w:rPr>
          <w:lang w:val="az-Latn-AZ"/>
        </w:rPr>
        <w:t xml:space="preserve">məhz </w:t>
      </w:r>
      <w:r w:rsidRPr="002544BE" w:rsidR="001D5391">
        <w:rPr>
          <w:lang w:val="az-Latn-AZ"/>
        </w:rPr>
        <w:t>konkret seqmenti dəstəkləy</w:t>
      </w:r>
      <w:r w:rsidRPr="002544BE" w:rsidR="00BF277C">
        <w:rPr>
          <w:lang w:val="az-Latn-AZ"/>
        </w:rPr>
        <w:t>əcəkd</w:t>
      </w:r>
      <w:r w:rsidRPr="002544BE" w:rsidR="001D5391">
        <w:rPr>
          <w:lang w:val="az-Latn-AZ"/>
        </w:rPr>
        <w:t>i.</w:t>
      </w:r>
    </w:p>
    <w:p w:rsidRPr="002544BE" w:rsidR="00A26A08"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89</w:t>
      </w:r>
      <w:r w:rsidRPr="002544BE">
        <w:rPr>
          <w:lang w:val="az-Latn-AZ"/>
        </w:rPr>
        <w:fldChar w:fldCharType="end"/>
      </w:r>
      <w:r w:rsidRPr="002544BE" w:rsidR="00A26A08">
        <w:rPr>
          <w:lang w:val="az-Latn-AZ"/>
        </w:rPr>
        <w:t>. </w:t>
      </w:r>
      <w:r w:rsidRPr="002544BE" w:rsidR="001D5391">
        <w:rPr>
          <w:lang w:val="az-Latn-AZ"/>
        </w:rPr>
        <w:t>Ərizəçilərin fikrincə, seçilən partiyalar sisteminə əsaslanan demokratiyanın başlıca məqsədlərindən biri seçicilərinin hamısı</w:t>
      </w:r>
      <w:r w:rsidRPr="002544BE" w:rsidR="00B0300D">
        <w:rPr>
          <w:lang w:val="az-Latn-AZ"/>
        </w:rPr>
        <w:t>nın</w:t>
      </w:r>
      <w:r w:rsidRPr="002544BE" w:rsidR="001D5391">
        <w:rPr>
          <w:lang w:val="az-Latn-AZ"/>
        </w:rPr>
        <w:t xml:space="preserve"> və ya əksəriyyəti</w:t>
      </w:r>
      <w:r w:rsidRPr="002544BE" w:rsidR="00B0300D">
        <w:rPr>
          <w:lang w:val="az-Latn-AZ"/>
        </w:rPr>
        <w:t>nin konkret regionda cəmləşdiyi siyasi partiyaların heç bir məhdudiyyət olmadan sərbəst şəkildə fəaliyyət göstərə və parlamentə seçilə bilmə</w:t>
      </w:r>
      <w:r w:rsidR="000D2AE6">
        <w:rPr>
          <w:lang w:val="az-Latn-AZ"/>
        </w:rPr>
        <w:t>s</w:t>
      </w:r>
      <w:r w:rsidRPr="002544BE" w:rsidR="00B0300D">
        <w:rPr>
          <w:lang w:val="az-Latn-AZ"/>
        </w:rPr>
        <w:t>ini, habelə bu partiyalara səs vermiş seçicilərin bərabər əsasda təmsil olunmasını təmin etməkdən ibarətdir. Bu prinsip tətbiq edilsə</w:t>
      </w:r>
      <w:r w:rsidRPr="002544BE" w:rsidR="00B57048">
        <w:rPr>
          <w:lang w:val="az-Latn-AZ"/>
        </w:rPr>
        <w:t>ydi</w:t>
      </w:r>
      <w:r w:rsidRPr="002544BE" w:rsidR="00B0300D">
        <w:rPr>
          <w:lang w:val="az-Latn-AZ"/>
        </w:rPr>
        <w:t>, aydın olaca</w:t>
      </w:r>
      <w:r w:rsidRPr="002544BE" w:rsidR="00B57048">
        <w:rPr>
          <w:lang w:val="az-Latn-AZ"/>
        </w:rPr>
        <w:t>qdı</w:t>
      </w:r>
      <w:r w:rsidRPr="002544BE" w:rsidR="00B0300D">
        <w:rPr>
          <w:lang w:val="az-Latn-AZ"/>
        </w:rPr>
        <w:t xml:space="preserve"> ki, Türkiyənin cənub</w:t>
      </w:r>
      <w:r w:rsidRPr="002544BE" w:rsidR="009838D5">
        <w:rPr>
          <w:lang w:val="az-Latn-AZ"/>
        </w:rPr>
        <w:t xml:space="preserve">-şərq hissəsində </w:t>
      </w:r>
      <w:r w:rsidRPr="002544BE" w:rsidR="004E4F85">
        <w:rPr>
          <w:lang w:val="az-Latn-AZ"/>
        </w:rPr>
        <w:t xml:space="preserve">səslərin </w:t>
      </w:r>
      <w:r w:rsidRPr="002544BE" w:rsidR="009838D5">
        <w:rPr>
          <w:lang w:val="az-Latn-AZ"/>
        </w:rPr>
        <w:t>45 faiz</w:t>
      </w:r>
      <w:r w:rsidRPr="002544BE" w:rsidR="004E4F85">
        <w:rPr>
          <w:lang w:val="az-Latn-AZ"/>
        </w:rPr>
        <w:t>in</w:t>
      </w:r>
      <w:r w:rsidRPr="002544BE" w:rsidR="009838D5">
        <w:rPr>
          <w:lang w:val="az-Latn-AZ"/>
        </w:rPr>
        <w:t>dən çox</w:t>
      </w:r>
      <w:r w:rsidRPr="002544BE" w:rsidR="00B9066C">
        <w:rPr>
          <w:lang w:val="az-Latn-AZ"/>
        </w:rPr>
        <w:t>unu</w:t>
      </w:r>
      <w:r w:rsidRPr="002544BE" w:rsidR="009838D5">
        <w:rPr>
          <w:lang w:val="az-Latn-AZ"/>
        </w:rPr>
        <w:t xml:space="preserve"> (təxminən iki milyon səs) toplamış DEHAP-ın parlamentə seçilməsinin qeyri-mümkün olması </w:t>
      </w:r>
      <w:r w:rsidRPr="002544BE" w:rsidR="006653C4">
        <w:rPr>
          <w:lang w:val="az-Latn-AZ"/>
        </w:rPr>
        <w:t xml:space="preserve">bu parlamentin tərkibinin </w:t>
      </w:r>
      <w:r w:rsidRPr="002544BE" w:rsidR="009838D5">
        <w:rPr>
          <w:lang w:val="az-Latn-AZ"/>
        </w:rPr>
        <w:t>təmsilçili</w:t>
      </w:r>
      <w:r w:rsidRPr="002544BE" w:rsidR="006653C4">
        <w:rPr>
          <w:lang w:val="az-Latn-AZ"/>
        </w:rPr>
        <w:t>k</w:t>
      </w:r>
      <w:r w:rsidRPr="002544BE" w:rsidR="00390A64">
        <w:rPr>
          <w:lang w:val="az-Latn-AZ"/>
        </w:rPr>
        <w:t xml:space="preserve"> keyfiyyətini </w:t>
      </w:r>
      <w:r w:rsidRPr="002544BE" w:rsidR="009838D5">
        <w:rPr>
          <w:lang w:val="az-Latn-AZ"/>
        </w:rPr>
        <w:t xml:space="preserve">əhəmiyyətli dərəcədə təhrif etmişdir. Bundan əlavə, siyasi partiyanın ölkə üzrə fəaliyyət göstərməsi tələbi Məhkəmənin presedent hüququna zidd olaraq Türkiyənin cənub-şərq bölgələrində əhalinin böyük hissəsinin iradəsini sərbəst </w:t>
      </w:r>
      <w:r w:rsidRPr="002544BE" w:rsidR="000E690F">
        <w:rPr>
          <w:lang w:val="az-Latn-AZ"/>
        </w:rPr>
        <w:t xml:space="preserve">şəkildə </w:t>
      </w:r>
      <w:r w:rsidRPr="002544BE" w:rsidR="009838D5">
        <w:rPr>
          <w:lang w:val="az-Latn-AZ"/>
        </w:rPr>
        <w:t>ifadə</w:t>
      </w:r>
      <w:r w:rsidRPr="002544BE" w:rsidR="000E690F">
        <w:rPr>
          <w:lang w:val="az-Latn-AZ"/>
        </w:rPr>
        <w:t xml:space="preserve"> etməsinin</w:t>
      </w:r>
      <w:r w:rsidRPr="002544BE" w:rsidR="009838D5">
        <w:rPr>
          <w:lang w:val="az-Latn-AZ"/>
        </w:rPr>
        <w:t xml:space="preserve"> </w:t>
      </w:r>
      <w:r w:rsidRPr="002544BE" w:rsidR="006417EB">
        <w:rPr>
          <w:lang w:val="az-Latn-AZ"/>
        </w:rPr>
        <w:t xml:space="preserve">açıq surətdə </w:t>
      </w:r>
      <w:r w:rsidRPr="002544BE" w:rsidR="000E690F">
        <w:rPr>
          <w:lang w:val="az-Latn-AZ"/>
        </w:rPr>
        <w:t xml:space="preserve">qarşısını almaqla </w:t>
      </w:r>
      <w:r w:rsidRPr="002544BE" w:rsidR="006417EB">
        <w:rPr>
          <w:lang w:val="az-Latn-AZ"/>
        </w:rPr>
        <w:t xml:space="preserve">“kürd məsələsi”nə dair müzakirələrə sistematik şəkildə </w:t>
      </w:r>
      <w:r w:rsidRPr="002544BE" w:rsidR="0043331A">
        <w:rPr>
          <w:lang w:val="az-Latn-AZ"/>
        </w:rPr>
        <w:t>etinasızlıq göstərən</w:t>
      </w:r>
      <w:r w:rsidRPr="002544BE" w:rsidR="006417EB">
        <w:rPr>
          <w:lang w:val="az-Latn-AZ"/>
        </w:rPr>
        <w:t xml:space="preserve"> siyasi mədəniyyət kontekstində nəzərdən keçirilməlidir.</w:t>
      </w:r>
      <w:r w:rsidRPr="002544BE" w:rsidR="00226DA9">
        <w:rPr>
          <w:lang w:val="az-Latn-AZ"/>
        </w:rPr>
        <w:t xml:space="preserve"> Beləliklə, həmin regionda seçicilərin əksəriyyətinin</w:t>
      </w:r>
      <w:r w:rsidRPr="002544BE" w:rsidR="00A97412">
        <w:rPr>
          <w:lang w:val="az-Latn-AZ"/>
        </w:rPr>
        <w:t xml:space="preserve"> </w:t>
      </w:r>
      <w:r w:rsidRPr="002544BE" w:rsidR="00226DA9">
        <w:rPr>
          <w:lang w:val="az-Latn-AZ"/>
        </w:rPr>
        <w:t>iradəsinin ifadə edilməsi üçün maneə bilərəkdən yaradılmışdır.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90</w:t>
      </w:r>
      <w:r w:rsidRPr="002544BE">
        <w:rPr>
          <w:lang w:val="az-Latn-AZ"/>
        </w:rPr>
        <w:fldChar w:fldCharType="end"/>
      </w:r>
      <w:r w:rsidRPr="002544BE" w:rsidR="00A26A08">
        <w:rPr>
          <w:lang w:val="az-Latn-AZ"/>
        </w:rPr>
        <w:t>.  </w:t>
      </w:r>
      <w:r w:rsidRPr="002544BE" w:rsidR="00226DA9">
        <w:rPr>
          <w:lang w:val="az-Latn-AZ"/>
        </w:rPr>
        <w:t xml:space="preserve">Ərizəçilər daha konkret olaraq bildirmişlər ki, kürd məsələsinə marağı olan və onun </w:t>
      </w:r>
      <w:r w:rsidRPr="002544BE" w:rsidR="005A5B3B">
        <w:rPr>
          <w:lang w:val="az-Latn-AZ"/>
        </w:rPr>
        <w:t xml:space="preserve">həll edilməsi üçün səy göstərən DEHAP 2002-ci ilin parlament seçkilərində bir sıra dairələrdə çox yüksək nəticələr əldə etməsinə baxmayaraq, həmin seçkilərdə </w:t>
      </w:r>
      <w:r w:rsidRPr="002544BE" w:rsidR="00A107C9">
        <w:rPr>
          <w:lang w:val="az-Latn-AZ"/>
        </w:rPr>
        <w:t>seçki baryerinin</w:t>
      </w:r>
      <w:r w:rsidRPr="002544BE" w:rsidR="005A5B3B">
        <w:rPr>
          <w:lang w:val="az-Latn-AZ"/>
        </w:rPr>
        <w:t xml:space="preserve"> tətbiqinə görə parlamentdə</w:t>
      </w:r>
      <w:r w:rsidRPr="002544BE" w:rsidR="0043331A">
        <w:rPr>
          <w:lang w:val="az-Latn-AZ"/>
        </w:rPr>
        <w:t xml:space="preserve"> </w:t>
      </w:r>
      <w:r w:rsidRPr="002544BE" w:rsidR="005A5B3B">
        <w:rPr>
          <w:lang w:val="az-Latn-AZ"/>
        </w:rPr>
        <w:t>yer qazanmamışdır. Ərizəçilərin fikrincə, 2007-ci il 22 iyul tarixli seçkilər bu problemi həll etməmiş, baxmayaraq ki, DEHAP-ın varisi olan DTP müstəqil namizədləri irəli sürmüşdür.</w:t>
      </w:r>
      <w:r w:rsidRPr="002544BE" w:rsidR="00661C52">
        <w:rPr>
          <w:lang w:val="az-Latn-AZ"/>
        </w:rPr>
        <w:t xml:space="preserve"> Kürdlər tərəfindən dəstəklənən partiyaların müstəqil namizədləri irəli sürmə</w:t>
      </w:r>
      <w:r w:rsidRPr="002544BE" w:rsidR="000B53E4">
        <w:rPr>
          <w:lang w:val="az-Latn-AZ"/>
        </w:rPr>
        <w:t>s</w:t>
      </w:r>
      <w:r w:rsidRPr="002544BE" w:rsidR="00661C52">
        <w:rPr>
          <w:lang w:val="az-Latn-AZ"/>
        </w:rPr>
        <w:t>i faktı öz-özlüyündə maneə olmuşdur.</w:t>
      </w:r>
    </w:p>
    <w:p w:rsidRPr="002544BE" w:rsidR="00A26A08"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91</w:t>
      </w:r>
      <w:r w:rsidRPr="002544BE">
        <w:rPr>
          <w:lang w:val="az-Latn-AZ"/>
        </w:rPr>
        <w:fldChar w:fldCharType="end"/>
      </w:r>
      <w:r w:rsidRPr="002544BE" w:rsidR="00A26A08">
        <w:rPr>
          <w:lang w:val="az-Latn-AZ"/>
        </w:rPr>
        <w:t>.  </w:t>
      </w:r>
      <w:r w:rsidRPr="002544BE" w:rsidR="00661C52">
        <w:rPr>
          <w:lang w:val="az-Latn-AZ"/>
        </w:rPr>
        <w:t xml:space="preserve">Beləliklə, ərizəçilər iddia etmişlər ki, </w:t>
      </w:r>
      <w:r w:rsidRPr="002544BE" w:rsidR="009D49B2">
        <w:rPr>
          <w:lang w:val="az-Latn-AZ"/>
        </w:rPr>
        <w:t xml:space="preserve">onların mənsub olduqları DEHAP-ın siyahısı 2002-ci il 3 noyabr tarixli parlament seçkilərində Şırnak </w:t>
      </w:r>
      <w:r w:rsidRPr="002544BE" w:rsidR="00932969">
        <w:rPr>
          <w:lang w:val="az-Latn-AZ"/>
        </w:rPr>
        <w:t>vilayət</w:t>
      </w:r>
      <w:r w:rsidRPr="002544BE" w:rsidR="009D49B2">
        <w:rPr>
          <w:lang w:val="az-Latn-AZ"/>
        </w:rPr>
        <w:t xml:space="preserve">ində səslərin 45.95 faizini topladığı halda, ərizəçilərin 10 faizlik </w:t>
      </w:r>
      <w:r w:rsidRPr="002544BE" w:rsidR="00225085">
        <w:rPr>
          <w:lang w:val="az-Latn-AZ"/>
        </w:rPr>
        <w:t>seçki baryeri</w:t>
      </w:r>
      <w:r w:rsidRPr="002544BE" w:rsidR="009D49B2">
        <w:rPr>
          <w:lang w:val="az-Latn-AZ"/>
        </w:rPr>
        <w:t xml:space="preserve"> tətbiq edildiyinə görə </w:t>
      </w:r>
      <w:r w:rsidRPr="002544BE" w:rsidR="00043D8A">
        <w:rPr>
          <w:lang w:val="az-Latn-AZ"/>
        </w:rPr>
        <w:t>TBMM-</w:t>
      </w:r>
      <w:r w:rsidRPr="002544BE" w:rsidR="009D49B2">
        <w:rPr>
          <w:lang w:val="az-Latn-AZ"/>
        </w:rPr>
        <w:t>ə seçilməməsi faktı</w:t>
      </w:r>
      <w:r w:rsidRPr="002544BE" w:rsidR="006F3AAD">
        <w:rPr>
          <w:lang w:val="az-Latn-AZ"/>
        </w:rPr>
        <w:t xml:space="preserve"> 1</w:t>
      </w:r>
      <w:r w:rsidR="000D2AE6">
        <w:rPr>
          <w:lang w:val="az-Latn-AZ"/>
        </w:rPr>
        <w:t xml:space="preserve"> saylı </w:t>
      </w:r>
      <w:r w:rsidRPr="002544BE" w:rsidR="006F3AAD">
        <w:rPr>
          <w:lang w:val="az-Latn-AZ"/>
        </w:rPr>
        <w:t xml:space="preserve">Protokolun 3-cü maddəsi ilə uyğunsuzluq təşkil etmişdir. Ərizəçilərin fikrincə, </w:t>
      </w:r>
      <w:r w:rsidRPr="002544BE" w:rsidR="00957F4E">
        <w:rPr>
          <w:lang w:val="az-Latn-AZ"/>
        </w:rPr>
        <w:t>seçki baryerinin</w:t>
      </w:r>
      <w:r w:rsidRPr="002544BE" w:rsidR="006F3AAD">
        <w:rPr>
          <w:lang w:val="az-Latn-AZ"/>
        </w:rPr>
        <w:t xml:space="preserve"> həddən artıq yüksək olması həmin maddənin xalqın qanunverici hakimiyyət orqanını seçərkən iradəsini sərbəst ifadə etmək hüququnun təmin olunmasından ibarət obyekt və məqsədinə zidd olmuşdur.</w:t>
      </w:r>
      <w:r w:rsidRPr="002544BE" w:rsidR="00506985">
        <w:rPr>
          <w:lang w:val="az-Latn-AZ"/>
        </w:rPr>
        <w:t xml:space="preserve"> </w:t>
      </w:r>
      <w:r w:rsidRPr="002544BE" w:rsidR="00962F66">
        <w:rPr>
          <w:lang w:val="az-Latn-AZ"/>
        </w:rPr>
        <w:t xml:space="preserve">Ölkə üzrə tətbiq edilən </w:t>
      </w:r>
      <w:r w:rsidRPr="002544BE" w:rsidR="00957F4E">
        <w:rPr>
          <w:lang w:val="az-Latn-AZ"/>
        </w:rPr>
        <w:t>seçki baryeri</w:t>
      </w:r>
      <w:r w:rsidRPr="002544BE" w:rsidR="00506985">
        <w:rPr>
          <w:lang w:val="az-Latn-AZ"/>
        </w:rPr>
        <w:t xml:space="preserve"> əhalinin bir seqmentini onun mövqeyini səsləndirən partiya tərəfindən parlamentdə təmsil olunmaq imkanından məhrum etməklə</w:t>
      </w:r>
      <w:r w:rsidRPr="002544BE" w:rsidR="009D49B2">
        <w:rPr>
          <w:lang w:val="az-Latn-AZ"/>
        </w:rPr>
        <w:t xml:space="preserve"> </w:t>
      </w:r>
      <w:r w:rsidRPr="002544BE" w:rsidR="00506985">
        <w:rPr>
          <w:lang w:val="az-Latn-AZ"/>
        </w:rPr>
        <w:t>bu hüququ öz mahiyyətindən məhrum etmişdir. Əhalinin bir qrupunun hüquqlarına bu cür ciddi və sistematik müdaxilənin Avropa seçki sistemlərində analoqu olmamışdır;</w:t>
      </w:r>
      <w:r w:rsidRPr="002544BE" w:rsidR="00D83486">
        <w:rPr>
          <w:lang w:val="az-Latn-AZ"/>
        </w:rPr>
        <w:t xml:space="preserve"> dövlətin </w:t>
      </w:r>
      <w:r w:rsidRPr="002544BE" w:rsidR="0043331A">
        <w:rPr>
          <w:lang w:val="az-Latn-AZ"/>
        </w:rPr>
        <w:t xml:space="preserve">təqdir səlahiyyəti </w:t>
      </w:r>
      <w:r w:rsidRPr="002544BE" w:rsidR="00D83486">
        <w:rPr>
          <w:lang w:val="az-Latn-AZ"/>
        </w:rPr>
        <w:t xml:space="preserve">bu müdaxiləyə haqq qazandıra bilməz, beləliklə </w:t>
      </w:r>
      <w:r w:rsidRPr="002544BE" w:rsidR="0088045B">
        <w:rPr>
          <w:lang w:val="az-Latn-AZ"/>
        </w:rPr>
        <w:t>bu müdaxilə</w:t>
      </w:r>
      <w:r w:rsidRPr="002544BE" w:rsidR="00D83486">
        <w:rPr>
          <w:lang w:val="az-Latn-AZ"/>
        </w:rPr>
        <w:t xml:space="preserve"> Konvensiyanın açıq-aşkar pozuntusu</w:t>
      </w:r>
      <w:r w:rsidRPr="002544BE" w:rsidR="00EF0089">
        <w:rPr>
          <w:lang w:val="az-Latn-AZ"/>
        </w:rPr>
        <w:t>nu</w:t>
      </w:r>
      <w:r w:rsidRPr="002544BE" w:rsidR="00D83486">
        <w:rPr>
          <w:lang w:val="az-Latn-AZ"/>
        </w:rPr>
        <w:t xml:space="preserve"> təşkil edir.</w:t>
      </w:r>
    </w:p>
    <w:p w:rsidR="00192067" w:rsidP="0048103B" w:rsidRDefault="00A26A08">
      <w:pPr>
        <w:pStyle w:val="JuH1"/>
        <w:outlineLvl w:val="0"/>
        <w:rPr>
          <w:lang w:val="az-Latn-AZ"/>
        </w:rPr>
      </w:pPr>
      <w:r w:rsidRPr="002544BE">
        <w:rPr>
          <w:lang w:val="az-Latn-AZ"/>
        </w:rPr>
        <w:t>2.  </w:t>
      </w:r>
      <w:r w:rsidRPr="002544BE" w:rsidR="00D83486">
        <w:rPr>
          <w:lang w:val="az-Latn-AZ"/>
        </w:rPr>
        <w:t>Hökumət</w:t>
      </w:r>
    </w:p>
    <w:p w:rsidRPr="002544BE" w:rsidR="00A26A08"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92</w:t>
      </w:r>
      <w:r w:rsidRPr="002544BE">
        <w:rPr>
          <w:lang w:val="az-Latn-AZ"/>
        </w:rPr>
        <w:fldChar w:fldCharType="end"/>
      </w:r>
      <w:r w:rsidRPr="002544BE" w:rsidR="00A26A08">
        <w:rPr>
          <w:lang w:val="az-Latn-AZ"/>
        </w:rPr>
        <w:t>.  </w:t>
      </w:r>
      <w:r w:rsidRPr="002544BE" w:rsidR="00D83486">
        <w:rPr>
          <w:lang w:val="az-Latn-AZ"/>
        </w:rPr>
        <w:t>Hökumət Böyük Palatadan hazırkı işdə 1</w:t>
      </w:r>
      <w:r w:rsidR="007E1732">
        <w:rPr>
          <w:lang w:val="az-Latn-AZ"/>
        </w:rPr>
        <w:t xml:space="preserve"> saylı </w:t>
      </w:r>
      <w:r w:rsidRPr="002544BE" w:rsidR="00D83486">
        <w:rPr>
          <w:lang w:val="az-Latn-AZ"/>
        </w:rPr>
        <w:t>Protokolun 3-cü maddəsinin pozuntusunun olmamasına dair Palata qərarını təsdiq etməyi xahiş etmişdir.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93</w:t>
      </w:r>
      <w:r w:rsidRPr="002544BE">
        <w:rPr>
          <w:lang w:val="az-Latn-AZ"/>
        </w:rPr>
        <w:fldChar w:fldCharType="end"/>
      </w:r>
      <w:r w:rsidRPr="002544BE" w:rsidR="00A26A08">
        <w:rPr>
          <w:lang w:val="az-Latn-AZ"/>
        </w:rPr>
        <w:t>.  </w:t>
      </w:r>
      <w:r w:rsidRPr="002544BE" w:rsidR="00D83486">
        <w:rPr>
          <w:lang w:val="az-Latn-AZ"/>
        </w:rPr>
        <w:t xml:space="preserve">Hökumət bildirmişdir ki, 10 faizlik </w:t>
      </w:r>
      <w:r w:rsidRPr="002544BE" w:rsidR="008B6B30">
        <w:rPr>
          <w:lang w:val="az-Latn-AZ"/>
        </w:rPr>
        <w:t xml:space="preserve">seçki baryeri </w:t>
      </w:r>
      <w:r w:rsidRPr="002544BE" w:rsidR="00D83486">
        <w:rPr>
          <w:lang w:val="az-Latn-AZ"/>
        </w:rPr>
        <w:t xml:space="preserve">parlament tərkibinin həddən </w:t>
      </w:r>
      <w:r w:rsidRPr="002544BE" w:rsidR="008B6B30">
        <w:rPr>
          <w:lang w:val="az-Latn-AZ"/>
        </w:rPr>
        <w:t xml:space="preserve">ziyadə </w:t>
      </w:r>
      <w:r w:rsidRPr="002544BE" w:rsidR="00D83486">
        <w:rPr>
          <w:lang w:val="az-Latn-AZ"/>
        </w:rPr>
        <w:t xml:space="preserve">parçalanmasının qarşısının alınması yolu ilə ölkədə siyasi sabitlik təmin etmək və siyasi partiyaları </w:t>
      </w:r>
      <w:r w:rsidRPr="002544BE" w:rsidR="00760C6A">
        <w:rPr>
          <w:lang w:val="az-Latn-AZ"/>
        </w:rPr>
        <w:t>ölkə üzrə əhalinin böyük hissəsinin bölüşdüyü siyasi proqram təklif etməyə həvəsləndirməklə,</w:t>
      </w:r>
      <w:r w:rsidR="00192067">
        <w:rPr>
          <w:lang w:val="az-Latn-AZ"/>
        </w:rPr>
        <w:t xml:space="preserve"> </w:t>
      </w:r>
      <w:r w:rsidRPr="002544BE" w:rsidR="00760C6A">
        <w:rPr>
          <w:lang w:val="az-Latn-AZ"/>
        </w:rPr>
        <w:t xml:space="preserve">bu partiyaları və </w:t>
      </w:r>
      <w:r w:rsidRPr="002544BE" w:rsidR="00D83486">
        <w:rPr>
          <w:lang w:val="az-Latn-AZ"/>
        </w:rPr>
        <w:t>demokratiyanı möhkəmləndirmək</w:t>
      </w:r>
      <w:r w:rsidRPr="002544BE" w:rsidR="00760C6A">
        <w:rPr>
          <w:lang w:val="az-Latn-AZ"/>
        </w:rPr>
        <w:t xml:space="preserve"> məqsədi ilə tətbiq edilir</w:t>
      </w:r>
      <w:r w:rsidRPr="002544BE" w:rsidR="00C62C35">
        <w:rPr>
          <w:lang w:val="az-Latn-AZ"/>
        </w:rPr>
        <w:t>di</w:t>
      </w:r>
      <w:r w:rsidRPr="002544BE" w:rsidR="00760C6A">
        <w:rPr>
          <w:lang w:val="az-Latn-AZ"/>
        </w:rPr>
        <w:t xml:space="preserve">. </w:t>
      </w:r>
      <w:r w:rsidRPr="002544BE" w:rsidR="003A70F6">
        <w:rPr>
          <w:lang w:val="az-Latn-AZ"/>
        </w:rPr>
        <w:t>Sözügedən</w:t>
      </w:r>
      <w:r w:rsidRPr="002544BE" w:rsidR="00760C6A">
        <w:rPr>
          <w:lang w:val="az-Latn-AZ"/>
        </w:rPr>
        <w:t xml:space="preserve"> </w:t>
      </w:r>
      <w:r w:rsidRPr="002544BE" w:rsidR="00957F4E">
        <w:rPr>
          <w:lang w:val="az-Latn-AZ"/>
        </w:rPr>
        <w:t>seçki baryeri</w:t>
      </w:r>
      <w:r w:rsidRPr="002544BE" w:rsidR="00760C6A">
        <w:rPr>
          <w:lang w:val="az-Latn-AZ"/>
        </w:rPr>
        <w:t xml:space="preserve"> plüralizm daxil olmaqla, demokratiyanın fundamental prinsiplərini pozmur</w:t>
      </w:r>
      <w:r w:rsidRPr="002544BE" w:rsidR="00C62C35">
        <w:rPr>
          <w:lang w:val="az-Latn-AZ"/>
        </w:rPr>
        <w:t>du</w:t>
      </w:r>
      <w:r w:rsidRPr="002544BE" w:rsidR="00760C6A">
        <w:rPr>
          <w:lang w:val="az-Latn-AZ"/>
        </w:rPr>
        <w:t xml:space="preserve">. Əksinə, müstəqil namizədlərə </w:t>
      </w:r>
      <w:r w:rsidRPr="002544BE" w:rsidR="002605D0">
        <w:rPr>
          <w:lang w:val="az-Latn-AZ"/>
        </w:rPr>
        <w:t xml:space="preserve">münasibətdə </w:t>
      </w:r>
      <w:r w:rsidRPr="002544BE" w:rsidR="00760C6A">
        <w:rPr>
          <w:lang w:val="az-Latn-AZ"/>
        </w:rPr>
        <w:t xml:space="preserve">10 faizlik </w:t>
      </w:r>
      <w:r w:rsidRPr="002544BE" w:rsidR="00957F4E">
        <w:rPr>
          <w:lang w:val="az-Latn-AZ"/>
        </w:rPr>
        <w:t>seçki baryerinin</w:t>
      </w:r>
      <w:r w:rsidRPr="002544BE" w:rsidR="00760C6A">
        <w:rPr>
          <w:lang w:val="az-Latn-AZ"/>
        </w:rPr>
        <w:t xml:space="preserve"> tətbiq edilməməsi və bununla</w:t>
      </w:r>
      <w:r w:rsidRPr="002544BE" w:rsidR="003A70F6">
        <w:rPr>
          <w:lang w:val="az-Latn-AZ"/>
        </w:rPr>
        <w:t xml:space="preserve"> onların seçilməsi üçün şəraitin yaradılması cəmiyyətdə plüralizmi möhkəmlətmişdir. Bununla əlaqədar hökumət vurğulamışdır ki, Türkiyədə seçkilərdə hər hansı </w:t>
      </w:r>
      <w:r w:rsidRPr="002544BE" w:rsidR="00957F4E">
        <w:rPr>
          <w:lang w:val="az-Latn-AZ"/>
        </w:rPr>
        <w:t>seçki baryerinin</w:t>
      </w:r>
      <w:r w:rsidRPr="002544BE" w:rsidR="003A70F6">
        <w:rPr>
          <w:lang w:val="az-Latn-AZ"/>
        </w:rPr>
        <w:t xml:space="preserve"> tətbiq edilmədiyi dövrdə, yəni 1961-1980-ci illər arasında on doqquz il ərzində </w:t>
      </w:r>
      <w:r w:rsidRPr="002544BE" w:rsidR="00A83CC5">
        <w:rPr>
          <w:lang w:val="az-Latn-AZ"/>
        </w:rPr>
        <w:t xml:space="preserve">iyirmi </w:t>
      </w:r>
      <w:r w:rsidRPr="002544BE" w:rsidR="00C62C35">
        <w:rPr>
          <w:lang w:val="az-Latn-AZ"/>
        </w:rPr>
        <w:t xml:space="preserve">hökumət dəyişdiyi halda, 10 faizlik </w:t>
      </w:r>
      <w:r w:rsidRPr="002544BE" w:rsidR="00957F4E">
        <w:rPr>
          <w:lang w:val="az-Latn-AZ"/>
        </w:rPr>
        <w:t>seçki baryerinin</w:t>
      </w:r>
      <w:r w:rsidRPr="002544BE" w:rsidR="00C62C35">
        <w:rPr>
          <w:lang w:val="az-Latn-AZ"/>
        </w:rPr>
        <w:t xml:space="preserve"> tətbiq edildiyi 1980-2007-ci illərdə keçirilmiş yeddi seçki nəticəsində üç koalisiya hökuməti və üç tək</w:t>
      </w:r>
      <w:r w:rsidR="007E1732">
        <w:rPr>
          <w:lang w:val="az-Latn-AZ"/>
        </w:rPr>
        <w:t xml:space="preserve"> </w:t>
      </w:r>
      <w:r w:rsidRPr="002544BE" w:rsidR="00C62C35">
        <w:rPr>
          <w:lang w:val="az-Latn-AZ"/>
        </w:rPr>
        <w:t xml:space="preserve">partiyalı hökumət formalaşdırılmışdır. Bu rəqəmlər seçkilərdə tətbiq edilən </w:t>
      </w:r>
      <w:r w:rsidRPr="002544BE" w:rsidR="00957F4E">
        <w:rPr>
          <w:lang w:val="az-Latn-AZ"/>
        </w:rPr>
        <w:t>seçki baryerinin</w:t>
      </w:r>
      <w:r w:rsidRPr="002544BE" w:rsidR="00C62C35">
        <w:rPr>
          <w:lang w:val="az-Latn-AZ"/>
        </w:rPr>
        <w:t xml:space="preserve"> hakimiyyətin sabitliyinə müsbət təsirini nümayiş etdirir.</w:t>
      </w:r>
    </w:p>
    <w:p w:rsidRPr="002544BE" w:rsidR="00A26A08" w:rsidP="00A26A08" w:rsidRDefault="006D6872">
      <w:pPr>
        <w:pStyle w:val="JuPara"/>
        <w:rPr>
          <w:lang w:val="az-Latn-AZ" w:eastAsia="en-US"/>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94</w:t>
      </w:r>
      <w:r w:rsidRPr="002544BE">
        <w:rPr>
          <w:lang w:val="az-Latn-AZ"/>
        </w:rPr>
        <w:fldChar w:fldCharType="end"/>
      </w:r>
      <w:r w:rsidRPr="002544BE" w:rsidR="00A26A08">
        <w:rPr>
          <w:lang w:val="az-Latn-AZ"/>
        </w:rPr>
        <w:t>.  </w:t>
      </w:r>
      <w:r w:rsidRPr="002544BE" w:rsidR="00C62C35">
        <w:rPr>
          <w:lang w:val="az-Latn-AZ"/>
        </w:rPr>
        <w:t>Hökumət həmçinin bildirmişdir ki,</w:t>
      </w:r>
      <w:r w:rsidRPr="002544BE" w:rsidR="00B07B8A">
        <w:rPr>
          <w:lang w:val="az-Latn-AZ"/>
        </w:rPr>
        <w:t xml:space="preserve"> </w:t>
      </w:r>
      <w:r w:rsidRPr="002544BE" w:rsidR="004B468D">
        <w:rPr>
          <w:lang w:val="az-Latn-AZ"/>
        </w:rPr>
        <w:t xml:space="preserve">siyasi partiyanın </w:t>
      </w:r>
      <w:r w:rsidRPr="002544BE" w:rsidR="00B07B8A">
        <w:rPr>
          <w:lang w:val="az-Latn-AZ"/>
        </w:rPr>
        <w:t>ö</w:t>
      </w:r>
      <w:r w:rsidRPr="002544BE" w:rsidR="005275C3">
        <w:rPr>
          <w:lang w:val="az-Latn-AZ"/>
        </w:rPr>
        <w:t xml:space="preserve">lkə üzrə </w:t>
      </w:r>
      <w:r w:rsidRPr="002544BE" w:rsidR="00C75457">
        <w:rPr>
          <w:lang w:val="az-Latn-AZ"/>
        </w:rPr>
        <w:t xml:space="preserve">əhalinin böyük hissəsinin bölüşdüyü </w:t>
      </w:r>
      <w:r w:rsidRPr="002544BE" w:rsidR="005275C3">
        <w:rPr>
          <w:lang w:val="az-Latn-AZ"/>
        </w:rPr>
        <w:t>siyasi proqramlar təklif etməkdən imtina</w:t>
      </w:r>
      <w:r w:rsidRPr="002544BE" w:rsidR="004B468D">
        <w:rPr>
          <w:lang w:val="az-Latn-AZ"/>
        </w:rPr>
        <w:t>sı</w:t>
      </w:r>
      <w:r w:rsidRPr="002544BE" w:rsidR="005275C3">
        <w:rPr>
          <w:lang w:val="az-Latn-AZ"/>
        </w:rPr>
        <w:t xml:space="preserve"> və yalnız müəyyən bir regionu və ya seçki dairəsini təmsil etməklə özünü ölkənin qalan hissəsin</w:t>
      </w:r>
      <w:r w:rsidRPr="002544BE" w:rsidR="00C75457">
        <w:rPr>
          <w:lang w:val="az-Latn-AZ"/>
        </w:rPr>
        <w:t>dən ayırma</w:t>
      </w:r>
      <w:r w:rsidRPr="002544BE" w:rsidR="004B468D">
        <w:rPr>
          <w:lang w:val="az-Latn-AZ"/>
        </w:rPr>
        <w:t>sı dövlətin unitar strukturuna uyğun hesab edilə bilməz.</w:t>
      </w:r>
      <w:r w:rsidRPr="002544BE" w:rsidR="00C75457">
        <w:rPr>
          <w:lang w:val="az-Latn-AZ"/>
        </w:rPr>
        <w:t xml:space="preserve"> </w:t>
      </w:r>
      <w:r w:rsidRPr="002544BE" w:rsidR="004B468D">
        <w:rPr>
          <w:lang w:val="az-Latn-AZ"/>
        </w:rPr>
        <w:t xml:space="preserve">Türkiyə bu mövqedə duran yeganə ölkə deyildir. Avropa Məhkəməsinin </w:t>
      </w:r>
      <w:r w:rsidR="00B827AF">
        <w:rPr>
          <w:lang w:val="az-Latn-AZ"/>
        </w:rPr>
        <w:t>“</w:t>
      </w:r>
      <w:r w:rsidRPr="002544BE" w:rsidR="004B468D">
        <w:rPr>
          <w:i/>
          <w:lang w:val="az-Latn-AZ"/>
        </w:rPr>
        <w:t>Matyo-Moen və</w:t>
      </w:r>
      <w:r w:rsidRPr="002544BE" w:rsidR="004B468D">
        <w:rPr>
          <w:lang w:val="az-Latn-AZ"/>
        </w:rPr>
        <w:t xml:space="preserve"> </w:t>
      </w:r>
      <w:r w:rsidRPr="002544BE" w:rsidR="004B468D">
        <w:rPr>
          <w:i/>
          <w:lang w:val="az-Latn-AZ"/>
        </w:rPr>
        <w:t>Klerfayt</w:t>
      </w:r>
      <w:r w:rsidRPr="002544BE" w:rsidR="004B468D">
        <w:rPr>
          <w:lang w:val="az-Latn-AZ"/>
        </w:rPr>
        <w:t xml:space="preserve"> </w:t>
      </w:r>
      <w:r w:rsidRPr="002544BE" w:rsidR="004B468D">
        <w:rPr>
          <w:i/>
          <w:lang w:val="az-Latn-AZ"/>
        </w:rPr>
        <w:t>Be</w:t>
      </w:r>
      <w:r w:rsidRPr="002544BE" w:rsidR="00424911">
        <w:rPr>
          <w:i/>
          <w:lang w:val="az-Latn-AZ"/>
        </w:rPr>
        <w:t>l</w:t>
      </w:r>
      <w:r w:rsidRPr="002544BE" w:rsidR="004B468D">
        <w:rPr>
          <w:i/>
          <w:lang w:val="az-Latn-AZ"/>
        </w:rPr>
        <w:t>çikaya qarşı</w:t>
      </w:r>
      <w:r w:rsidR="00B827AF">
        <w:rPr>
          <w:i/>
          <w:lang w:val="az-Latn-AZ"/>
        </w:rPr>
        <w:t>”</w:t>
      </w:r>
      <w:r w:rsidRPr="002544BE" w:rsidR="004B468D">
        <w:rPr>
          <w:lang w:val="az-Latn-AZ"/>
        </w:rPr>
        <w:t xml:space="preserve"> (</w:t>
      </w:r>
      <w:r w:rsidRPr="002544BE" w:rsidR="004B468D">
        <w:rPr>
          <w:i/>
          <w:lang w:val="az-Latn-AZ" w:eastAsia="en-US"/>
        </w:rPr>
        <w:t>Mathieu-Mohin and Clerfayt</w:t>
      </w:r>
      <w:r w:rsidRPr="002544BE" w:rsidR="004B468D">
        <w:rPr>
          <w:lang w:val="az-Latn-AZ" w:eastAsia="en-US"/>
        </w:rPr>
        <w:t xml:space="preserve"> </w:t>
      </w:r>
      <w:r w:rsidRPr="002544BE" w:rsidR="004B468D">
        <w:rPr>
          <w:i/>
          <w:lang w:val="az-Latn-AZ" w:eastAsia="en-US"/>
        </w:rPr>
        <w:t>v. Belgium</w:t>
      </w:r>
      <w:r w:rsidRPr="002544BE" w:rsidR="004B468D">
        <w:rPr>
          <w:lang w:val="az-Latn-AZ"/>
        </w:rPr>
        <w:t>) iş</w:t>
      </w:r>
      <w:r w:rsidRPr="002544BE" w:rsidR="00424911">
        <w:rPr>
          <w:lang w:val="az-Latn-AZ"/>
        </w:rPr>
        <w:t>i</w:t>
      </w:r>
      <w:r w:rsidRPr="002544BE" w:rsidR="004B468D">
        <w:rPr>
          <w:lang w:val="az-Latn-AZ"/>
        </w:rPr>
        <w:t xml:space="preserve"> üzrə qərarı göstərmişdir ki, hətta müxtəlif dil qruplarının mövcud oldu</w:t>
      </w:r>
      <w:r w:rsidRPr="002544BE" w:rsidR="00A529D7">
        <w:rPr>
          <w:lang w:val="az-Latn-AZ"/>
        </w:rPr>
        <w:t>ğu</w:t>
      </w:r>
      <w:r w:rsidRPr="002544BE" w:rsidR="004B468D">
        <w:rPr>
          <w:lang w:val="az-Latn-AZ"/>
        </w:rPr>
        <w:t xml:space="preserve"> Belçikada parlament üzvləri və senatorlar Belçika xalqını təmsil edirlər. </w:t>
      </w:r>
      <w:r w:rsidRPr="002544BE" w:rsidR="002F3306">
        <w:rPr>
          <w:lang w:val="az-Latn-AZ"/>
        </w:rPr>
        <w:t>Türkiyə Konstitusiyasının 80-ci maddəsində həmçinin</w:t>
      </w:r>
      <w:r w:rsidRPr="002544BE" w:rsidR="004B468D">
        <w:rPr>
          <w:lang w:val="az-Latn-AZ"/>
        </w:rPr>
        <w:t xml:space="preserve"> </w:t>
      </w:r>
      <w:r w:rsidRPr="002544BE" w:rsidR="002F3306">
        <w:rPr>
          <w:lang w:val="az-Latn-AZ"/>
        </w:rPr>
        <w:t>nəzərdə tutulur ki, parlament üzvləri bütövlükdə cəmiyyəti təmsil edirlər.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95</w:t>
      </w:r>
      <w:r w:rsidRPr="002544BE">
        <w:rPr>
          <w:lang w:val="az-Latn-AZ"/>
        </w:rPr>
        <w:fldChar w:fldCharType="end"/>
      </w:r>
      <w:r w:rsidRPr="002544BE" w:rsidR="00A26A08">
        <w:rPr>
          <w:lang w:val="az-Latn-AZ"/>
        </w:rPr>
        <w:t>.  </w:t>
      </w:r>
      <w:r w:rsidRPr="002544BE" w:rsidR="002F3306">
        <w:rPr>
          <w:lang w:val="az-Latn-AZ"/>
        </w:rPr>
        <w:t xml:space="preserve">Hökumət hesab edir ki, seçkilərdə tətbiq edilmiş </w:t>
      </w:r>
      <w:r w:rsidRPr="002544BE" w:rsidR="00687C83">
        <w:rPr>
          <w:lang w:val="az-Latn-AZ"/>
        </w:rPr>
        <w:t xml:space="preserve">seçki baryeri </w:t>
      </w:r>
      <w:r w:rsidRPr="002544BE" w:rsidR="002F3306">
        <w:rPr>
          <w:lang w:val="az-Latn-AZ"/>
        </w:rPr>
        <w:t xml:space="preserve">mütənasib tədbir olmaqla dövlətin </w:t>
      </w:r>
      <w:r w:rsidRPr="002544BE" w:rsidR="00EF4BE8">
        <w:rPr>
          <w:lang w:val="az-Latn-AZ"/>
        </w:rPr>
        <w:t xml:space="preserve">təqdir səlahiyyətinin </w:t>
      </w:r>
      <w:r w:rsidRPr="002544BE" w:rsidR="002F3306">
        <w:rPr>
          <w:lang w:val="az-Latn-AZ"/>
        </w:rPr>
        <w:t>hüdudlarından kənara çıxmamışdır.</w:t>
      </w:r>
      <w:r w:rsidRPr="002544BE" w:rsidR="00081A43">
        <w:rPr>
          <w:lang w:val="az-Latn-AZ"/>
        </w:rPr>
        <w:t xml:space="preserve"> Belə ki, Hökumət bildirmişdir ki, ərizəçilər müstəqil namizədlər kimi seçkilərdə iştirak etsəydi və ya DEHAP bir və ya bir neçə böyük partiya ilə seçki koalisiyası yaratsaydı, ərizəçilər 2002-ci il 3 noyabr tarixli seçkilərdə seçilə bilərdi; 2007-ci il 22 iyul tarixli parlament seçkiləri bunu təsdiq etmişdir.</w:t>
      </w:r>
      <w:r w:rsidR="00192067">
        <w:rPr>
          <w:lang w:val="az-Latn-AZ"/>
        </w:rPr>
        <w:t xml:space="preserve"> </w:t>
      </w:r>
    </w:p>
    <w:p w:rsidR="00192067" w:rsidP="00964B43"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96</w:t>
      </w:r>
      <w:r w:rsidRPr="002544BE">
        <w:rPr>
          <w:lang w:val="az-Latn-AZ"/>
        </w:rPr>
        <w:fldChar w:fldCharType="end"/>
      </w:r>
      <w:r w:rsidRPr="002544BE" w:rsidR="00A26A08">
        <w:rPr>
          <w:lang w:val="az-Latn-AZ"/>
        </w:rPr>
        <w:t>.  </w:t>
      </w:r>
      <w:r w:rsidRPr="002544BE" w:rsidR="00E22667">
        <w:rPr>
          <w:lang w:val="az-Latn-AZ"/>
        </w:rPr>
        <w:t>Bununla əlaqədar Hökumət bildirmişdir ki, 2007-ci il 22 iyul tarixli parlament seçkilərinin yekunları Palatanın 2007-ci il 30 yanvar tarixli qərarında gəldiyi nəticələrin düzgün olduğunu bir daha təsdiq etmiş</w:t>
      </w:r>
      <w:r w:rsidRPr="002544BE" w:rsidR="009F3C64">
        <w:rPr>
          <w:lang w:val="az-Latn-AZ"/>
        </w:rPr>
        <w:t>dir</w:t>
      </w:r>
      <w:r w:rsidRPr="002544BE" w:rsidR="00E22667">
        <w:rPr>
          <w:lang w:val="az-Latn-AZ"/>
        </w:rPr>
        <w:t>. DTP-nin üzvləri - ərizəçilərin sözlərinə görə</w:t>
      </w:r>
      <w:r w:rsidRPr="002544BE" w:rsidR="007C6B0E">
        <w:rPr>
          <w:lang w:val="az-Latn-AZ"/>
        </w:rPr>
        <w:t>,</w:t>
      </w:r>
      <w:r w:rsidRPr="002544BE" w:rsidR="00E22667">
        <w:rPr>
          <w:lang w:val="az-Latn-AZ"/>
        </w:rPr>
        <w:t xml:space="preserve"> bu partiya onların mənsub olduqları partiyanın varisi olmuşdur </w:t>
      </w:r>
      <w:r w:rsidRPr="002544BE" w:rsidR="007C6B0E">
        <w:rPr>
          <w:lang w:val="az-Latn-AZ"/>
        </w:rPr>
        <w:t>-</w:t>
      </w:r>
      <w:r w:rsidRPr="002544BE" w:rsidR="00E22667">
        <w:rPr>
          <w:lang w:val="az-Latn-AZ"/>
        </w:rPr>
        <w:t xml:space="preserve"> 2007-ci ilin seçkilərində müstəqil namizədlər qismində iştirak etməklə parlamentə asanlıqla</w:t>
      </w:r>
      <w:r w:rsidRPr="002544BE" w:rsidR="007C6B0E">
        <w:rPr>
          <w:lang w:val="az-Latn-AZ"/>
        </w:rPr>
        <w:t xml:space="preserve"> seçilmişlər, ona görə ki, </w:t>
      </w:r>
      <w:r w:rsidRPr="002544BE" w:rsidR="00957F4E">
        <w:rPr>
          <w:lang w:val="az-Latn-AZ"/>
        </w:rPr>
        <w:t xml:space="preserve">seçki baryeri </w:t>
      </w:r>
      <w:r w:rsidRPr="002544BE" w:rsidR="00C84818">
        <w:rPr>
          <w:lang w:val="az-Latn-AZ"/>
        </w:rPr>
        <w:t>onlara şamil olunmurdu</w:t>
      </w:r>
      <w:r w:rsidRPr="002544BE" w:rsidR="007C6B0E">
        <w:rPr>
          <w:lang w:val="az-Latn-AZ"/>
        </w:rPr>
        <w:t>. Seçildikdən bir neçə gün sonra onlar yenidən DTP-y</w:t>
      </w:r>
      <w:r w:rsidR="0017261F">
        <w:rPr>
          <w:lang w:val="az-Latn-AZ"/>
        </w:rPr>
        <w:t>ə</w:t>
      </w:r>
      <w:r w:rsidRPr="002544BE" w:rsidR="007C6B0E">
        <w:rPr>
          <w:lang w:val="az-Latn-AZ"/>
        </w:rPr>
        <w:t xml:space="preserve"> qoşularaq parlament </w:t>
      </w:r>
      <w:r w:rsidRPr="002544BE" w:rsidR="00002AE6">
        <w:rPr>
          <w:lang w:val="az-Latn-AZ"/>
        </w:rPr>
        <w:t>qrupu yaratmışlar (yuxarıda 25-ci bəndə</w:t>
      </w:r>
      <w:r w:rsidRPr="002544BE" w:rsidR="00C84818">
        <w:rPr>
          <w:lang w:val="az-Latn-AZ"/>
        </w:rPr>
        <w:t xml:space="preserve"> bax</w:t>
      </w:r>
      <w:r w:rsidRPr="002544BE" w:rsidR="00002AE6">
        <w:rPr>
          <w:lang w:val="az-Latn-AZ"/>
        </w:rPr>
        <w:t xml:space="preserve">). DTP 2007-ci ilin seçkilərində </w:t>
      </w:r>
      <w:r w:rsidRPr="002544BE" w:rsidR="00957F4E">
        <w:rPr>
          <w:lang w:val="az-Latn-AZ"/>
        </w:rPr>
        <w:t>seçki baryerini</w:t>
      </w:r>
      <w:r w:rsidRPr="002544BE" w:rsidR="00002AE6">
        <w:rPr>
          <w:lang w:val="az-Latn-AZ"/>
        </w:rPr>
        <w:t xml:space="preserve"> </w:t>
      </w:r>
      <w:r w:rsidRPr="002544BE" w:rsidR="00957F4E">
        <w:rPr>
          <w:lang w:val="az-Latn-AZ"/>
        </w:rPr>
        <w:t xml:space="preserve">aşa </w:t>
      </w:r>
      <w:r w:rsidRPr="002544BE" w:rsidR="00002AE6">
        <w:rPr>
          <w:lang w:val="az-Latn-AZ"/>
        </w:rPr>
        <w:t>bilməyəcəyini dərk edərək üzvlərini seçkilərdə müstəqil namizədlər qismində iştirak etməyə çağırmış və nəticədə parlamentdə iyirmi yer qazana bilmişdir. Qeyd edilməlidir ki, DTP-nin müstəqil namizədləri tərəfindən toplanmış səslər ölkə üzrə verilmiş bütün səslərin yalnız 2.04 faizini təşkil etmişdir.</w:t>
      </w:r>
      <w:r w:rsidRPr="002544BE" w:rsidR="00CC3EE5">
        <w:rPr>
          <w:lang w:val="az-Latn-AZ"/>
        </w:rPr>
        <w:t xml:space="preserve"> Bu isə o deməkdir ki, DTP ərizəçilərin sözlərinə görə Avropa ölkələrinin “ümumi demokratik siyasi </w:t>
      </w:r>
      <w:r w:rsidRPr="002544BE" w:rsidR="00687C83">
        <w:rPr>
          <w:lang w:val="az-Latn-AZ"/>
        </w:rPr>
        <w:t>ənənə</w:t>
      </w:r>
      <w:r w:rsidRPr="002544BE" w:rsidR="00CC3EE5">
        <w:rPr>
          <w:lang w:val="az-Latn-AZ"/>
        </w:rPr>
        <w:t>”</w:t>
      </w:r>
      <w:r w:rsidRPr="002544BE" w:rsidR="00687C83">
        <w:rPr>
          <w:lang w:val="az-Latn-AZ"/>
        </w:rPr>
        <w:t>sinin</w:t>
      </w:r>
      <w:r w:rsidRPr="002544BE" w:rsidR="00CC3EE5">
        <w:rPr>
          <w:lang w:val="az-Latn-AZ"/>
        </w:rPr>
        <w:t xml:space="preserve"> ifadəsi olan 5 faizlik </w:t>
      </w:r>
      <w:r w:rsidRPr="002544BE" w:rsidR="00687C83">
        <w:rPr>
          <w:lang w:val="az-Latn-AZ"/>
        </w:rPr>
        <w:t xml:space="preserve">seçki baryerini </w:t>
      </w:r>
      <w:r w:rsidRPr="002544BE" w:rsidR="00CC3EE5">
        <w:rPr>
          <w:lang w:val="az-Latn-AZ"/>
        </w:rPr>
        <w:t xml:space="preserve">də </w:t>
      </w:r>
      <w:r w:rsidRPr="002544BE" w:rsidR="00687C83">
        <w:rPr>
          <w:lang w:val="az-Latn-AZ"/>
        </w:rPr>
        <w:t xml:space="preserve">aşa </w:t>
      </w:r>
      <w:r w:rsidRPr="002544BE" w:rsidR="00CC3EE5">
        <w:rPr>
          <w:lang w:val="az-Latn-AZ"/>
        </w:rPr>
        <w:t>bilməyəcə</w:t>
      </w:r>
      <w:r w:rsidRPr="002544BE" w:rsidR="00687C83">
        <w:rPr>
          <w:lang w:val="az-Latn-AZ"/>
        </w:rPr>
        <w:t>k</w:t>
      </w:r>
      <w:r w:rsidRPr="002544BE" w:rsidR="00CC3EE5">
        <w:rPr>
          <w:lang w:val="az-Latn-AZ"/>
        </w:rPr>
        <w:t>di. Seçkilərdə daha aşağı</w:t>
      </w:r>
      <w:r w:rsidRPr="002544BE" w:rsidR="00262BCE">
        <w:rPr>
          <w:lang w:val="az-Latn-AZ"/>
        </w:rPr>
        <w:t xml:space="preserve"> seçki baryeri</w:t>
      </w:r>
      <w:r w:rsidRPr="002544BE" w:rsidR="00CC3EE5">
        <w:rPr>
          <w:lang w:val="az-Latn-AZ"/>
        </w:rPr>
        <w:t xml:space="preserve">, məsələn 2 faizlik </w:t>
      </w:r>
      <w:r w:rsidRPr="002544BE" w:rsidR="00957F4E">
        <w:rPr>
          <w:lang w:val="az-Latn-AZ"/>
        </w:rPr>
        <w:t>seçki baryeri</w:t>
      </w:r>
      <w:r w:rsidRPr="002544BE" w:rsidR="00CC3EE5">
        <w:rPr>
          <w:lang w:val="az-Latn-AZ"/>
        </w:rPr>
        <w:t xml:space="preserve"> tətbiq edilsəydi, səslərin 2.04 faizini toplamış DTP bir, ən çoxu isə iki yer qazanardı. DTP iyirmi yer, yəni Böyük Millət Məclisinin bütün yerlərinin 3.6 faizini qazanmaqla parlamentdə təmsilçiliyini maksimal səviyyəyə qaldırmağa nail olmuşdur.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97</w:t>
      </w:r>
      <w:r w:rsidRPr="002544BE">
        <w:rPr>
          <w:lang w:val="az-Latn-AZ"/>
        </w:rPr>
        <w:fldChar w:fldCharType="end"/>
      </w:r>
      <w:r w:rsidRPr="002544BE" w:rsidR="00A26A08">
        <w:rPr>
          <w:lang w:val="az-Latn-AZ"/>
        </w:rPr>
        <w:t>.  </w:t>
      </w:r>
      <w:r w:rsidRPr="002544BE" w:rsidR="009A7D19">
        <w:rPr>
          <w:lang w:val="az-Latn-AZ"/>
        </w:rPr>
        <w:t>Bundan əlavə, “Parlament üzvlərinin seçilməsi haqqında” 2839 nömrəli Qanunun 16-cı maddəsində birgə siyahıların formalaşdırılmasının qadağan edilməsinə baxmayaraq, siyasi partiyalar</w:t>
      </w:r>
      <w:r w:rsidRPr="002544BE" w:rsidR="00143607">
        <w:rPr>
          <w:lang w:val="az-Latn-AZ"/>
        </w:rPr>
        <w:t>ın</w:t>
      </w:r>
      <w:r w:rsidRPr="002544BE" w:rsidR="009A7D19">
        <w:rPr>
          <w:lang w:val="az-Latn-AZ"/>
        </w:rPr>
        <w:t xml:space="preserve"> iri partiyanın bayrağı altında birgə fəaliyyət göstərmək imkanı olmuşdur. Məsələn, 1999-2002-ci illərdə iqtidar koalisiyasının üzvü olmuş DSP 2002-ci ilin parlament seçkilərində 10 faizlik </w:t>
      </w:r>
      <w:r w:rsidRPr="002544BE" w:rsidR="00957F4E">
        <w:rPr>
          <w:lang w:val="az-Latn-AZ"/>
        </w:rPr>
        <w:t>seçki baryerinin</w:t>
      </w:r>
      <w:r w:rsidRPr="002544BE" w:rsidR="009A7D19">
        <w:rPr>
          <w:lang w:val="az-Latn-AZ"/>
        </w:rPr>
        <w:t xml:space="preserve"> </w:t>
      </w:r>
      <w:r w:rsidRPr="002544BE" w:rsidR="00957F4E">
        <w:rPr>
          <w:lang w:val="az-Latn-AZ"/>
        </w:rPr>
        <w:t xml:space="preserve">aşa </w:t>
      </w:r>
      <w:r w:rsidRPr="002544BE" w:rsidR="009A7D19">
        <w:rPr>
          <w:lang w:val="az-Latn-AZ"/>
        </w:rPr>
        <w:t>bilməmişdir. Bu səbəbdən o, 2007-ci ilin seçkilərindən özünü</w:t>
      </w:r>
      <w:r w:rsidRPr="002544BE" w:rsidR="00143607">
        <w:rPr>
          <w:lang w:val="az-Latn-AZ"/>
        </w:rPr>
        <w:t>n</w:t>
      </w:r>
      <w:r w:rsidRPr="002544BE" w:rsidR="009A7D19">
        <w:rPr>
          <w:lang w:val="az-Latn-AZ"/>
        </w:rPr>
        <w:t xml:space="preserve"> rəqibi olan CHP ilə əməkdaşlıq etməklə</w:t>
      </w:r>
      <w:r w:rsidR="00192067">
        <w:rPr>
          <w:lang w:val="az-Latn-AZ"/>
        </w:rPr>
        <w:t xml:space="preserve"> </w:t>
      </w:r>
      <w:r w:rsidRPr="002544BE" w:rsidR="009A7D19">
        <w:rPr>
          <w:lang w:val="az-Latn-AZ"/>
        </w:rPr>
        <w:t xml:space="preserve">həmin partiyanın siyahısında on üç yer əldə edə bilmişdir. Bunun nəticəsində seçilmiş parlament üzvləri </w:t>
      </w:r>
      <w:r w:rsidRPr="002544BE" w:rsidR="00082F27">
        <w:rPr>
          <w:lang w:val="az-Latn-AZ"/>
        </w:rPr>
        <w:t>CHP-n</w:t>
      </w:r>
      <w:r w:rsidR="0017261F">
        <w:rPr>
          <w:lang w:val="az-Latn-AZ"/>
        </w:rPr>
        <w:t>i</w:t>
      </w:r>
      <w:r w:rsidRPr="002544BE" w:rsidR="00082F27">
        <w:rPr>
          <w:lang w:val="az-Latn-AZ"/>
        </w:rPr>
        <w:t>n tərkibindən çıxıb əvvəllər mə</w:t>
      </w:r>
      <w:r w:rsidR="0017261F">
        <w:rPr>
          <w:lang w:val="az-Latn-AZ"/>
        </w:rPr>
        <w:t>nsub olduqları DSP-yə</w:t>
      </w:r>
      <w:r w:rsidRPr="002544BE" w:rsidR="00082F27">
        <w:rPr>
          <w:lang w:val="az-Latn-AZ"/>
        </w:rPr>
        <w:t xml:space="preserve"> qoşulmuşlar. Son nəticədə ərizəçilərin mənsub olduqları partiyaya çevrilmiş HEP 1991-ci ilin seçkilərində həmçinin digər partiyanın siyahısı </w:t>
      </w:r>
      <w:r w:rsidRPr="002544BE" w:rsidR="008A38EC">
        <w:rPr>
          <w:lang w:val="az-Latn-AZ"/>
        </w:rPr>
        <w:t xml:space="preserve">sayəsində </w:t>
      </w:r>
      <w:r w:rsidRPr="002544BE" w:rsidR="00082F27">
        <w:rPr>
          <w:lang w:val="az-Latn-AZ"/>
        </w:rPr>
        <w:t>öz namizədlərinin parlamentə seçilməsinə nail ola bilmişdir.</w:t>
      </w:r>
    </w:p>
    <w:p w:rsidR="00192067" w:rsidP="00A26A08"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98</w:t>
      </w:r>
      <w:r w:rsidRPr="002544BE">
        <w:fldChar w:fldCharType="end"/>
      </w:r>
      <w:r w:rsidRPr="002544BE" w:rsidR="00A26A08">
        <w:rPr>
          <w:lang w:val="az-Latn-AZ"/>
        </w:rPr>
        <w:t>.  </w:t>
      </w:r>
      <w:r w:rsidRPr="002544BE" w:rsidR="0092239D">
        <w:rPr>
          <w:lang w:val="az-Latn-AZ"/>
        </w:rPr>
        <w:t xml:space="preserve">2007-ci ilin seçkilərində tətbiq edilmiş iki texnologiya </w:t>
      </w:r>
      <w:r w:rsidRPr="002544BE" w:rsidR="00164235">
        <w:rPr>
          <w:lang w:val="az-Latn-AZ"/>
        </w:rPr>
        <w:t>-</w:t>
      </w:r>
      <w:r w:rsidRPr="002544BE" w:rsidR="0092239D">
        <w:rPr>
          <w:lang w:val="az-Latn-AZ"/>
        </w:rPr>
        <w:t xml:space="preserve"> seçkilərdə müstəqil namizəd qismində iştirak etmə və digər partiyanın siyahısı üzrə seçilmək məqsədi ilə həmin partiya ilə əməkdaşlıq etmə - seçki</w:t>
      </w:r>
      <w:r w:rsidRPr="002544BE" w:rsidR="00994543">
        <w:rPr>
          <w:lang w:val="az-Latn-AZ"/>
        </w:rPr>
        <w:t xml:space="preserve"> baryerinin</w:t>
      </w:r>
      <w:r w:rsidRPr="002544BE" w:rsidR="0092239D">
        <w:rPr>
          <w:lang w:val="az-Latn-AZ"/>
        </w:rPr>
        <w:t xml:space="preserve"> təsirini neytrallaşdıran tədbirlərin konkret </w:t>
      </w:r>
      <w:r w:rsidRPr="002544BE" w:rsidR="00164235">
        <w:rPr>
          <w:lang w:val="az-Latn-AZ"/>
        </w:rPr>
        <w:t>nümunəsidir</w:t>
      </w:r>
      <w:r w:rsidRPr="002544BE" w:rsidR="0092239D">
        <w:rPr>
          <w:lang w:val="az-Latn-AZ"/>
        </w:rPr>
        <w:t>.</w:t>
      </w:r>
      <w:r w:rsidRPr="002544BE" w:rsidR="00031242">
        <w:rPr>
          <w:lang w:val="az-Latn-AZ"/>
        </w:rPr>
        <w:t xml:space="preserve"> Son seçkilərdə bu </w:t>
      </w:r>
      <w:r w:rsidRPr="002544BE" w:rsidR="00AD4441">
        <w:rPr>
          <w:lang w:val="az-Latn-AZ"/>
        </w:rPr>
        <w:t>təshihedici</w:t>
      </w:r>
      <w:r w:rsidRPr="002544BE" w:rsidR="00031242">
        <w:rPr>
          <w:lang w:val="az-Latn-AZ"/>
        </w:rPr>
        <w:t xml:space="preserve"> tədbirlərin tətbiqi bütün seçicilərin 85 faizinin parlamentdə təmsil olunmasını təmin etməyə imkan vermişdir. Hökumət bildirmişdir ki, əgər 2002-ci ildə həmin tədbirlər tətbiq edilsəydi, oxşar nəticələr əldə edilə bilərdi.</w:t>
      </w:r>
    </w:p>
    <w:p w:rsidR="00192067" w:rsidP="00964B43"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99</w:t>
      </w:r>
      <w:r w:rsidRPr="002544BE">
        <w:rPr>
          <w:lang w:val="az-Latn-AZ"/>
        </w:rPr>
        <w:fldChar w:fldCharType="end"/>
      </w:r>
      <w:r w:rsidRPr="002544BE" w:rsidR="00A26A08">
        <w:rPr>
          <w:lang w:val="az-Latn-AZ"/>
        </w:rPr>
        <w:t>.  </w:t>
      </w:r>
      <w:r w:rsidRPr="002544BE" w:rsidR="00031242">
        <w:rPr>
          <w:lang w:val="az-Latn-AZ"/>
        </w:rPr>
        <w:t xml:space="preserve">Ərizəçilər işin baxılmaq üçün Böyük Palataya verilməsi haqqında vəsatətində iddia etmişlər ki, 2002-ci və 2007-ci illərin seçkilərində 10 faizlik </w:t>
      </w:r>
      <w:r w:rsidRPr="002544BE" w:rsidR="00614D5F">
        <w:rPr>
          <w:lang w:val="az-Latn-AZ"/>
        </w:rPr>
        <w:t>seçki baryeri</w:t>
      </w:r>
      <w:r w:rsidRPr="002544BE" w:rsidR="00031242">
        <w:rPr>
          <w:lang w:val="az-Latn-AZ"/>
        </w:rPr>
        <w:t xml:space="preserve"> mənsub olduqları siyasi partiyanı və onun varisi olan DTP</w:t>
      </w:r>
      <w:r w:rsidRPr="002544BE" w:rsidR="008D79F3">
        <w:rPr>
          <w:lang w:val="az-Latn-AZ"/>
        </w:rPr>
        <w:t>-n</w:t>
      </w:r>
      <w:r w:rsidR="0017261F">
        <w:rPr>
          <w:lang w:val="az-Latn-AZ"/>
        </w:rPr>
        <w:t>i</w:t>
      </w:r>
      <w:r w:rsidRPr="002544BE" w:rsidR="008D79F3">
        <w:rPr>
          <w:lang w:val="az-Latn-AZ"/>
        </w:rPr>
        <w:t xml:space="preserve"> parlamentə buraxmamaq üçün tətbiq edilmişdir. Lakin 2007-ci ilin yekunları bu iddiaların əsassız oldu</w:t>
      </w:r>
      <w:r w:rsidRPr="002544BE" w:rsidR="001772C7">
        <w:rPr>
          <w:lang w:val="az-Latn-AZ"/>
        </w:rPr>
        <w:t>ğunu</w:t>
      </w:r>
      <w:r w:rsidRPr="002544BE" w:rsidR="008D79F3">
        <w:rPr>
          <w:lang w:val="az-Latn-AZ"/>
        </w:rPr>
        <w:t xml:space="preserve"> sübut etmiş</w:t>
      </w:r>
      <w:r w:rsidRPr="002544BE" w:rsidR="00172402">
        <w:rPr>
          <w:lang w:val="az-Latn-AZ"/>
        </w:rPr>
        <w:t>dir</w:t>
      </w:r>
      <w:r w:rsidRPr="002544BE" w:rsidR="008D79F3">
        <w:rPr>
          <w:lang w:val="az-Latn-AZ"/>
        </w:rPr>
        <w:t>.</w:t>
      </w:r>
      <w:r w:rsidRPr="002544BE" w:rsidR="00031242">
        <w:rPr>
          <w:lang w:val="az-Latn-AZ"/>
        </w:rPr>
        <w:t xml:space="preserve"> </w:t>
      </w:r>
      <w:r w:rsidRPr="002544BE" w:rsidR="008D79F3">
        <w:rPr>
          <w:lang w:val="az-Latn-AZ"/>
        </w:rPr>
        <w:t xml:space="preserve">DTP iyirmi deputatdan ibarət parlament qrupunu formalaşdırmış və bu səbəbdən </w:t>
      </w:r>
      <w:r w:rsidRPr="002544BE" w:rsidR="00DB211C">
        <w:rPr>
          <w:lang w:val="az-Latn-AZ"/>
        </w:rPr>
        <w:t xml:space="preserve">bütün ölkə üzrə fəaliyyət göstərmək tələbinə cavab verməyəcəyi halda da </w:t>
      </w:r>
      <w:r w:rsidRPr="002544BE" w:rsidR="008D79F3">
        <w:rPr>
          <w:lang w:val="az-Latn-AZ"/>
        </w:rPr>
        <w:t>“Siyasi partiyalar haqqında” 2820 nömrəli Qanunun 36-cı maddəsinə uyğun olaraq özünün növbəti seçkilərdə iştirakını təmin etmişdir. 36-cı maddədə nəzərdə tutulurdu ki, parlament qrup</w:t>
      </w:r>
      <w:r w:rsidRPr="002544BE" w:rsidR="00DB211C">
        <w:rPr>
          <w:lang w:val="az-Latn-AZ"/>
        </w:rPr>
        <w:t>u</w:t>
      </w:r>
      <w:r w:rsidRPr="002544BE" w:rsidR="008D79F3">
        <w:rPr>
          <w:lang w:val="az-Latn-AZ"/>
        </w:rPr>
        <w:t xml:space="preserve"> </w:t>
      </w:r>
      <w:r w:rsidRPr="002544BE" w:rsidR="00DB211C">
        <w:rPr>
          <w:lang w:val="az-Latn-AZ"/>
        </w:rPr>
        <w:t>formalaşdırmış siyasi partiyalar bütün ölkə üzrə fəaliyyət göstərmək tələbinə cavab vermədiyi halda da növbəti seçkilərdə iştirak edə bilərlər.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100</w:t>
      </w:r>
      <w:r w:rsidRPr="002544BE">
        <w:rPr>
          <w:lang w:val="az-Latn-AZ"/>
        </w:rPr>
        <w:fldChar w:fldCharType="end"/>
      </w:r>
      <w:r w:rsidRPr="002544BE" w:rsidR="00A26A08">
        <w:rPr>
          <w:lang w:val="az-Latn-AZ"/>
        </w:rPr>
        <w:t>.  </w:t>
      </w:r>
      <w:r w:rsidRPr="002544BE" w:rsidR="00DB211C">
        <w:rPr>
          <w:lang w:val="az-Latn-AZ"/>
        </w:rPr>
        <w:t>Hökumət Palatanın 2007-ci il 30 yanvar tarixli qərarının</w:t>
      </w:r>
      <w:r w:rsidRPr="002544BE" w:rsidR="004E3748">
        <w:rPr>
          <w:lang w:val="az-Latn-AZ"/>
        </w:rPr>
        <w:t xml:space="preserve"> bundan sonra</w:t>
      </w:r>
      <w:r w:rsidRPr="002544BE" w:rsidR="00DB211C">
        <w:rPr>
          <w:lang w:val="az-Latn-AZ"/>
        </w:rPr>
        <w:t xml:space="preserve"> dövlətlərə səsvermənin nəticələrindən asılı olaraq </w:t>
      </w:r>
      <w:r w:rsidRPr="002544BE" w:rsidR="0038694E">
        <w:rPr>
          <w:lang w:val="az-Latn-AZ"/>
        </w:rPr>
        <w:t xml:space="preserve">seçki baryerini </w:t>
      </w:r>
      <w:r w:rsidRPr="002544BE" w:rsidR="004E3748">
        <w:rPr>
          <w:lang w:val="az-Latn-AZ"/>
        </w:rPr>
        <w:t xml:space="preserve">artırmaq imkanı verməsi barədə ərizəçilərin </w:t>
      </w:r>
      <w:r w:rsidRPr="002544BE" w:rsidR="0038694E">
        <w:rPr>
          <w:lang w:val="az-Latn-AZ"/>
        </w:rPr>
        <w:t xml:space="preserve">dəlili </w:t>
      </w:r>
      <w:r w:rsidRPr="002544BE" w:rsidR="004E3748">
        <w:rPr>
          <w:lang w:val="az-Latn-AZ"/>
        </w:rPr>
        <w:t>ilə razılaşmamışdır. Palata qərarının əsaslandırıcı hissəsində açıq-aydın göstərilmişdir ki, Palata seçki</w:t>
      </w:r>
      <w:r w:rsidRPr="002544BE" w:rsidR="00614D5F">
        <w:rPr>
          <w:lang w:val="az-Latn-AZ"/>
        </w:rPr>
        <w:t xml:space="preserve"> baryerlərinə</w:t>
      </w:r>
      <w:r w:rsidRPr="002544BE" w:rsidR="004E3748">
        <w:rPr>
          <w:lang w:val="az-Latn-AZ"/>
        </w:rPr>
        <w:t xml:space="preserve"> mövcud alternativləri, habelə biri-birini tamamlamalı “ədalətli təmsilçilik” və “hakimiyyətin sabitliyi” prinsipləri əsasında </w:t>
      </w:r>
      <w:r w:rsidRPr="002544BE" w:rsidR="00D77701">
        <w:rPr>
          <w:lang w:val="az-Latn-AZ"/>
        </w:rPr>
        <w:t xml:space="preserve">Konstitusiya Məhkəməsi tərəfindən </w:t>
      </w:r>
      <w:r w:rsidRPr="002544BE" w:rsidR="004E3748">
        <w:rPr>
          <w:lang w:val="az-Latn-AZ"/>
        </w:rPr>
        <w:t>aparılmış təhlili nəzərə almışdır.</w:t>
      </w:r>
      <w:r w:rsidRPr="002544BE" w:rsidR="0034620C">
        <w:rPr>
          <w:lang w:val="az-Latn-AZ"/>
        </w:rPr>
        <w:t xml:space="preserve"> Palata mümkün alternativləri nəzərə alaraq həmçinin belə nəticəyə gəlmişdir ki, xalqın öz iradəsini sərbəst ifadə etməsi üçün hər hansı maneə olmamış və Hökumət </w:t>
      </w:r>
      <w:r w:rsidRPr="002544BE" w:rsidR="00582BDB">
        <w:rPr>
          <w:lang w:val="az-Latn-AZ"/>
        </w:rPr>
        <w:t>təqdir səlahiyyətinin</w:t>
      </w:r>
      <w:r w:rsidRPr="002544BE" w:rsidR="0034620C">
        <w:rPr>
          <w:lang w:val="az-Latn-AZ"/>
        </w:rPr>
        <w:t xml:space="preserve"> hüdudlarından kənara çıxmamışdır. 2007-ci ilin seçkilərinin yekunları Palatanın gəldiyi nəticələri aydın şəkildə təsdiq etmiş</w:t>
      </w:r>
      <w:r w:rsidRPr="002544BE" w:rsidR="000614D3">
        <w:rPr>
          <w:lang w:val="az-Latn-AZ"/>
        </w:rPr>
        <w:t>dir</w:t>
      </w:r>
      <w:r w:rsidRPr="002544BE" w:rsidR="0034620C">
        <w:rPr>
          <w:lang w:val="az-Latn-AZ"/>
        </w:rPr>
        <w:t>.</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101</w:t>
      </w:r>
      <w:r w:rsidRPr="002544BE">
        <w:rPr>
          <w:lang w:val="az-Latn-AZ"/>
        </w:rPr>
        <w:fldChar w:fldCharType="end"/>
      </w:r>
      <w:r w:rsidRPr="002544BE" w:rsidR="00A26A08">
        <w:rPr>
          <w:lang w:val="az-Latn-AZ"/>
        </w:rPr>
        <w:t>. </w:t>
      </w:r>
      <w:r w:rsidRPr="002544BE" w:rsidR="00F357B8">
        <w:rPr>
          <w:lang w:val="az-Latn-AZ"/>
        </w:rPr>
        <w:t>2007-ci ilin səsvermənin nəticələrinə gəldikdə isə Hökumət hesab etmişdir ki, ölkədəki seçicilərin 85 faizinin parlamentdə təmsil olunması nəzərə alınmaqla</w:t>
      </w:r>
      <w:r w:rsidRPr="002544BE" w:rsidR="00D7314C">
        <w:rPr>
          <w:lang w:val="az-Latn-AZ"/>
        </w:rPr>
        <w:t>,</w:t>
      </w:r>
      <w:r w:rsidRPr="002544BE" w:rsidR="00F357B8">
        <w:rPr>
          <w:lang w:val="az-Latn-AZ"/>
        </w:rPr>
        <w:t xml:space="preserve"> ədalətli təmsilçilik prinsipinə riayət olunmuşdur. Bundan əlavə, daha kiçik </w:t>
      </w:r>
      <w:r w:rsidRPr="002544BE" w:rsidR="00932969">
        <w:rPr>
          <w:lang w:val="az-Latn-AZ"/>
        </w:rPr>
        <w:t>vilayət</w:t>
      </w:r>
      <w:r w:rsidRPr="002544BE" w:rsidR="00F357B8">
        <w:rPr>
          <w:lang w:val="az-Latn-AZ"/>
        </w:rPr>
        <w:t xml:space="preserve">lərdə, konkret olaraq 2007-ci ildə DTP-nin müstəqil namizədlərinin əksəriyyətinin seçkilərdə iştirak etdiyi </w:t>
      </w:r>
      <w:r w:rsidRPr="002544BE" w:rsidR="00932969">
        <w:rPr>
          <w:lang w:val="az-Latn-AZ"/>
        </w:rPr>
        <w:t>vilayət</w:t>
      </w:r>
      <w:r w:rsidRPr="002544BE" w:rsidR="00F357B8">
        <w:rPr>
          <w:lang w:val="az-Latn-AZ"/>
        </w:rPr>
        <w:t xml:space="preserve">lərdə seçilmək şansı böyük </w:t>
      </w:r>
      <w:r w:rsidRPr="002544BE" w:rsidR="00932969">
        <w:rPr>
          <w:lang w:val="az-Latn-AZ"/>
        </w:rPr>
        <w:t>vilayət</w:t>
      </w:r>
      <w:r w:rsidRPr="002544BE" w:rsidR="00F357B8">
        <w:rPr>
          <w:lang w:val="az-Latn-AZ"/>
        </w:rPr>
        <w:t xml:space="preserve"> və ya seçki dairələrinə nisbətən daha yüksək idi. Məsələn, namizəd İstanbulun 1-ci seçki dairəsində seçilmək üçün 111750 səs toplamalı idi, Hakkari </w:t>
      </w:r>
      <w:r w:rsidRPr="002544BE" w:rsidR="00932969">
        <w:rPr>
          <w:lang w:val="az-Latn-AZ"/>
        </w:rPr>
        <w:t>vilayət</w:t>
      </w:r>
      <w:r w:rsidRPr="002544BE" w:rsidR="00F357B8">
        <w:rPr>
          <w:lang w:val="az-Latn-AZ"/>
        </w:rPr>
        <w:t>ində (Türkiyənin cənub-şərq hissəsi) isə bunun üçün 34000 səs tələb olunurdu.</w:t>
      </w:r>
      <w:r w:rsidRPr="002544BE" w:rsidR="00D734E8">
        <w:rPr>
          <w:lang w:val="az-Latn-AZ"/>
        </w:rPr>
        <w:t xml:space="preserve"> </w:t>
      </w:r>
      <w:r w:rsidRPr="002544BE" w:rsidR="00932969">
        <w:rPr>
          <w:lang w:val="az-Latn-AZ"/>
        </w:rPr>
        <w:t>Vilayət</w:t>
      </w:r>
      <w:r w:rsidRPr="002544BE" w:rsidR="00D734E8">
        <w:rPr>
          <w:lang w:val="az-Latn-AZ"/>
        </w:rPr>
        <w:t xml:space="preserve">lər arasında yerlərin bölüşdürülməsi qaydası aşkar surətdə kiçik </w:t>
      </w:r>
      <w:r w:rsidRPr="002544BE" w:rsidR="00932969">
        <w:rPr>
          <w:lang w:val="az-Latn-AZ"/>
        </w:rPr>
        <w:t>vilayət</w:t>
      </w:r>
      <w:r w:rsidRPr="002544BE" w:rsidR="00D734E8">
        <w:rPr>
          <w:lang w:val="az-Latn-AZ"/>
        </w:rPr>
        <w:t>lər üçün daha əlverişli olmaqla</w:t>
      </w:r>
      <w:r w:rsidRPr="002544BE" w:rsidR="006D6C56">
        <w:rPr>
          <w:lang w:val="az-Latn-AZ"/>
        </w:rPr>
        <w:t>,</w:t>
      </w:r>
      <w:r w:rsidRPr="002544BE" w:rsidR="00D734E8">
        <w:rPr>
          <w:lang w:val="az-Latn-AZ"/>
        </w:rPr>
        <w:t xml:space="preserve"> ədalətli təmsilçilik prinsipinə riayət olunmasının təmin edilməsini mümkün etmişdir.</w:t>
      </w:r>
    </w:p>
    <w:p w:rsidR="00192067"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102</w:t>
      </w:r>
      <w:r w:rsidRPr="002544BE">
        <w:rPr>
          <w:lang w:val="az-Latn-AZ"/>
        </w:rPr>
        <w:fldChar w:fldCharType="end"/>
      </w:r>
      <w:r w:rsidRPr="002544BE" w:rsidR="00A26A08">
        <w:rPr>
          <w:lang w:val="az-Latn-AZ"/>
        </w:rPr>
        <w:t>.  </w:t>
      </w:r>
      <w:r w:rsidRPr="002544BE" w:rsidR="00D734E8">
        <w:rPr>
          <w:lang w:val="az-Latn-AZ"/>
        </w:rPr>
        <w:t>Nəhayət, Hökumət bildirmişdir ki, xalqın qanunverici hakimiyyət orqanını seçərkən iradəsini sərbəst ifadə etməsi üçün hər hansı maneə olmadı</w:t>
      </w:r>
      <w:r w:rsidRPr="002544BE" w:rsidR="00C61E66">
        <w:rPr>
          <w:lang w:val="az-Latn-AZ"/>
        </w:rPr>
        <w:t>qda</w:t>
      </w:r>
      <w:r w:rsidRPr="002544BE" w:rsidR="006D6C56">
        <w:rPr>
          <w:lang w:val="az-Latn-AZ"/>
        </w:rPr>
        <w:t>,</w:t>
      </w:r>
      <w:r w:rsidRPr="002544BE" w:rsidR="00D734E8">
        <w:rPr>
          <w:lang w:val="az-Latn-AZ"/>
        </w:rPr>
        <w:t xml:space="preserve"> </w:t>
      </w:r>
      <w:r w:rsidRPr="002544BE" w:rsidR="00C61E66">
        <w:rPr>
          <w:lang w:val="az-Latn-AZ"/>
        </w:rPr>
        <w:t>Konvensiyanın iştirakçısı olan dövlətin seçki sisteminin və siyasi təmsilçilik sisteminin tənzimlənməsi 1</w:t>
      </w:r>
      <w:r w:rsidR="00E05937">
        <w:rPr>
          <w:lang w:val="az-Latn-AZ"/>
        </w:rPr>
        <w:t xml:space="preserve"> saylı </w:t>
      </w:r>
      <w:r w:rsidRPr="002544BE" w:rsidR="00C61E66">
        <w:rPr>
          <w:lang w:val="az-Latn-AZ"/>
        </w:rPr>
        <w:t xml:space="preserve">Protokolun 3-cü maddəsi ilə əhatə olunmur. Parlament seçkilərində siyasi partiyalara münasibətdə tətbiq edilən 10 faizlik </w:t>
      </w:r>
      <w:r w:rsidRPr="002544BE" w:rsidR="003A0444">
        <w:rPr>
          <w:lang w:val="az-Latn-AZ"/>
        </w:rPr>
        <w:t>seçki baryeri</w:t>
      </w:r>
      <w:r w:rsidRPr="002544BE" w:rsidR="00C61E66">
        <w:rPr>
          <w:lang w:val="az-Latn-AZ"/>
        </w:rPr>
        <w:t xml:space="preserve"> xalqın öz namizədlərini parlamentə seçərkən iradəsini sərbəst ifadə etməsi üçün maneə törətməmişdir. 2007-ci il 22 iyul tarixli seçkilər bunu sübut etmişdir.</w:t>
      </w:r>
      <w:r w:rsidRPr="002544BE" w:rsidR="00D734E8">
        <w:rPr>
          <w:lang w:val="az-Latn-AZ"/>
        </w:rPr>
        <w:t xml:space="preserve"> </w:t>
      </w:r>
      <w:r w:rsidRPr="002544BE" w:rsidR="00C61E66">
        <w:rPr>
          <w:lang w:val="az-Latn-AZ"/>
        </w:rPr>
        <w:t xml:space="preserve">Bu səbəbdən Palata 2007-ci il 20 yanvar tarixli qərarında düzgün nəticələrə gəlmişdir. </w:t>
      </w:r>
      <w:r w:rsidRPr="002544BE" w:rsidR="00786D17">
        <w:rPr>
          <w:lang w:val="az-Latn-AZ"/>
        </w:rPr>
        <w:t>Palata Məhkəmənin presedent hüququndan kənara çıxmamış və 1</w:t>
      </w:r>
      <w:r w:rsidR="00464CCC">
        <w:rPr>
          <w:lang w:val="az-Latn-AZ"/>
        </w:rPr>
        <w:t xml:space="preserve"> saylı </w:t>
      </w:r>
      <w:r w:rsidRPr="002544BE" w:rsidR="00786D17">
        <w:rPr>
          <w:lang w:val="az-Latn-AZ"/>
        </w:rPr>
        <w:t>Protokolun 3-cü maddəsinin yeni şərhini verməmişdir.</w:t>
      </w:r>
    </w:p>
    <w:p w:rsidR="00192067" w:rsidP="0048103B" w:rsidRDefault="00A26A08">
      <w:pPr>
        <w:pStyle w:val="JuHA"/>
        <w:outlineLvl w:val="0"/>
        <w:rPr>
          <w:lang w:val="az-Latn-AZ"/>
        </w:rPr>
      </w:pPr>
      <w:r w:rsidRPr="002544BE">
        <w:rPr>
          <w:lang w:val="az-Latn-AZ"/>
        </w:rPr>
        <w:t>C.  </w:t>
      </w:r>
      <w:r w:rsidRPr="002544BE" w:rsidR="00786D17">
        <w:rPr>
          <w:lang w:val="az-Latn-AZ"/>
        </w:rPr>
        <w:t>İş üzrə üçüncü tərəfin dəlilləri</w:t>
      </w:r>
    </w:p>
    <w:p w:rsidRPr="002544BE" w:rsidR="0059545D"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103</w:t>
      </w:r>
      <w:r w:rsidRPr="002544BE">
        <w:rPr>
          <w:lang w:val="az-Latn-AZ"/>
        </w:rPr>
        <w:fldChar w:fldCharType="end"/>
      </w:r>
      <w:r w:rsidRPr="002544BE" w:rsidR="00A26A08">
        <w:rPr>
          <w:lang w:val="az-Latn-AZ"/>
        </w:rPr>
        <w:t>.  </w:t>
      </w:r>
      <w:r w:rsidRPr="002544BE" w:rsidR="00786D17">
        <w:rPr>
          <w:lang w:val="az-Latn-AZ"/>
        </w:rPr>
        <w:t>“</w:t>
      </w:r>
      <w:r w:rsidRPr="002544BE" w:rsidR="00786D17">
        <w:rPr>
          <w:i/>
          <w:lang w:val="az-Latn-AZ"/>
        </w:rPr>
        <w:t>Azlıqların Hüquqları üzrə Beynəlxalq Qrup</w:t>
      </w:r>
      <w:r w:rsidRPr="002544BE" w:rsidR="00786D17">
        <w:rPr>
          <w:lang w:val="az-Latn-AZ"/>
        </w:rPr>
        <w:t xml:space="preserve">” adlı qeyri-hökumət təşkilatı ərizəçilərin arqumentləri ilə razılaşmışdır. O, 10 faizlik </w:t>
      </w:r>
      <w:r w:rsidRPr="002544BE" w:rsidR="003A0444">
        <w:rPr>
          <w:lang w:val="az-Latn-AZ"/>
        </w:rPr>
        <w:t xml:space="preserve">seçki baryerinin </w:t>
      </w:r>
      <w:r w:rsidRPr="002544BE" w:rsidR="00786D17">
        <w:rPr>
          <w:lang w:val="az-Latn-AZ"/>
        </w:rPr>
        <w:t xml:space="preserve">Avropada </w:t>
      </w:r>
      <w:r w:rsidR="0017261F">
        <w:rPr>
          <w:lang w:val="az-Latn-AZ"/>
        </w:rPr>
        <w:t xml:space="preserve">ölkə üzrə </w:t>
      </w:r>
      <w:r w:rsidRPr="002544BE" w:rsidR="00786D17">
        <w:rPr>
          <w:lang w:val="az-Latn-AZ"/>
        </w:rPr>
        <w:t xml:space="preserve">ən yüksək </w:t>
      </w:r>
      <w:r w:rsidRPr="002544BE" w:rsidR="003A0444">
        <w:rPr>
          <w:lang w:val="az-Latn-AZ"/>
        </w:rPr>
        <w:t>seçki baryeri</w:t>
      </w:r>
      <w:r w:rsidRPr="002544BE" w:rsidR="00786D17">
        <w:rPr>
          <w:lang w:val="az-Latn-AZ"/>
        </w:rPr>
        <w:t xml:space="preserve"> olduğunu bildirmişdir. Bu </w:t>
      </w:r>
      <w:r w:rsidRPr="002544BE" w:rsidR="003A0444">
        <w:rPr>
          <w:lang w:val="az-Latn-AZ"/>
        </w:rPr>
        <w:t>seçki baryerinin</w:t>
      </w:r>
      <w:r w:rsidRPr="002544BE" w:rsidR="00AA0169">
        <w:rPr>
          <w:lang w:val="az-Latn-AZ"/>
        </w:rPr>
        <w:t xml:space="preserve"> tətbiqi</w:t>
      </w:r>
      <w:r w:rsidRPr="002544BE" w:rsidR="00786D17">
        <w:rPr>
          <w:lang w:val="az-Latn-AZ"/>
        </w:rPr>
        <w:t xml:space="preserve"> </w:t>
      </w:r>
      <w:r w:rsidRPr="002544BE" w:rsidR="00D13CC1">
        <w:rPr>
          <w:lang w:val="az-Latn-AZ"/>
        </w:rPr>
        <w:t xml:space="preserve">hətta </w:t>
      </w:r>
      <w:r w:rsidRPr="002544BE" w:rsidR="00786D17">
        <w:rPr>
          <w:lang w:val="az-Latn-AZ"/>
        </w:rPr>
        <w:t>onun yaratdığı problemləri aradan qaldır</w:t>
      </w:r>
      <w:r w:rsidRPr="002544BE" w:rsidR="00AA0169">
        <w:rPr>
          <w:lang w:val="az-Latn-AZ"/>
        </w:rPr>
        <w:t xml:space="preserve">a biləcək </w:t>
      </w:r>
      <w:r w:rsidRPr="002544BE" w:rsidR="00786D17">
        <w:rPr>
          <w:lang w:val="az-Latn-AZ"/>
        </w:rPr>
        <w:t xml:space="preserve">cüzi </w:t>
      </w:r>
      <w:r w:rsidRPr="002544BE" w:rsidR="00D711D6">
        <w:rPr>
          <w:lang w:val="az-Latn-AZ"/>
        </w:rPr>
        <w:t xml:space="preserve">təshihedici </w:t>
      </w:r>
      <w:r w:rsidRPr="002544BE" w:rsidR="00AA0169">
        <w:rPr>
          <w:lang w:val="az-Latn-AZ"/>
        </w:rPr>
        <w:t>tədbirlərlə</w:t>
      </w:r>
      <w:r w:rsidRPr="002544BE" w:rsidR="00D13CC1">
        <w:rPr>
          <w:lang w:val="az-Latn-AZ"/>
        </w:rPr>
        <w:t xml:space="preserve"> belə</w:t>
      </w:r>
      <w:r w:rsidRPr="002544BE" w:rsidR="00AA0169">
        <w:rPr>
          <w:lang w:val="az-Latn-AZ"/>
        </w:rPr>
        <w:t xml:space="preserve"> müşayiət olunmamışdır. </w:t>
      </w:r>
      <w:r w:rsidRPr="002544BE" w:rsidR="003A0444">
        <w:rPr>
          <w:lang w:val="az-Latn-AZ"/>
        </w:rPr>
        <w:t>Seçki baryerinin</w:t>
      </w:r>
      <w:r w:rsidRPr="002544BE" w:rsidR="00AA0169">
        <w:rPr>
          <w:lang w:val="az-Latn-AZ"/>
        </w:rPr>
        <w:t xml:space="preserve"> tətbiqinə görə ölkənin bir və ya bir neçə regionunda fəaliyyət göstərən partiyanın parlamentə seçilməsi qeyri-mümkün idi. Türkiyədə bu o demək idi ki, fəaliyyət göstərdi</w:t>
      </w:r>
      <w:r w:rsidRPr="002544BE" w:rsidR="00D711D6">
        <w:rPr>
          <w:lang w:val="az-Latn-AZ"/>
        </w:rPr>
        <w:t>y</w:t>
      </w:r>
      <w:r w:rsidRPr="002544BE" w:rsidR="00AA0169">
        <w:rPr>
          <w:lang w:val="az-Latn-AZ"/>
        </w:rPr>
        <w:t xml:space="preserve">i regionlarda ərizəçilərin 2002-ci ildə əldə etdikləri nəticələrlə </w:t>
      </w:r>
      <w:r w:rsidRPr="002544BE" w:rsidR="003D51AD">
        <w:rPr>
          <w:lang w:val="az-Latn-AZ"/>
        </w:rPr>
        <w:t xml:space="preserve">(verilmiş səslərin 45 faizi) </w:t>
      </w:r>
      <w:r w:rsidRPr="002544BE" w:rsidR="00AA0169">
        <w:rPr>
          <w:lang w:val="az-Latn-AZ"/>
        </w:rPr>
        <w:t>müqayisə oluna bilən nəticələri müntəzəm əldə etmə</w:t>
      </w:r>
      <w:r w:rsidRPr="002544BE" w:rsidR="00D711D6">
        <w:rPr>
          <w:lang w:val="az-Latn-AZ"/>
        </w:rPr>
        <w:t>y</w:t>
      </w:r>
      <w:r w:rsidRPr="002544BE" w:rsidR="00AA0169">
        <w:rPr>
          <w:lang w:val="az-Latn-AZ"/>
        </w:rPr>
        <w:t>inə baxmayaraq, kürd partiyalarının heç biri</w:t>
      </w:r>
      <w:r w:rsidRPr="002544BE" w:rsidR="003D51AD">
        <w:rPr>
          <w:lang w:val="az-Latn-AZ"/>
        </w:rPr>
        <w:t xml:space="preserve"> parlamentə daxil ola bilmirdi. Aydındır ki, dövlət tərəfindən 10 faizlik </w:t>
      </w:r>
      <w:r w:rsidRPr="002544BE" w:rsidR="003A0444">
        <w:rPr>
          <w:lang w:val="az-Latn-AZ"/>
        </w:rPr>
        <w:t>seçki baryeri</w:t>
      </w:r>
      <w:r w:rsidR="00192067">
        <w:rPr>
          <w:lang w:val="az-Latn-AZ"/>
        </w:rPr>
        <w:t xml:space="preserve"> </w:t>
      </w:r>
      <w:r w:rsidRPr="002544BE" w:rsidR="003D51AD">
        <w:rPr>
          <w:lang w:val="az-Latn-AZ"/>
        </w:rPr>
        <w:t>ilə əlaqədar həyata keçirilən bütün tədbirlər bu partiyaların ölkənin siyasi həyatından kənarda qoyulmasına yönəlmiş məqsədyönlü siyasətin nəticəsidir. Bu</w:t>
      </w:r>
      <w:r w:rsidRPr="002544BE" w:rsidR="00E84FB6">
        <w:rPr>
          <w:lang w:val="az-Latn-AZ"/>
        </w:rPr>
        <w:t>nunla belə</w:t>
      </w:r>
      <w:r w:rsidRPr="002544BE" w:rsidR="003D51AD">
        <w:rPr>
          <w:lang w:val="az-Latn-AZ"/>
        </w:rPr>
        <w:t xml:space="preserve">, bu siyasətin məqsədyönlü olmadığı halda da o, </w:t>
      </w:r>
      <w:r w:rsidRPr="002544BE" w:rsidR="00E84FB6">
        <w:rPr>
          <w:lang w:val="az-Latn-AZ"/>
        </w:rPr>
        <w:t>eyni nəticələrə gətirib çıxaracaqdı.</w:t>
      </w:r>
    </w:p>
    <w:p w:rsidRPr="002544BE" w:rsidR="00A26A08" w:rsidP="00A26A08" w:rsidRDefault="006D6872">
      <w:pPr>
        <w:pStyle w:val="JuPara"/>
        <w:rPr>
          <w:lang w:val="az-Latn-AZ"/>
        </w:rPr>
      </w:pPr>
      <w:r w:rsidRPr="002544BE">
        <w:fldChar w:fldCharType="begin"/>
      </w:r>
      <w:r w:rsidRPr="002544BE" w:rsidR="00A26A08">
        <w:rPr>
          <w:lang w:val="az-Latn-AZ"/>
        </w:rPr>
        <w:instrText xml:space="preserve"> SEQ level0 \*arabic </w:instrText>
      </w:r>
      <w:r w:rsidRPr="002544BE">
        <w:fldChar w:fldCharType="separate"/>
      </w:r>
      <w:r w:rsidR="00192067">
        <w:rPr>
          <w:noProof/>
          <w:lang w:val="az-Latn-AZ"/>
        </w:rPr>
        <w:t>104</w:t>
      </w:r>
      <w:r w:rsidRPr="002544BE">
        <w:fldChar w:fldCharType="end"/>
      </w:r>
      <w:r w:rsidRPr="002544BE" w:rsidR="00A26A08">
        <w:rPr>
          <w:lang w:val="az-Latn-AZ"/>
        </w:rPr>
        <w:t>.  </w:t>
      </w:r>
      <w:r w:rsidRPr="002544BE" w:rsidR="00E84FB6">
        <w:rPr>
          <w:lang w:val="az-Latn-AZ"/>
        </w:rPr>
        <w:t xml:space="preserve">Bundan əlavə, həddən </w:t>
      </w:r>
      <w:r w:rsidRPr="002544BE" w:rsidR="003A0444">
        <w:rPr>
          <w:lang w:val="az-Latn-AZ"/>
        </w:rPr>
        <w:t>ziyadə</w:t>
      </w:r>
      <w:r w:rsidRPr="002544BE" w:rsidR="00E84FB6">
        <w:rPr>
          <w:lang w:val="az-Latn-AZ"/>
        </w:rPr>
        <w:t xml:space="preserve"> </w:t>
      </w:r>
      <w:r w:rsidRPr="002544BE" w:rsidR="003A0444">
        <w:rPr>
          <w:lang w:val="az-Latn-AZ"/>
        </w:rPr>
        <w:t xml:space="preserve">seçki baryeri </w:t>
      </w:r>
      <w:r w:rsidRPr="002544BE" w:rsidR="00E84FB6">
        <w:rPr>
          <w:lang w:val="az-Latn-AZ"/>
        </w:rPr>
        <w:t>1</w:t>
      </w:r>
      <w:r w:rsidR="00A635F1">
        <w:rPr>
          <w:lang w:val="az-Latn-AZ"/>
        </w:rPr>
        <w:t xml:space="preserve"> saylı </w:t>
      </w:r>
      <w:r w:rsidRPr="002544BE" w:rsidR="00E84FB6">
        <w:rPr>
          <w:lang w:val="az-Latn-AZ"/>
        </w:rPr>
        <w:t>Protokolun 3-cü maddəsinin obyekt və məqsədinə, yəni qanunverici hakimiyyət orqanının seçilməsində xalqın iradəsinin sərbəst ifadəsinin təmin edilməsinə zidd olmuşdur.</w:t>
      </w:r>
      <w:r w:rsidRPr="002544BE" w:rsidR="00DC26B6">
        <w:rPr>
          <w:lang w:val="az-Latn-AZ"/>
        </w:rPr>
        <w:t xml:space="preserve"> </w:t>
      </w:r>
      <w:r w:rsidRPr="002544BE" w:rsidR="00FB396B">
        <w:rPr>
          <w:lang w:val="az-Latn-AZ"/>
        </w:rPr>
        <w:t xml:space="preserve">Ölkə üzrə seçki baryeri </w:t>
      </w:r>
      <w:r w:rsidRPr="002544BE" w:rsidR="00DC26B6">
        <w:rPr>
          <w:lang w:val="az-Latn-AZ"/>
        </w:rPr>
        <w:t xml:space="preserve">əhalinin bir seqmentini onun mövqeyini səsləndirən partiya tərəfindən parlamentdə təmsil olunmaq imkanından məhrum etməklə bu hüququ öz mahiyyətindən məhrum etmişdir. Əhalinin bir qrupunun hüquqlarına bu cür ciddi və sistematik müdaxilənin Avropa seçki sistemlərində analoqu olmamışdır; dövlətin </w:t>
      </w:r>
      <w:r w:rsidRPr="002544BE" w:rsidR="008B75E7">
        <w:rPr>
          <w:lang w:val="az-Latn-AZ"/>
        </w:rPr>
        <w:t>təqdir səlahiyyətinin</w:t>
      </w:r>
      <w:r w:rsidRPr="002544BE" w:rsidR="00DC26B6">
        <w:rPr>
          <w:lang w:val="az-Latn-AZ"/>
        </w:rPr>
        <w:t xml:space="preserve"> hüdudları bu müdaxiləyə haqq qazandıra bilməz, beləliklə o, Konvensiyanın açıq-aşkar pozuntusu</w:t>
      </w:r>
      <w:r w:rsidRPr="002544BE" w:rsidR="00B37086">
        <w:rPr>
          <w:lang w:val="az-Latn-AZ"/>
        </w:rPr>
        <w:t>nu</w:t>
      </w:r>
      <w:r w:rsidRPr="002544BE" w:rsidR="00DC26B6">
        <w:rPr>
          <w:lang w:val="az-Latn-AZ"/>
        </w:rPr>
        <w:t xml:space="preserve"> təşkil edir.</w:t>
      </w:r>
    </w:p>
    <w:p w:rsidR="00192067" w:rsidP="0048103B" w:rsidRDefault="00A26A08">
      <w:pPr>
        <w:pStyle w:val="JuHA"/>
        <w:outlineLvl w:val="0"/>
        <w:rPr>
          <w:lang w:val="az-Latn-AZ"/>
        </w:rPr>
      </w:pPr>
      <w:r w:rsidRPr="002544BE">
        <w:rPr>
          <w:lang w:val="az-Latn-AZ"/>
        </w:rPr>
        <w:t>D.  </w:t>
      </w:r>
      <w:r w:rsidRPr="002544BE" w:rsidR="00DC26B6">
        <w:rPr>
          <w:lang w:val="az-Latn-AZ"/>
        </w:rPr>
        <w:t>Məhkəmənin qiymətləndirməsi</w:t>
      </w:r>
    </w:p>
    <w:p w:rsidR="00192067" w:rsidP="00A26A08" w:rsidRDefault="00A26A08">
      <w:pPr>
        <w:pStyle w:val="JuH1"/>
        <w:rPr>
          <w:lang w:val="az-Latn-AZ"/>
        </w:rPr>
      </w:pPr>
      <w:r w:rsidRPr="002544BE">
        <w:rPr>
          <w:lang w:val="az-Latn-AZ"/>
        </w:rPr>
        <w:t>1.  </w:t>
      </w:r>
      <w:r w:rsidRPr="002544BE" w:rsidR="00DC26B6">
        <w:rPr>
          <w:lang w:val="az-Latn-AZ"/>
        </w:rPr>
        <w:t>Konvensiya orqanlarının presedent hüququ ilə müəyyən edilən ümumi prinsiplə</w:t>
      </w:r>
      <w:r w:rsidRPr="002544BE" w:rsidR="00591A33">
        <w:rPr>
          <w:lang w:val="az-Latn-AZ"/>
        </w:rPr>
        <w:t>r</w:t>
      </w:r>
    </w:p>
    <w:p w:rsidRPr="002544BE" w:rsidR="00A26A08" w:rsidP="00A26A08" w:rsidRDefault="00B27D02">
      <w:pPr>
        <w:pStyle w:val="JuHa0"/>
        <w:rPr>
          <w:lang w:val="az-Latn-AZ"/>
        </w:rPr>
      </w:pPr>
      <w:r w:rsidRPr="002544BE">
        <w:rPr>
          <w:lang w:val="az-Latn-AZ"/>
        </w:rPr>
        <w:t>(a)  </w:t>
      </w:r>
      <w:r w:rsidRPr="002544BE" w:rsidR="00DC26B6">
        <w:rPr>
          <w:lang w:val="az-Latn-AZ"/>
        </w:rPr>
        <w:t>Məhkəmənin 1</w:t>
      </w:r>
      <w:r w:rsidRPr="002544BE" w:rsidR="00B648C2">
        <w:rPr>
          <w:lang w:val="az-Latn-AZ"/>
        </w:rPr>
        <w:t xml:space="preserve"> </w:t>
      </w:r>
      <w:r w:rsidRPr="002544BE" w:rsidR="003B4E6E">
        <w:rPr>
          <w:lang w:val="az-Latn-AZ"/>
        </w:rPr>
        <w:t>saylı</w:t>
      </w:r>
      <w:r w:rsidRPr="002544BE" w:rsidR="00DC26B6">
        <w:rPr>
          <w:lang w:val="az-Latn-AZ"/>
        </w:rPr>
        <w:t xml:space="preserve"> Protokolun 3-cü maddəsi ilə əlaqədar tətbiq etdiyi meyarlar</w:t>
      </w:r>
    </w:p>
    <w:p w:rsidRPr="002544BE" w:rsidR="00A26A08" w:rsidP="00964B43"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105</w:t>
      </w:r>
      <w:r w:rsidRPr="002544BE">
        <w:rPr>
          <w:lang w:val="az-Latn-AZ"/>
        </w:rPr>
        <w:fldChar w:fldCharType="end"/>
      </w:r>
      <w:r w:rsidRPr="002544BE" w:rsidR="00A26A08">
        <w:rPr>
          <w:lang w:val="az-Latn-AZ"/>
        </w:rPr>
        <w:t>.  </w:t>
      </w:r>
      <w:r w:rsidRPr="002544BE" w:rsidR="00DC26B6">
        <w:rPr>
          <w:lang w:val="az-Latn-AZ"/>
        </w:rPr>
        <w:t>Məhkəmə ilk növbədə vurğulayır ki, 1</w:t>
      </w:r>
      <w:r w:rsidR="00A54AA5">
        <w:rPr>
          <w:lang w:val="az-Latn-AZ"/>
        </w:rPr>
        <w:t xml:space="preserve"> saylı </w:t>
      </w:r>
      <w:r w:rsidRPr="002544BE" w:rsidR="00DC26B6">
        <w:rPr>
          <w:lang w:val="az-Latn-AZ"/>
        </w:rPr>
        <w:t xml:space="preserve">Protokolun 3-cü maddəsində səmərəli demokratiyanın </w:t>
      </w:r>
      <w:r w:rsidRPr="002544BE" w:rsidR="009C7430">
        <w:rPr>
          <w:lang w:val="az-Latn-AZ"/>
        </w:rPr>
        <w:t xml:space="preserve">xarakterik </w:t>
      </w:r>
      <w:r w:rsidRPr="002544BE" w:rsidR="00DC26B6">
        <w:rPr>
          <w:lang w:val="az-Latn-AZ"/>
        </w:rPr>
        <w:t>prinsipi təsbit olunduğuna görə o, Konvensiya sistemində ümdə əhəmiyyət kəsb edir (bax</w:t>
      </w:r>
      <w:r w:rsidRPr="002544BE" w:rsidR="006C4C9C">
        <w:rPr>
          <w:lang w:val="az-Latn-AZ"/>
        </w:rPr>
        <w:t xml:space="preserve">: </w:t>
      </w:r>
      <w:r w:rsidRPr="002544BE" w:rsidR="00145953">
        <w:rPr>
          <w:lang w:val="az-Latn-AZ"/>
        </w:rPr>
        <w:t>“</w:t>
      </w:r>
      <w:r w:rsidRPr="002544BE" w:rsidR="006C4C9C">
        <w:rPr>
          <w:i/>
          <w:lang w:val="az-Latn-AZ"/>
        </w:rPr>
        <w:t>M</w:t>
      </w:r>
      <w:r w:rsidRPr="002544BE" w:rsidR="00037333">
        <w:rPr>
          <w:i/>
          <w:lang w:val="az-Latn-AZ"/>
        </w:rPr>
        <w:t>atyo-Moen</w:t>
      </w:r>
      <w:r w:rsidRPr="002544BE" w:rsidR="00037333">
        <w:rPr>
          <w:lang w:val="az-Latn-AZ"/>
        </w:rPr>
        <w:t xml:space="preserve"> </w:t>
      </w:r>
      <w:r w:rsidRPr="002544BE" w:rsidR="00145953">
        <w:rPr>
          <w:i/>
          <w:lang w:val="az-Latn-AZ"/>
        </w:rPr>
        <w:t>və</w:t>
      </w:r>
      <w:r w:rsidRPr="002544BE" w:rsidR="00145953">
        <w:rPr>
          <w:lang w:val="az-Latn-AZ"/>
        </w:rPr>
        <w:t xml:space="preserve"> </w:t>
      </w:r>
      <w:r w:rsidRPr="002544BE" w:rsidR="00145953">
        <w:rPr>
          <w:i/>
          <w:lang w:val="az-Latn-AZ"/>
        </w:rPr>
        <w:t>Klerfayt Belçikaya qarşı”</w:t>
      </w:r>
      <w:r w:rsidRPr="002544BE" w:rsidR="00145953">
        <w:rPr>
          <w:lang w:val="az-Latn-AZ"/>
        </w:rPr>
        <w:t xml:space="preserve"> </w:t>
      </w:r>
      <w:r w:rsidRPr="002544BE" w:rsidR="00037333">
        <w:rPr>
          <w:lang w:val="az-Latn-AZ"/>
        </w:rPr>
        <w:t>(</w:t>
      </w:r>
      <w:r w:rsidRPr="002544BE" w:rsidR="00DC26B6">
        <w:rPr>
          <w:i/>
          <w:lang w:val="az-Latn-AZ" w:eastAsia="en-US"/>
        </w:rPr>
        <w:t>Mathieu-Mohin and Clerfayt v. Belgium</w:t>
      </w:r>
      <w:r w:rsidRPr="002544BE" w:rsidR="00DC26B6">
        <w:rPr>
          <w:lang w:val="az-Latn-AZ" w:eastAsia="en-US"/>
        </w:rPr>
        <w:t>, judgment of 2 March 1987, Series A no. 113, § 47</w:t>
      </w:r>
      <w:r w:rsidRPr="002544BE" w:rsidR="00DC26B6">
        <w:rPr>
          <w:lang w:val="az-Latn-AZ"/>
        </w:rPr>
        <w:t xml:space="preserve">). Demokratiya “Avropa </w:t>
      </w:r>
      <w:r w:rsidRPr="002544BE" w:rsidR="00037333">
        <w:rPr>
          <w:lang w:val="az-Latn-AZ"/>
        </w:rPr>
        <w:t>hüquq qaydası</w:t>
      </w:r>
      <w:r w:rsidRPr="002544BE" w:rsidR="00DC26B6">
        <w:rPr>
          <w:lang w:val="az-Latn-AZ"/>
        </w:rPr>
        <w:t>”</w:t>
      </w:r>
      <w:r w:rsidRPr="002544BE" w:rsidR="00493627">
        <w:rPr>
          <w:lang w:val="az-Latn-AZ"/>
        </w:rPr>
        <w:t>nın fundamental elementidir, 1</w:t>
      </w:r>
      <w:r w:rsidRPr="002544BE" w:rsidR="00B648C2">
        <w:rPr>
          <w:lang w:val="az-Latn-AZ"/>
        </w:rPr>
        <w:t xml:space="preserve"> </w:t>
      </w:r>
      <w:r w:rsidRPr="002544BE" w:rsidR="0011187E">
        <w:rPr>
          <w:lang w:val="az-Latn-AZ"/>
        </w:rPr>
        <w:t>saylı</w:t>
      </w:r>
      <w:r w:rsidRPr="002544BE" w:rsidR="00493627">
        <w:rPr>
          <w:lang w:val="az-Latn-AZ"/>
        </w:rPr>
        <w:t xml:space="preserve"> Protokolun 3-cü maddəsində təsbit edilən hüquqların isə hüququn aliliyinə əsaslanan səmərəli demokratiyanın bünövrəsinin formalaşdırılması və qorunub saxlanması üçün həyati əhəmiyyəti var (bax</w:t>
      </w:r>
      <w:r w:rsidRPr="002544BE" w:rsidR="0011187E">
        <w:rPr>
          <w:lang w:val="az-Latn-AZ"/>
        </w:rPr>
        <w:t>:</w:t>
      </w:r>
      <w:r w:rsidRPr="002544BE" w:rsidR="00493627">
        <w:rPr>
          <w:lang w:val="az-Latn-AZ"/>
        </w:rPr>
        <w:t xml:space="preserve"> </w:t>
      </w:r>
      <w:r w:rsidRPr="002544BE" w:rsidR="004E0AB5">
        <w:rPr>
          <w:lang w:val="az-Latn-AZ"/>
        </w:rPr>
        <w:t xml:space="preserve">bir çox digər qərarlarla yanaşı </w:t>
      </w:r>
      <w:r w:rsidRPr="002544BE" w:rsidR="0000051C">
        <w:rPr>
          <w:lang w:val="az-Latn-AZ"/>
        </w:rPr>
        <w:t xml:space="preserve">ən son qərarlardan </w:t>
      </w:r>
      <w:r w:rsidRPr="002544BE" w:rsidR="00C466B1">
        <w:rPr>
          <w:i/>
          <w:lang w:val="az-Latn-AZ"/>
        </w:rPr>
        <w:t xml:space="preserve">“Jdanoka Latviyaya qarşı” </w:t>
      </w:r>
      <w:r w:rsidRPr="002544BE" w:rsidR="00144681">
        <w:rPr>
          <w:i/>
          <w:lang w:val="az-Latn-AZ"/>
        </w:rPr>
        <w:t>(</w:t>
      </w:r>
      <w:r w:rsidRPr="002544BE" w:rsidR="00F14F56">
        <w:rPr>
          <w:i/>
          <w:lang w:val="az-Latn-AZ" w:eastAsia="en-US"/>
        </w:rPr>
        <w:t>Ždanoka v. Latvia</w:t>
      </w:r>
      <w:r w:rsidRPr="002544BE" w:rsidR="00F14F56">
        <w:rPr>
          <w:lang w:val="az-Latn-AZ" w:eastAsia="en-US"/>
        </w:rPr>
        <w:t xml:space="preserve"> [GC], no. 58278/00, §</w:t>
      </w:r>
      <w:r w:rsidRPr="002544BE" w:rsidR="00181E50">
        <w:rPr>
          <w:lang w:val="az-Latn-AZ" w:eastAsia="en-US"/>
        </w:rPr>
        <w:t xml:space="preserve">§ 98 and 103, </w:t>
      </w:r>
      <w:r w:rsidRPr="002544BE" w:rsidR="00F14F56">
        <w:rPr>
          <w:lang w:val="az-Latn-AZ" w:eastAsia="en-US"/>
        </w:rPr>
        <w:t>ECHR 2006</w:t>
      </w:r>
      <w:r w:rsidRPr="002544BE" w:rsidR="00F14F56">
        <w:rPr>
          <w:lang w:val="az-Latn-AZ" w:eastAsia="en-US"/>
        </w:rPr>
        <w:noBreakHyphen/>
      </w:r>
      <w:r w:rsidRPr="002544BE" w:rsidR="00181E50">
        <w:rPr>
          <w:lang w:val="az-Latn-AZ" w:eastAsia="en-US"/>
        </w:rPr>
        <w:t>IV)</w:t>
      </w:r>
      <w:r w:rsidRPr="002544BE" w:rsidR="00C466B1">
        <w:rPr>
          <w:lang w:val="az-Latn-AZ" w:eastAsia="en-US"/>
        </w:rPr>
        <w:t>)</w:t>
      </w:r>
      <w:r w:rsidRPr="002544BE" w:rsidR="00181E50">
        <w:rPr>
          <w:lang w:val="az-Latn-AZ" w:eastAsia="en-US"/>
        </w:rPr>
        <w:t>.</w:t>
      </w:r>
    </w:p>
    <w:p w:rsidRPr="002544BE" w:rsidR="00A26A08" w:rsidP="00A26A08" w:rsidRDefault="006D6872">
      <w:pPr>
        <w:pStyle w:val="JuPara"/>
        <w:rPr>
          <w:lang w:val="az-Latn-AZ"/>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106</w:t>
      </w:r>
      <w:r w:rsidRPr="002544BE">
        <w:rPr>
          <w:lang w:val="az-Latn-AZ"/>
        </w:rPr>
        <w:fldChar w:fldCharType="end"/>
      </w:r>
      <w:r w:rsidRPr="002544BE" w:rsidR="00A26A08">
        <w:rPr>
          <w:lang w:val="az-Latn-AZ"/>
        </w:rPr>
        <w:t>.  </w:t>
      </w:r>
      <w:r w:rsidRPr="002544BE" w:rsidR="00493627">
        <w:rPr>
          <w:lang w:val="az-Latn-AZ"/>
        </w:rPr>
        <w:t xml:space="preserve">Məhkəmə </w:t>
      </w:r>
      <w:r w:rsidRPr="002544BE" w:rsidR="00107564">
        <w:rPr>
          <w:lang w:val="az-Latn-AZ"/>
        </w:rPr>
        <w:t xml:space="preserve">plüralizmin təminatçısı qismində dövlətin rolunu </w:t>
      </w:r>
      <w:r w:rsidRPr="002544BE" w:rsidR="00493627">
        <w:rPr>
          <w:lang w:val="az-Latn-AZ"/>
        </w:rPr>
        <w:t>tez-tez</w:t>
      </w:r>
      <w:r w:rsidRPr="002544BE" w:rsidR="00107564">
        <w:rPr>
          <w:lang w:val="az-Latn-AZ"/>
        </w:rPr>
        <w:t xml:space="preserve"> vurğulayaraq bildirirdi ki, dövlət bu funksiyasını həyata keçirərkən “qanunverici hakimiyyət orqanını seçərkən xalqın iradəsini sərbəst ifadə edə biləcəyi şəraitdə” demokratik seçkilərin “təşkil edilməsi” ilə bağlı pozitiv öhdəliyi öz üzərinə götürür.</w:t>
      </w:r>
      <w:r w:rsidR="00192067">
        <w:rPr>
          <w:sz w:val="20"/>
          <w:lang w:val="az-Latn-AZ"/>
        </w:rPr>
        <w:t xml:space="preserve"> </w:t>
      </w:r>
      <w:r w:rsidRPr="002544BE" w:rsidR="00493627">
        <w:rPr>
          <w:lang w:val="az-Latn-AZ"/>
        </w:rPr>
        <w:t xml:space="preserve"> </w:t>
      </w:r>
      <w:r w:rsidRPr="002544BE" w:rsidR="00E00AE6">
        <w:rPr>
          <w:lang w:val="az-Latn-AZ"/>
        </w:rPr>
        <w:t>(</w:t>
      </w:r>
      <w:r w:rsidRPr="002544BE" w:rsidR="00C50850">
        <w:rPr>
          <w:lang w:val="az-Latn-AZ"/>
        </w:rPr>
        <w:t xml:space="preserve">bax: yuxarıda </w:t>
      </w:r>
      <w:r w:rsidRPr="002544BE" w:rsidR="00C466B1">
        <w:rPr>
          <w:lang w:val="az-Latn-AZ"/>
        </w:rPr>
        <w:t xml:space="preserve">qeyd </w:t>
      </w:r>
      <w:r w:rsidRPr="002544BE" w:rsidR="00C50850">
        <w:rPr>
          <w:lang w:val="az-Latn-AZ"/>
        </w:rPr>
        <w:t>edil</w:t>
      </w:r>
      <w:r w:rsidRPr="002544BE" w:rsidR="00BE4EF0">
        <w:rPr>
          <w:lang w:val="az-Latn-AZ"/>
        </w:rPr>
        <w:t>miş</w:t>
      </w:r>
      <w:r w:rsidRPr="002544BE" w:rsidR="00C50850">
        <w:rPr>
          <w:lang w:val="az-Latn-AZ"/>
        </w:rPr>
        <w:t xml:space="preserve"> </w:t>
      </w:r>
      <w:r w:rsidRPr="002544BE" w:rsidR="00C50850">
        <w:rPr>
          <w:i/>
          <w:lang w:val="az-Latn-AZ"/>
        </w:rPr>
        <w:t>“Matyo-Moen</w:t>
      </w:r>
      <w:r w:rsidRPr="002544BE" w:rsidR="00C50850">
        <w:rPr>
          <w:lang w:val="az-Latn-AZ"/>
        </w:rPr>
        <w:t xml:space="preserve"> </w:t>
      </w:r>
      <w:r w:rsidRPr="002544BE" w:rsidR="00C50850">
        <w:rPr>
          <w:i/>
          <w:lang w:val="az-Latn-AZ"/>
        </w:rPr>
        <w:t>və</w:t>
      </w:r>
      <w:r w:rsidRPr="002544BE" w:rsidR="00C50850">
        <w:rPr>
          <w:lang w:val="az-Latn-AZ"/>
        </w:rPr>
        <w:t xml:space="preserve"> </w:t>
      </w:r>
      <w:r w:rsidRPr="002544BE" w:rsidR="00C50850">
        <w:rPr>
          <w:i/>
          <w:lang w:val="az-Latn-AZ"/>
        </w:rPr>
        <w:t>Klerfayt”</w:t>
      </w:r>
      <w:r w:rsidRPr="002544BE" w:rsidR="00BE4EF0">
        <w:rPr>
          <w:i/>
          <w:lang w:val="az-Latn-AZ"/>
        </w:rPr>
        <w:t>,</w:t>
      </w:r>
      <w:r w:rsidRPr="002544BE" w:rsidR="00E55F84">
        <w:rPr>
          <w:i/>
          <w:lang w:val="az-Latn-AZ"/>
        </w:rPr>
        <w:t xml:space="preserve"> </w:t>
      </w:r>
      <w:r w:rsidRPr="002544BE" w:rsidR="00E55F84">
        <w:rPr>
          <w:lang w:val="az-Latn-AZ"/>
        </w:rPr>
        <w:t>54-cü bənd</w:t>
      </w:r>
      <w:r w:rsidRPr="002544BE" w:rsidR="00E00AE6">
        <w:rPr>
          <w:lang w:val="az-Latn-AZ" w:eastAsia="en-US"/>
        </w:rPr>
        <w:t>;</w:t>
      </w:r>
      <w:r w:rsidRPr="002544BE" w:rsidR="00A56203">
        <w:rPr>
          <w:lang w:val="az-Latn-AZ" w:eastAsia="en-US"/>
        </w:rPr>
        <w:t xml:space="preserve"> həmçinin, bax:</w:t>
      </w:r>
      <w:r w:rsidRPr="002544BE" w:rsidR="00476602">
        <w:rPr>
          <w:lang w:val="az-Latn-AZ" w:eastAsia="en-US"/>
        </w:rPr>
        <w:t xml:space="preserve"> </w:t>
      </w:r>
      <w:r w:rsidRPr="002544BE" w:rsidR="00476602">
        <w:rPr>
          <w:i/>
          <w:lang w:val="az-Latn-AZ" w:eastAsia="en-US"/>
        </w:rPr>
        <w:t>“Lentia İnformasiya Birliyi və digərləri Avstriyaya qarşı”</w:t>
      </w:r>
      <w:r w:rsidRPr="002544BE" w:rsidR="00E00AE6">
        <w:rPr>
          <w:lang w:val="az-Latn-AZ" w:eastAsia="en-US"/>
        </w:rPr>
        <w:t xml:space="preserve"> </w:t>
      </w:r>
      <w:r w:rsidRPr="002544BE" w:rsidR="00476602">
        <w:rPr>
          <w:lang w:val="az-Latn-AZ" w:eastAsia="en-US"/>
        </w:rPr>
        <w:t>(</w:t>
      </w:r>
      <w:r w:rsidRPr="002544BE" w:rsidR="00E00AE6">
        <w:rPr>
          <w:i/>
          <w:lang w:val="az-Latn-AZ" w:eastAsia="en-US"/>
        </w:rPr>
        <w:t>Informationsverein Lentia and Others v. Austria</w:t>
      </w:r>
      <w:r w:rsidRPr="002544BE" w:rsidR="00964B43">
        <w:rPr>
          <w:lang w:val="az-Latn-AZ" w:eastAsia="en-US"/>
        </w:rPr>
        <w:t>, judgment of 24 </w:t>
      </w:r>
      <w:r w:rsidRPr="002544BE" w:rsidR="00E00AE6">
        <w:rPr>
          <w:lang w:val="az-Latn-AZ" w:eastAsia="en-US"/>
        </w:rPr>
        <w:t>November 1993, Series A no. 276, § 38</w:t>
      </w:r>
      <w:r w:rsidRPr="002544BE" w:rsidR="00A56203">
        <w:rPr>
          <w:lang w:val="az-Latn-AZ" w:eastAsia="en-US"/>
        </w:rPr>
        <w:t>)</w:t>
      </w:r>
      <w:r w:rsidRPr="002544BE" w:rsidR="00476602">
        <w:rPr>
          <w:lang w:val="az-Latn-AZ" w:eastAsia="en-US"/>
        </w:rPr>
        <w:t>)</w:t>
      </w:r>
      <w:r w:rsidRPr="002544BE" w:rsidR="00E00AE6">
        <w:rPr>
          <w:lang w:val="az-Latn-AZ" w:eastAsia="en-US"/>
        </w:rPr>
        <w:t>.</w:t>
      </w:r>
    </w:p>
    <w:p w:rsidRPr="002544BE" w:rsidR="00A26A08" w:rsidP="00140432" w:rsidRDefault="006D6872">
      <w:pPr>
        <w:pStyle w:val="JuPara"/>
        <w:rPr>
          <w:lang w:val="az-Latn-AZ" w:eastAsia="en-US"/>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107</w:t>
      </w:r>
      <w:r w:rsidRPr="002544BE">
        <w:rPr>
          <w:lang w:val="az-Latn-AZ"/>
        </w:rPr>
        <w:fldChar w:fldCharType="end"/>
      </w:r>
      <w:r w:rsidRPr="002544BE" w:rsidR="00A26A08">
        <w:rPr>
          <w:lang w:val="az-Latn-AZ"/>
        </w:rPr>
        <w:t>.  </w:t>
      </w:r>
      <w:r w:rsidRPr="002544BE" w:rsidR="001E38AC">
        <w:rPr>
          <w:lang w:val="az-Latn-AZ"/>
        </w:rPr>
        <w:t xml:space="preserve">Azad seçkilər və fikri ifadə etmək azadlığı, xüsusilə də siyasi məsələləri sərbəst müzakirə etmək azadlığı istənilən demokratiyanın </w:t>
      </w:r>
      <w:r w:rsidRPr="002544BE" w:rsidR="00987FF1">
        <w:rPr>
          <w:lang w:val="az-Latn-AZ"/>
        </w:rPr>
        <w:t>özəyini</w:t>
      </w:r>
      <w:r w:rsidRPr="002544BE" w:rsidR="001E38AC">
        <w:rPr>
          <w:lang w:val="az-Latn-AZ"/>
        </w:rPr>
        <w:t xml:space="preserve"> təşkil edir. </w:t>
      </w:r>
      <w:r w:rsidRPr="002544BE" w:rsidR="00021738">
        <w:rPr>
          <w:lang w:val="az-Latn-AZ"/>
        </w:rPr>
        <w:t>(</w:t>
      </w:r>
      <w:r w:rsidRPr="002544BE" w:rsidR="00A56203">
        <w:rPr>
          <w:lang w:val="az-Latn-AZ"/>
        </w:rPr>
        <w:t>bax:</w:t>
      </w:r>
      <w:r w:rsidRPr="002544BE" w:rsidR="00021738">
        <w:rPr>
          <w:lang w:val="az-Latn-AZ"/>
        </w:rPr>
        <w:t xml:space="preserve"> </w:t>
      </w:r>
      <w:r w:rsidRPr="002544BE" w:rsidR="00A03A6F">
        <w:rPr>
          <w:lang w:val="az-Latn-AZ"/>
        </w:rPr>
        <w:t xml:space="preserve">yuxarıda qeyd edilmiş </w:t>
      </w:r>
      <w:r w:rsidRPr="002544BE" w:rsidR="00A56203">
        <w:rPr>
          <w:i/>
          <w:lang w:val="az-Latn-AZ"/>
        </w:rPr>
        <w:t>“Matyo-Moen</w:t>
      </w:r>
      <w:r w:rsidRPr="002544BE" w:rsidR="00A56203">
        <w:rPr>
          <w:lang w:val="az-Latn-AZ"/>
        </w:rPr>
        <w:t xml:space="preserve"> </w:t>
      </w:r>
      <w:r w:rsidRPr="002544BE" w:rsidR="00A56203">
        <w:rPr>
          <w:i/>
          <w:lang w:val="az-Latn-AZ"/>
        </w:rPr>
        <w:t>və</w:t>
      </w:r>
      <w:r w:rsidRPr="002544BE" w:rsidR="00A56203">
        <w:rPr>
          <w:lang w:val="az-Latn-AZ"/>
        </w:rPr>
        <w:t xml:space="preserve"> </w:t>
      </w:r>
      <w:r w:rsidRPr="002544BE" w:rsidR="00A56203">
        <w:rPr>
          <w:i/>
          <w:lang w:val="az-Latn-AZ"/>
        </w:rPr>
        <w:t>Klerfayt”</w:t>
      </w:r>
      <w:r w:rsidRPr="002544BE" w:rsidR="00A03A6F">
        <w:rPr>
          <w:lang w:val="az-Latn-AZ"/>
        </w:rPr>
        <w:t xml:space="preserve">, səh. 22, 47-ci bənd </w:t>
      </w:r>
      <w:r w:rsidRPr="002544BE" w:rsidR="00A56203">
        <w:rPr>
          <w:lang w:val="az-Latn-AZ" w:eastAsia="en-US"/>
        </w:rPr>
        <w:t xml:space="preserve">və </w:t>
      </w:r>
      <w:r w:rsidRPr="002544BE" w:rsidR="00A56203">
        <w:rPr>
          <w:i/>
          <w:lang w:val="az-Latn-AZ" w:eastAsia="en-US"/>
        </w:rPr>
        <w:t>“Linqens</w:t>
      </w:r>
      <w:r w:rsidRPr="002544BE" w:rsidR="00A56203">
        <w:rPr>
          <w:lang w:val="az-Latn-AZ" w:eastAsia="en-US"/>
        </w:rPr>
        <w:t xml:space="preserve"> </w:t>
      </w:r>
      <w:r w:rsidRPr="002544BE" w:rsidR="00A56203">
        <w:rPr>
          <w:i/>
          <w:lang w:val="az-Latn-AZ" w:eastAsia="en-US"/>
        </w:rPr>
        <w:t>Avstriyaya qarşı”</w:t>
      </w:r>
      <w:r w:rsidRPr="002544BE" w:rsidR="00A56203">
        <w:rPr>
          <w:lang w:val="az-Latn-AZ" w:eastAsia="en-US"/>
        </w:rPr>
        <w:t xml:space="preserve"> (</w:t>
      </w:r>
      <w:r w:rsidRPr="002544BE" w:rsidR="00964B43">
        <w:rPr>
          <w:i/>
          <w:lang w:val="az-Latn-AZ" w:eastAsia="en-US"/>
        </w:rPr>
        <w:t>Lingens v. </w:t>
      </w:r>
      <w:r w:rsidRPr="002544BE" w:rsidR="00021738">
        <w:rPr>
          <w:i/>
          <w:lang w:val="az-Latn-AZ" w:eastAsia="en-US"/>
        </w:rPr>
        <w:t>Austria</w:t>
      </w:r>
      <w:r w:rsidRPr="002544BE" w:rsidR="00021738">
        <w:rPr>
          <w:lang w:val="az-Latn-AZ" w:eastAsia="en-US"/>
        </w:rPr>
        <w:t>, judgment of 8 July 1986, Series A no. 103, §§ 41 and 42).</w:t>
      </w:r>
      <w:r w:rsidRPr="002544BE" w:rsidR="001E38AC">
        <w:rPr>
          <w:lang w:val="az-Latn-AZ" w:eastAsia="en-US"/>
        </w:rPr>
        <w:t xml:space="preserve"> “</w:t>
      </w:r>
      <w:r w:rsidRPr="002544BE" w:rsidR="001E38AC">
        <w:rPr>
          <w:lang w:val="az-Latn-AZ"/>
        </w:rPr>
        <w:t xml:space="preserve">Qanunverici hakimiyyət orqanını seçərkən xalqın iradəsini sərbəst ifadə etməsi” məsələsinə həmçinin </w:t>
      </w:r>
      <w:r w:rsidRPr="002544BE" w:rsidR="00CC5407">
        <w:rPr>
          <w:lang w:val="az-Latn-AZ"/>
        </w:rPr>
        <w:t>Konvensiyanın 11-ci maddəsinin aidiyyəti var</w:t>
      </w:r>
      <w:r w:rsidRPr="002544BE" w:rsidR="00FE76C9">
        <w:rPr>
          <w:lang w:val="az-Latn-AZ"/>
        </w:rPr>
        <w:t>.</w:t>
      </w:r>
      <w:r w:rsidRPr="002544BE" w:rsidR="00CC5407">
        <w:rPr>
          <w:lang w:val="az-Latn-AZ"/>
        </w:rPr>
        <w:t xml:space="preserve"> </w:t>
      </w:r>
      <w:r w:rsidRPr="002544BE" w:rsidR="00FE76C9">
        <w:rPr>
          <w:lang w:val="az-Latn-AZ"/>
        </w:rPr>
        <w:t xml:space="preserve">Həmin </w:t>
      </w:r>
      <w:r w:rsidRPr="002544BE" w:rsidR="00CC5407">
        <w:rPr>
          <w:lang w:val="az-Latn-AZ"/>
        </w:rPr>
        <w:t xml:space="preserve">maddə </w:t>
      </w:r>
      <w:r w:rsidRPr="002544BE" w:rsidR="001E38AC">
        <w:rPr>
          <w:lang w:val="az-Latn-AZ"/>
        </w:rPr>
        <w:t xml:space="preserve">birləşmək azadlığını, </w:t>
      </w:r>
      <w:r w:rsidRPr="002544BE" w:rsidR="00FE76C9">
        <w:rPr>
          <w:lang w:val="az-Latn-AZ"/>
        </w:rPr>
        <w:t xml:space="preserve">bununla da </w:t>
      </w:r>
      <w:r w:rsidRPr="002544BE" w:rsidR="008C371D">
        <w:rPr>
          <w:lang w:val="az-Latn-AZ"/>
        </w:rPr>
        <w:t xml:space="preserve">dolayı yolla </w:t>
      </w:r>
      <w:r w:rsidRPr="002544BE" w:rsidR="001E38AC">
        <w:rPr>
          <w:lang w:val="az-Latn-AZ"/>
        </w:rPr>
        <w:t>siyasi partiyaların azadlığını</w:t>
      </w:r>
      <w:r w:rsidRPr="002544BE" w:rsidR="001E324D">
        <w:rPr>
          <w:lang w:val="az-Latn-AZ"/>
        </w:rPr>
        <w:t xml:space="preserve"> təmin ed</w:t>
      </w:r>
      <w:r w:rsidRPr="002544BE" w:rsidR="00BF5EFD">
        <w:rPr>
          <w:lang w:val="az-Latn-AZ"/>
        </w:rPr>
        <w:t xml:space="preserve">ir; partiyaların azadlığı demokratiya üçün böyük əhəmiyyətə malik </w:t>
      </w:r>
      <w:r w:rsidRPr="002544BE" w:rsidR="00DF6CDB">
        <w:rPr>
          <w:lang w:val="az-Latn-AZ"/>
        </w:rPr>
        <w:t xml:space="preserve">olan </w:t>
      </w:r>
      <w:r w:rsidRPr="002544BE" w:rsidR="00BF5EFD">
        <w:rPr>
          <w:lang w:val="az-Latn-AZ"/>
        </w:rPr>
        <w:t>birləşmə növ</w:t>
      </w:r>
      <w:r w:rsidRPr="002544BE" w:rsidR="00DF6CDB">
        <w:rPr>
          <w:lang w:val="az-Latn-AZ"/>
        </w:rPr>
        <w:t>lərindən biridir</w:t>
      </w:r>
      <w:r w:rsidRPr="002544BE" w:rsidR="001E324D">
        <w:rPr>
          <w:lang w:val="az-Latn-AZ"/>
        </w:rPr>
        <w:t>.</w:t>
      </w:r>
      <w:r w:rsidRPr="002544BE" w:rsidR="0050758A">
        <w:rPr>
          <w:lang w:val="az-Latn-AZ"/>
        </w:rPr>
        <w:t xml:space="preserve"> Ölkə əhalisinin müxtəlif </w:t>
      </w:r>
      <w:r w:rsidRPr="002544BE" w:rsidR="00561B7D">
        <w:rPr>
          <w:lang w:val="az-Latn-AZ"/>
        </w:rPr>
        <w:t>təbəqələrinin fikirlərini</w:t>
      </w:r>
      <w:r w:rsidRPr="002544BE" w:rsidR="00266821">
        <w:rPr>
          <w:lang w:val="az-Latn-AZ"/>
        </w:rPr>
        <w:t xml:space="preserve"> təmsil edən çoxlu sayda siyasi partiyalar </w:t>
      </w:r>
      <w:r w:rsidRPr="002544BE" w:rsidR="003549F3">
        <w:rPr>
          <w:lang w:val="az-Latn-AZ"/>
        </w:rPr>
        <w:t xml:space="preserve">olmadan, xalqın </w:t>
      </w:r>
      <w:r w:rsidRPr="002544BE" w:rsidR="003E2086">
        <w:rPr>
          <w:lang w:val="az-Latn-AZ"/>
        </w:rPr>
        <w:t xml:space="preserve">öz </w:t>
      </w:r>
      <w:r w:rsidRPr="002544BE" w:rsidR="003549F3">
        <w:rPr>
          <w:lang w:val="az-Latn-AZ"/>
        </w:rPr>
        <w:t>iradəsini ifadə etməsi mümkün deyildir.</w:t>
      </w:r>
      <w:r w:rsidRPr="002544BE" w:rsidR="00AE2A8D">
        <w:rPr>
          <w:lang w:val="az-Latn-AZ"/>
        </w:rPr>
        <w:t xml:space="preserve"> Siyasi partiyalar bu fikirləri yalnız siyasi təsisatlar çərçivəsində deyil, həmçinin kütləvi informasiya v</w:t>
      </w:r>
      <w:r w:rsidRPr="002544BE" w:rsidR="00DC17E7">
        <w:rPr>
          <w:lang w:val="az-Latn-AZ"/>
        </w:rPr>
        <w:t>a</w:t>
      </w:r>
      <w:r w:rsidRPr="002544BE" w:rsidR="00AE2A8D">
        <w:rPr>
          <w:lang w:val="az-Latn-AZ"/>
        </w:rPr>
        <w:t>sitələrinin</w:t>
      </w:r>
      <w:r w:rsidRPr="002544BE" w:rsidR="00DC17E7">
        <w:rPr>
          <w:lang w:val="az-Latn-AZ"/>
        </w:rPr>
        <w:t xml:space="preserve"> köməyi ilə cəmiyyətin həyatının bütün səviyyələrində əks etdirməklə</w:t>
      </w:r>
      <w:r w:rsidRPr="002544BE" w:rsidR="002314DE">
        <w:rPr>
          <w:lang w:val="az-Latn-AZ"/>
        </w:rPr>
        <w:t xml:space="preserve"> demokratik cəmiyyət konsepsiyasının özəyini</w:t>
      </w:r>
      <w:r w:rsidRPr="002544BE" w:rsidR="005B56A6">
        <w:rPr>
          <w:lang w:val="az-Latn-AZ"/>
        </w:rPr>
        <w:t xml:space="preserve"> təşkil edən siyasi diskussiyaya əvəzolunmaz töhfə verir</w:t>
      </w:r>
      <w:r w:rsidRPr="002544BE" w:rsidR="00AE2A8D">
        <w:rPr>
          <w:lang w:val="az-Latn-AZ"/>
        </w:rPr>
        <w:t xml:space="preserve"> </w:t>
      </w:r>
      <w:r w:rsidRPr="002544BE" w:rsidR="00525D73">
        <w:rPr>
          <w:lang w:val="az-Latn-AZ"/>
        </w:rPr>
        <w:t>(</w:t>
      </w:r>
      <w:r w:rsidRPr="002544BE" w:rsidR="00AA0B09">
        <w:rPr>
          <w:lang w:val="az-Latn-AZ"/>
        </w:rPr>
        <w:t>bax</w:t>
      </w:r>
      <w:r w:rsidRPr="002544BE" w:rsidR="00E53D13">
        <w:rPr>
          <w:lang w:val="az-Latn-AZ"/>
        </w:rPr>
        <w:t>:</w:t>
      </w:r>
      <w:r w:rsidRPr="002544BE" w:rsidR="00525D73">
        <w:rPr>
          <w:lang w:val="az-Latn-AZ"/>
        </w:rPr>
        <w:t xml:space="preserve"> </w:t>
      </w:r>
      <w:r w:rsidRPr="002544BE" w:rsidR="00E53D13">
        <w:rPr>
          <w:lang w:val="az-Latn-AZ"/>
        </w:rPr>
        <w:t xml:space="preserve">yuxarıda </w:t>
      </w:r>
      <w:r w:rsidRPr="002544BE" w:rsidR="003B2554">
        <w:rPr>
          <w:lang w:val="az-Latn-AZ"/>
        </w:rPr>
        <w:t xml:space="preserve">qeyd edilmiş </w:t>
      </w:r>
      <w:r w:rsidRPr="002544BE" w:rsidR="00E53D13">
        <w:rPr>
          <w:i/>
          <w:lang w:val="az-Latn-AZ" w:eastAsia="en-US"/>
        </w:rPr>
        <w:t>“Linqens</w:t>
      </w:r>
      <w:r w:rsidRPr="002544BE" w:rsidR="003B2554">
        <w:rPr>
          <w:i/>
          <w:lang w:val="az-Latn-AZ" w:eastAsia="en-US"/>
        </w:rPr>
        <w:t xml:space="preserve">”, </w:t>
      </w:r>
      <w:r w:rsidRPr="002544BE" w:rsidR="003B2554">
        <w:rPr>
          <w:lang w:val="az-Latn-AZ" w:eastAsia="en-US"/>
        </w:rPr>
        <w:t>səh.</w:t>
      </w:r>
      <w:r w:rsidRPr="002544BE" w:rsidR="003B2554">
        <w:rPr>
          <w:i/>
          <w:lang w:val="az-Latn-AZ"/>
        </w:rPr>
        <w:t xml:space="preserve"> </w:t>
      </w:r>
      <w:r w:rsidRPr="002544BE" w:rsidR="003B2554">
        <w:rPr>
          <w:lang w:val="az-Latn-AZ"/>
        </w:rPr>
        <w:t>26, 42-ci bənd</w:t>
      </w:r>
      <w:r w:rsidRPr="002544BE" w:rsidR="00525D73">
        <w:rPr>
          <w:lang w:val="az-Latn-AZ"/>
        </w:rPr>
        <w:t xml:space="preserve">; </w:t>
      </w:r>
      <w:r w:rsidRPr="002544BE" w:rsidR="00E53D13">
        <w:rPr>
          <w:i/>
          <w:lang w:val="az-Latn-AZ"/>
        </w:rPr>
        <w:t>“Kastels İspaniyaya qarşı” (</w:t>
      </w:r>
      <w:r w:rsidRPr="002544BE" w:rsidR="00525D73">
        <w:rPr>
          <w:i/>
          <w:lang w:val="az-Latn-AZ" w:eastAsia="en-US"/>
        </w:rPr>
        <w:t>Castells v. Spain</w:t>
      </w:r>
      <w:r w:rsidRPr="002544BE" w:rsidR="00525D73">
        <w:rPr>
          <w:lang w:val="az-Latn-AZ" w:eastAsia="en-US"/>
        </w:rPr>
        <w:t>, judgme</w:t>
      </w:r>
      <w:r w:rsidRPr="002544BE" w:rsidR="00140432">
        <w:rPr>
          <w:lang w:val="az-Latn-AZ" w:eastAsia="en-US"/>
        </w:rPr>
        <w:t xml:space="preserve">nt of 23 April 1992, Series A no. 236, p. 23, § </w:t>
      </w:r>
      <w:r w:rsidRPr="002544BE" w:rsidR="00525D73">
        <w:rPr>
          <w:lang w:val="az-Latn-AZ" w:eastAsia="en-US"/>
        </w:rPr>
        <w:t>43</w:t>
      </w:r>
      <w:r w:rsidRPr="002544BE" w:rsidR="00E53D13">
        <w:rPr>
          <w:lang w:val="az-Latn-AZ" w:eastAsia="en-US"/>
        </w:rPr>
        <w:t>)</w:t>
      </w:r>
      <w:r w:rsidRPr="002544BE" w:rsidR="00525D73">
        <w:rPr>
          <w:lang w:val="az-Latn-AZ" w:eastAsia="en-US"/>
        </w:rPr>
        <w:t xml:space="preserve">; </w:t>
      </w:r>
      <w:r w:rsidRPr="002544BE" w:rsidR="00E53D13">
        <w:rPr>
          <w:lang w:val="az-Latn-AZ" w:eastAsia="en-US"/>
        </w:rPr>
        <w:t xml:space="preserve">və </w:t>
      </w:r>
      <w:r w:rsidRPr="002544BE" w:rsidR="00E53D13">
        <w:rPr>
          <w:i/>
          <w:lang w:val="az-Latn-AZ" w:eastAsia="en-US"/>
        </w:rPr>
        <w:t>“Türkiyənin Birləşmiş Kommunist Partiyası və digərləri Türkiyəyə qarşı” (</w:t>
      </w:r>
      <w:r w:rsidRPr="002544BE" w:rsidR="00525D73">
        <w:rPr>
          <w:i/>
          <w:lang w:val="az-Latn-AZ" w:eastAsia="en-US"/>
        </w:rPr>
        <w:t>United Communis</w:t>
      </w:r>
      <w:r w:rsidRPr="002544BE" w:rsidR="00140432">
        <w:rPr>
          <w:i/>
          <w:lang w:val="az-Latn-AZ" w:eastAsia="en-US"/>
        </w:rPr>
        <w:t>t Party of Turkey and Others v. </w:t>
      </w:r>
      <w:r w:rsidRPr="002544BE" w:rsidR="00525D73">
        <w:rPr>
          <w:i/>
          <w:lang w:val="az-Latn-AZ" w:eastAsia="en-US"/>
        </w:rPr>
        <w:t>Turkey</w:t>
      </w:r>
      <w:r w:rsidRPr="002544BE" w:rsidR="00525D73">
        <w:rPr>
          <w:lang w:val="az-Latn-AZ" w:eastAsia="en-US"/>
        </w:rPr>
        <w:t xml:space="preserve">, judgment of 30 January 1998, </w:t>
      </w:r>
      <w:r w:rsidRPr="002544BE" w:rsidR="00525D73">
        <w:rPr>
          <w:i/>
          <w:lang w:val="az-Latn-AZ" w:eastAsia="en-US"/>
        </w:rPr>
        <w:t xml:space="preserve">Reports </w:t>
      </w:r>
      <w:r w:rsidRPr="002544BE" w:rsidR="00525D73">
        <w:rPr>
          <w:lang w:val="az-Latn-AZ" w:eastAsia="en-US"/>
        </w:rPr>
        <w:t>1998</w:t>
      </w:r>
      <w:r w:rsidRPr="002544BE" w:rsidR="00525D73">
        <w:rPr>
          <w:lang w:val="az-Latn-AZ" w:eastAsia="en-US"/>
        </w:rPr>
        <w:noBreakHyphen/>
        <w:t>I, §</w:t>
      </w:r>
      <w:r w:rsidRPr="002544BE" w:rsidR="00140432">
        <w:rPr>
          <w:lang w:val="az-Latn-AZ" w:eastAsia="en-US"/>
        </w:rPr>
        <w:t xml:space="preserve"> </w:t>
      </w:r>
      <w:r w:rsidRPr="002544BE" w:rsidR="00525D73">
        <w:rPr>
          <w:lang w:val="az-Latn-AZ" w:eastAsia="en-US"/>
        </w:rPr>
        <w:t>44)</w:t>
      </w:r>
      <w:r w:rsidRPr="002544BE" w:rsidR="00E53D13">
        <w:rPr>
          <w:lang w:val="az-Latn-AZ" w:eastAsia="en-US"/>
        </w:rPr>
        <w:t>)</w:t>
      </w:r>
      <w:r w:rsidRPr="002544BE" w:rsidR="00525D73">
        <w:rPr>
          <w:lang w:val="az-Latn-AZ" w:eastAsia="en-US"/>
        </w:rPr>
        <w:t>.</w:t>
      </w:r>
    </w:p>
    <w:p w:rsidRPr="002544BE" w:rsidR="00A26A08" w:rsidP="00140432" w:rsidRDefault="006D6872">
      <w:pPr>
        <w:pStyle w:val="JuPara"/>
        <w:rPr>
          <w:lang w:val="az-Latn-AZ"/>
        </w:rPr>
      </w:pPr>
      <w:r w:rsidRPr="002544BE">
        <w:rPr>
          <w:lang w:val="az-Latn-AZ"/>
        </w:rPr>
        <w:fldChar w:fldCharType="begin"/>
      </w:r>
      <w:r w:rsidRPr="002544BE" w:rsidR="00FD5D07">
        <w:rPr>
          <w:lang w:val="az-Latn-AZ"/>
        </w:rPr>
        <w:instrText xml:space="preserve"> SEQ level0 \*arabic </w:instrText>
      </w:r>
      <w:r w:rsidRPr="002544BE">
        <w:rPr>
          <w:lang w:val="az-Latn-AZ"/>
        </w:rPr>
        <w:fldChar w:fldCharType="separate"/>
      </w:r>
      <w:r w:rsidR="00192067">
        <w:rPr>
          <w:noProof/>
          <w:lang w:val="az-Latn-AZ"/>
        </w:rPr>
        <w:t>108</w:t>
      </w:r>
      <w:r w:rsidRPr="002544BE">
        <w:rPr>
          <w:lang w:val="az-Latn-AZ"/>
        </w:rPr>
        <w:fldChar w:fldCharType="end"/>
      </w:r>
      <w:r w:rsidRPr="002544BE" w:rsidR="00FD5D07">
        <w:rPr>
          <w:lang w:val="az-Latn-AZ"/>
        </w:rPr>
        <w:t>.  </w:t>
      </w:r>
      <w:r w:rsidRPr="002544BE" w:rsidR="00F2659C">
        <w:rPr>
          <w:lang w:val="az-Latn-AZ"/>
        </w:rPr>
        <w:t xml:space="preserve">İnsan Hüquqları üzrə Avropa </w:t>
      </w:r>
      <w:r w:rsidRPr="002544BE" w:rsidR="00412F42">
        <w:rPr>
          <w:lang w:val="az-Latn-AZ"/>
        </w:rPr>
        <w:t>Komissiya</w:t>
      </w:r>
      <w:r w:rsidRPr="002544BE" w:rsidR="00F2659C">
        <w:rPr>
          <w:lang w:val="az-Latn-AZ"/>
        </w:rPr>
        <w:t>sı</w:t>
      </w:r>
      <w:r w:rsidRPr="002544BE" w:rsidR="00412F42">
        <w:rPr>
          <w:lang w:val="az-Latn-AZ"/>
        </w:rPr>
        <w:t xml:space="preserve">nın dəfələrlə qeyd etdiyi kimi, </w:t>
      </w:r>
      <w:r w:rsidRPr="002544BE" w:rsidR="009A0640">
        <w:rPr>
          <w:lang w:val="az-Latn-AZ"/>
        </w:rPr>
        <w:t xml:space="preserve">“xalqın iradəsini sərbəst ifadə etməsi” sözləri o deməkdir ki, </w:t>
      </w:r>
      <w:r w:rsidRPr="002544BE" w:rsidR="00337EB3">
        <w:rPr>
          <w:lang w:val="az-Latn-AZ"/>
        </w:rPr>
        <w:t xml:space="preserve">seçkilər </w:t>
      </w:r>
      <w:r w:rsidRPr="002544BE" w:rsidR="002F2895">
        <w:rPr>
          <w:lang w:val="az-Latn-AZ"/>
        </w:rPr>
        <w:t>seçicilər</w:t>
      </w:r>
      <w:r w:rsidRPr="002544BE" w:rsidR="00337EB3">
        <w:rPr>
          <w:lang w:val="az-Latn-AZ"/>
        </w:rPr>
        <w:t>in</w:t>
      </w:r>
      <w:r w:rsidRPr="002544BE" w:rsidR="002F2895">
        <w:rPr>
          <w:lang w:val="az-Latn-AZ"/>
        </w:rPr>
        <w:t xml:space="preserve"> </w:t>
      </w:r>
      <w:r w:rsidRPr="002544BE" w:rsidR="0022112A">
        <w:rPr>
          <w:lang w:val="az-Latn-AZ"/>
        </w:rPr>
        <w:t xml:space="preserve">bir və ya bir neçə namizədi </w:t>
      </w:r>
      <w:r w:rsidRPr="002544BE" w:rsidR="0055286C">
        <w:rPr>
          <w:lang w:val="az-Latn-AZ"/>
        </w:rPr>
        <w:t xml:space="preserve">seçərkən </w:t>
      </w:r>
      <w:r w:rsidRPr="002544BE" w:rsidR="00AA7D70">
        <w:rPr>
          <w:lang w:val="az-Latn-AZ"/>
        </w:rPr>
        <w:t>istənilən formada təzyiqə məruz qal</w:t>
      </w:r>
      <w:r w:rsidRPr="002544BE" w:rsidR="00337EB3">
        <w:rPr>
          <w:lang w:val="az-Latn-AZ"/>
        </w:rPr>
        <w:t xml:space="preserve">maları şəraitində </w:t>
      </w:r>
      <w:r w:rsidRPr="002544BE" w:rsidR="00CF618B">
        <w:rPr>
          <w:lang w:val="az-Latn-AZ"/>
        </w:rPr>
        <w:t>keçirilə bilməz</w:t>
      </w:r>
      <w:r w:rsidRPr="002544BE" w:rsidR="002F2895">
        <w:rPr>
          <w:lang w:val="az-Latn-AZ"/>
        </w:rPr>
        <w:t xml:space="preserve"> və seçicilər bu və ya digər </w:t>
      </w:r>
      <w:r w:rsidRPr="002544BE" w:rsidR="005F3D5E">
        <w:rPr>
          <w:lang w:val="az-Latn-AZ"/>
        </w:rPr>
        <w:t>partiyaya səs verməyə məcbur edilə bilməz</w:t>
      </w:r>
      <w:r w:rsidRPr="002544BE" w:rsidR="007B43B5">
        <w:rPr>
          <w:lang w:val="az-Latn-AZ"/>
        </w:rPr>
        <w:t>lər</w:t>
      </w:r>
      <w:r w:rsidRPr="002544BE" w:rsidR="00AA7D70">
        <w:rPr>
          <w:lang w:val="az-Latn-AZ"/>
        </w:rPr>
        <w:t xml:space="preserve"> </w:t>
      </w:r>
      <w:r w:rsidRPr="002544BE" w:rsidR="005C2F3A">
        <w:rPr>
          <w:lang w:val="az-Latn-AZ"/>
        </w:rPr>
        <w:t>(</w:t>
      </w:r>
      <w:r w:rsidRPr="002544BE" w:rsidR="007B43B5">
        <w:rPr>
          <w:lang w:val="az-Latn-AZ"/>
        </w:rPr>
        <w:t>bax</w:t>
      </w:r>
      <w:r w:rsidRPr="002544BE" w:rsidR="00F1315E">
        <w:rPr>
          <w:lang w:val="az-Latn-AZ"/>
        </w:rPr>
        <w:t>:</w:t>
      </w:r>
      <w:r w:rsidRPr="002544BE" w:rsidR="005C2F3A">
        <w:rPr>
          <w:lang w:val="az-Latn-AZ"/>
        </w:rPr>
        <w:t xml:space="preserve"> </w:t>
      </w:r>
      <w:r w:rsidRPr="002544BE" w:rsidR="00F1315E">
        <w:rPr>
          <w:i/>
          <w:lang w:val="az-Latn-AZ"/>
        </w:rPr>
        <w:t>“X Birləşmiş Krallığa qarşı” (</w:t>
      </w:r>
      <w:r w:rsidRPr="002544BE" w:rsidR="005C2F3A">
        <w:rPr>
          <w:i/>
          <w:lang w:val="az-Latn-AZ"/>
        </w:rPr>
        <w:t>X. v. the United Kingdom</w:t>
      </w:r>
      <w:r w:rsidRPr="002544BE" w:rsidR="00140432">
        <w:rPr>
          <w:lang w:val="az-Latn-AZ"/>
        </w:rPr>
        <w:t>, no. </w:t>
      </w:r>
      <w:r w:rsidRPr="002544BE" w:rsidR="005C2F3A">
        <w:rPr>
          <w:lang w:val="az-Latn-AZ"/>
        </w:rPr>
        <w:t xml:space="preserve">7140/75, </w:t>
      </w:r>
      <w:r w:rsidRPr="002544BE" w:rsidR="009002A1">
        <w:rPr>
          <w:lang w:val="az-Latn-AZ"/>
        </w:rPr>
        <w:t xml:space="preserve">Commission decision of 8 October 1976, </w:t>
      </w:r>
      <w:r w:rsidRPr="002544BE" w:rsidR="005C2F3A">
        <w:rPr>
          <w:lang w:val="az-Latn-AZ"/>
        </w:rPr>
        <w:t>DR 7, p.</w:t>
      </w:r>
      <w:r w:rsidRPr="002544BE" w:rsidR="00140432">
        <w:rPr>
          <w:lang w:val="az-Latn-AZ"/>
        </w:rPr>
        <w:t> </w:t>
      </w:r>
      <w:r w:rsidRPr="002544BE" w:rsidR="005C2F3A">
        <w:rPr>
          <w:lang w:val="az-Latn-AZ"/>
        </w:rPr>
        <w:t>9</w:t>
      </w:r>
      <w:r w:rsidRPr="002544BE" w:rsidR="00BA4F5A">
        <w:rPr>
          <w:lang w:val="az-Latn-AZ"/>
        </w:rPr>
        <w:t>6</w:t>
      </w:r>
      <w:r w:rsidRPr="002544BE" w:rsidR="00F1315E">
        <w:rPr>
          <w:lang w:val="az-Latn-AZ"/>
        </w:rPr>
        <w:t>)</w:t>
      </w:r>
      <w:r w:rsidRPr="002544BE" w:rsidR="005C2F3A">
        <w:rPr>
          <w:lang w:val="az-Latn-AZ"/>
        </w:rPr>
        <w:t>).</w:t>
      </w:r>
      <w:r w:rsidRPr="002544BE" w:rsidR="007B43B5">
        <w:rPr>
          <w:lang w:val="az-Latn-AZ"/>
        </w:rPr>
        <w:t xml:space="preserve"> Beləliklə, seçicilər</w:t>
      </w:r>
      <w:r w:rsidRPr="002544BE" w:rsidR="00F50D35">
        <w:rPr>
          <w:lang w:val="az-Latn-AZ"/>
        </w:rPr>
        <w:t xml:space="preserve"> namizəd və ya partiyalar</w:t>
      </w:r>
      <w:r w:rsidRPr="002544BE" w:rsidR="006C0347">
        <w:rPr>
          <w:lang w:val="az-Latn-AZ"/>
        </w:rPr>
        <w:t>la bağlı</w:t>
      </w:r>
      <w:r w:rsidRPr="002544BE" w:rsidR="00F50D35">
        <w:rPr>
          <w:lang w:val="az-Latn-AZ"/>
        </w:rPr>
        <w:t xml:space="preserve"> </w:t>
      </w:r>
      <w:r w:rsidRPr="002544BE" w:rsidR="006C0347">
        <w:rPr>
          <w:lang w:val="az-Latn-AZ"/>
        </w:rPr>
        <w:t xml:space="preserve">seçim edərkən </w:t>
      </w:r>
      <w:r w:rsidRPr="002544BE" w:rsidR="00F50D35">
        <w:rPr>
          <w:lang w:val="az-Latn-AZ"/>
        </w:rPr>
        <w:t>hər hansı formada məcburiyyətə məruz qala bilməzlər</w:t>
      </w:r>
      <w:r w:rsidRPr="002544BE" w:rsidR="00D74054">
        <w:rPr>
          <w:lang w:val="az-Latn-AZ"/>
        </w:rPr>
        <w:t xml:space="preserve">. “Seçim” sözü isə o deməkdir ki, </w:t>
      </w:r>
      <w:r w:rsidRPr="002544BE" w:rsidR="00A4549D">
        <w:rPr>
          <w:lang w:val="az-Latn-AZ"/>
        </w:rPr>
        <w:t>müxtəlif siyasi partiyalar</w:t>
      </w:r>
      <w:r w:rsidRPr="002544BE" w:rsidR="00D228FC">
        <w:rPr>
          <w:lang w:val="az-Latn-AZ"/>
        </w:rPr>
        <w:t>a</w:t>
      </w:r>
      <w:r w:rsidRPr="002544BE" w:rsidR="00A4549D">
        <w:rPr>
          <w:lang w:val="az-Latn-AZ"/>
        </w:rPr>
        <w:t xml:space="preserve"> seçkilərdə öz namizədlərini irəli sürmək </w:t>
      </w:r>
      <w:r w:rsidRPr="002544BE" w:rsidR="007A7F59">
        <w:rPr>
          <w:lang w:val="az-Latn-AZ"/>
        </w:rPr>
        <w:t>üçün ağlabatan imkan</w:t>
      </w:r>
      <w:r w:rsidRPr="002544BE" w:rsidR="00D228FC">
        <w:rPr>
          <w:lang w:val="az-Latn-AZ"/>
        </w:rPr>
        <w:t xml:space="preserve"> verilməlidir</w:t>
      </w:r>
      <w:r w:rsidRPr="002544BE" w:rsidR="007B43B5">
        <w:rPr>
          <w:lang w:val="az-Latn-AZ"/>
        </w:rPr>
        <w:t xml:space="preserve"> </w:t>
      </w:r>
      <w:r w:rsidRPr="002544BE" w:rsidR="005C2F3A">
        <w:rPr>
          <w:lang w:val="az-Latn-AZ"/>
        </w:rPr>
        <w:t>(</w:t>
      </w:r>
      <w:r w:rsidRPr="002544BE" w:rsidR="00EA6E2E">
        <w:rPr>
          <w:lang w:val="az-Latn-AZ"/>
        </w:rPr>
        <w:t>həmin yerdə</w:t>
      </w:r>
      <w:r w:rsidRPr="002544BE" w:rsidR="005C2F3A">
        <w:rPr>
          <w:lang w:val="az-Latn-AZ"/>
        </w:rPr>
        <w:t xml:space="preserve">; </w:t>
      </w:r>
      <w:r w:rsidRPr="002544BE" w:rsidR="007A03A6">
        <w:rPr>
          <w:lang w:val="az-Latn-AZ"/>
        </w:rPr>
        <w:t xml:space="preserve">həmçinin, bax: </w:t>
      </w:r>
      <w:r w:rsidRPr="002544BE" w:rsidR="007A03A6">
        <w:rPr>
          <w:i/>
          <w:lang w:val="az-Latn-AZ"/>
        </w:rPr>
        <w:t>“X İ</w:t>
      </w:r>
      <w:r w:rsidRPr="002544BE" w:rsidR="00A303F8">
        <w:rPr>
          <w:i/>
          <w:lang w:val="az-Latn-AZ"/>
        </w:rPr>
        <w:t>sl</w:t>
      </w:r>
      <w:r w:rsidRPr="002544BE" w:rsidR="007A03A6">
        <w:rPr>
          <w:i/>
          <w:lang w:val="az-Latn-AZ"/>
        </w:rPr>
        <w:t>andiyaya qarşı” (</w:t>
      </w:r>
      <w:r w:rsidRPr="002544BE" w:rsidR="00140432">
        <w:rPr>
          <w:i/>
          <w:lang w:val="az-Latn-AZ"/>
        </w:rPr>
        <w:t>X. v. </w:t>
      </w:r>
      <w:r w:rsidRPr="002544BE" w:rsidR="005C2F3A">
        <w:rPr>
          <w:i/>
          <w:lang w:val="az-Latn-AZ"/>
        </w:rPr>
        <w:t>Iceland</w:t>
      </w:r>
      <w:r w:rsidRPr="002544BE" w:rsidR="005C2F3A">
        <w:rPr>
          <w:lang w:val="az-Latn-AZ"/>
        </w:rPr>
        <w:t xml:space="preserve">, no. 8941/80, </w:t>
      </w:r>
      <w:r w:rsidRPr="002544BE" w:rsidR="009002A1">
        <w:rPr>
          <w:lang w:val="az-Latn-AZ"/>
        </w:rPr>
        <w:t xml:space="preserve">Commission decision of 8 December 1981, </w:t>
      </w:r>
      <w:r w:rsidRPr="002544BE" w:rsidR="005C2F3A">
        <w:rPr>
          <w:lang w:val="az-Latn-AZ"/>
        </w:rPr>
        <w:t>DR 27, p. 156)</w:t>
      </w:r>
      <w:r w:rsidRPr="002544BE" w:rsidR="007A03A6">
        <w:rPr>
          <w:lang w:val="az-Latn-AZ"/>
        </w:rPr>
        <w:t>)</w:t>
      </w:r>
      <w:r w:rsidRPr="002544BE" w:rsidR="00FE5357">
        <w:rPr>
          <w:lang w:val="az-Latn-AZ"/>
        </w:rPr>
        <w:t>.</w:t>
      </w:r>
    </w:p>
    <w:p w:rsidRPr="002544BE" w:rsidR="00A26A08" w:rsidP="00140432" w:rsidRDefault="006D6872">
      <w:pPr>
        <w:pStyle w:val="JuPara"/>
        <w:rPr>
          <w:szCs w:val="24"/>
          <w:lang w:val="az-Latn-AZ" w:eastAsia="en-US"/>
        </w:rPr>
      </w:pPr>
      <w:r w:rsidRPr="002544BE">
        <w:rPr>
          <w:lang w:val="az-Latn-AZ"/>
        </w:rPr>
        <w:fldChar w:fldCharType="begin"/>
      </w:r>
      <w:r w:rsidRPr="002544BE" w:rsidR="00A26A08">
        <w:rPr>
          <w:lang w:val="az-Latn-AZ"/>
        </w:rPr>
        <w:instrText xml:space="preserve"> SEQ level0 \*arabic </w:instrText>
      </w:r>
      <w:r w:rsidRPr="002544BE">
        <w:rPr>
          <w:lang w:val="az-Latn-AZ"/>
        </w:rPr>
        <w:fldChar w:fldCharType="separate"/>
      </w:r>
      <w:r w:rsidR="00192067">
        <w:rPr>
          <w:noProof/>
          <w:lang w:val="az-Latn-AZ"/>
        </w:rPr>
        <w:t>109</w:t>
      </w:r>
      <w:r w:rsidRPr="002544BE">
        <w:rPr>
          <w:lang w:val="az-Latn-AZ"/>
        </w:rPr>
        <w:fldChar w:fldCharType="end"/>
      </w:r>
      <w:r w:rsidRPr="002544BE" w:rsidR="00A26A08">
        <w:rPr>
          <w:lang w:val="az-Latn-AZ"/>
        </w:rPr>
        <w:t>.  </w:t>
      </w:r>
      <w:r w:rsidRPr="002544BE" w:rsidR="00A45A1C">
        <w:rPr>
          <w:lang w:val="az-Latn-AZ"/>
        </w:rPr>
        <w:t>Məhkəmə</w:t>
      </w:r>
      <w:r w:rsidRPr="002544BE" w:rsidR="00F9489F">
        <w:rPr>
          <w:lang w:val="az-Latn-AZ"/>
        </w:rPr>
        <w:t xml:space="preserve"> öz </w:t>
      </w:r>
      <w:r w:rsidRPr="002544BE" w:rsidR="00220531">
        <w:rPr>
          <w:lang w:val="az-Latn-AZ"/>
        </w:rPr>
        <w:t xml:space="preserve">qərarlarında </w:t>
      </w:r>
      <w:r w:rsidRPr="002544BE" w:rsidR="00F9489F">
        <w:rPr>
          <w:lang w:val="az-Latn-AZ"/>
        </w:rPr>
        <w:t>1</w:t>
      </w:r>
      <w:r w:rsidRPr="002544BE" w:rsidR="00B648C2">
        <w:rPr>
          <w:lang w:val="az-Latn-AZ"/>
        </w:rPr>
        <w:t xml:space="preserve"> </w:t>
      </w:r>
      <w:r w:rsidRPr="002544BE" w:rsidR="00862D97">
        <w:rPr>
          <w:lang w:val="az-Latn-AZ"/>
        </w:rPr>
        <w:t>saylı</w:t>
      </w:r>
      <w:r w:rsidRPr="002544BE" w:rsidR="00F9489F">
        <w:rPr>
          <w:lang w:val="az-Latn-AZ"/>
        </w:rPr>
        <w:t xml:space="preserve"> Protokolun 3-cü maddəsinin</w:t>
      </w:r>
      <w:r w:rsidRPr="002544BE" w:rsidR="00DF42BF">
        <w:rPr>
          <w:lang w:val="az-Latn-AZ"/>
        </w:rPr>
        <w:t xml:space="preserve"> ümumi şərhi ilə bağlı aşağıdakı əsas prinsipləri müəyyən etmişdir</w:t>
      </w:r>
      <w:r w:rsidRPr="002544BE" w:rsidR="00F9489F">
        <w:rPr>
          <w:lang w:val="az-Latn-AZ"/>
        </w:rPr>
        <w:t xml:space="preserve"> </w:t>
      </w:r>
      <w:r w:rsidRPr="002544BE" w:rsidR="00F14F56">
        <w:rPr>
          <w:lang w:val="az-Latn-AZ"/>
        </w:rPr>
        <w:t>(</w:t>
      </w:r>
      <w:r w:rsidRPr="002544BE" w:rsidR="00CA7D55">
        <w:rPr>
          <w:lang w:val="az-Latn-AZ"/>
        </w:rPr>
        <w:t>bax</w:t>
      </w:r>
      <w:r w:rsidRPr="002544BE" w:rsidR="00862D97">
        <w:rPr>
          <w:lang w:val="az-Latn-AZ"/>
        </w:rPr>
        <w:t>:</w:t>
      </w:r>
      <w:r w:rsidRPr="002544BE" w:rsidR="00F14F56">
        <w:rPr>
          <w:lang w:val="az-Latn-AZ"/>
        </w:rPr>
        <w:t xml:space="preserve"> </w:t>
      </w:r>
      <w:r w:rsidRPr="002544BE" w:rsidR="00A00CF6">
        <w:rPr>
          <w:lang w:val="az-Latn-AZ"/>
        </w:rPr>
        <w:t>digər qərarlarla yanaşı “</w:t>
      </w:r>
      <w:r w:rsidRPr="002544BE" w:rsidR="00862D97">
        <w:rPr>
          <w:i/>
          <w:lang w:val="az-Latn-AZ"/>
        </w:rPr>
        <w:t>Matyo-Moen</w:t>
      </w:r>
      <w:r w:rsidRPr="002544BE" w:rsidR="00862D97">
        <w:rPr>
          <w:lang w:val="az-Latn-AZ"/>
        </w:rPr>
        <w:t xml:space="preserve"> </w:t>
      </w:r>
      <w:r w:rsidRPr="002544BE" w:rsidR="00862D97">
        <w:rPr>
          <w:i/>
          <w:lang w:val="az-Latn-AZ"/>
        </w:rPr>
        <w:t>və</w:t>
      </w:r>
      <w:r w:rsidRPr="002544BE" w:rsidR="00862D97">
        <w:rPr>
          <w:lang w:val="az-Latn-AZ"/>
        </w:rPr>
        <w:t xml:space="preserve"> </w:t>
      </w:r>
      <w:r w:rsidRPr="002544BE" w:rsidR="00862D97">
        <w:rPr>
          <w:i/>
          <w:lang w:val="az-Latn-AZ"/>
        </w:rPr>
        <w:t>Klerfayt”</w:t>
      </w:r>
      <w:r w:rsidRPr="002544BE" w:rsidR="00A00CF6">
        <w:rPr>
          <w:lang w:val="az-Latn-AZ"/>
        </w:rPr>
        <w:t>, səh. 22 və 23, 46-51-ci bəndlər</w:t>
      </w:r>
      <w:r w:rsidRPr="002544BE" w:rsidR="00286D5D">
        <w:rPr>
          <w:lang w:val="az-Latn-AZ"/>
        </w:rPr>
        <w:t xml:space="preserve">; yuxarıda qeyd edilmiş </w:t>
      </w:r>
      <w:r w:rsidRPr="002544BE" w:rsidR="00286D5D">
        <w:rPr>
          <w:i/>
          <w:lang w:val="az-Latn-AZ"/>
        </w:rPr>
        <w:t>“Jdanoka”</w:t>
      </w:r>
      <w:r w:rsidRPr="002544BE" w:rsidR="00286D5D">
        <w:rPr>
          <w:lang w:val="az-Latn-AZ"/>
        </w:rPr>
        <w:t xml:space="preserve">, 115-ci bənd; </w:t>
      </w:r>
      <w:r w:rsidRPr="002544BE" w:rsidR="00B15535">
        <w:rPr>
          <w:i/>
          <w:lang w:val="az-Latn-AZ" w:eastAsia="en-US"/>
        </w:rPr>
        <w:t>“Podkozlina Latviyaya qarşı” (</w:t>
      </w:r>
      <w:r w:rsidRPr="002544BE" w:rsidR="00140432">
        <w:rPr>
          <w:i/>
          <w:lang w:val="az-Latn-AZ" w:eastAsia="en-US"/>
        </w:rPr>
        <w:t>Podkolzina v. </w:t>
      </w:r>
      <w:r w:rsidRPr="002544BE" w:rsidR="00BD547D">
        <w:rPr>
          <w:i/>
          <w:lang w:val="az-Latn-AZ" w:eastAsia="en-US"/>
        </w:rPr>
        <w:t>Latvia</w:t>
      </w:r>
      <w:r w:rsidRPr="002544BE" w:rsidR="00BD547D">
        <w:rPr>
          <w:lang w:val="az-Latn-AZ" w:eastAsia="en-US"/>
        </w:rPr>
        <w:t>, no. 46726/99, §</w:t>
      </w:r>
      <w:r w:rsidRPr="002544BE" w:rsidR="00140432">
        <w:rPr>
          <w:lang w:val="az-Latn-AZ" w:eastAsia="en-US"/>
        </w:rPr>
        <w:t xml:space="preserve"> </w:t>
      </w:r>
      <w:r w:rsidRPr="002544BE" w:rsidR="00BD547D">
        <w:rPr>
          <w:lang w:val="az-Latn-AZ" w:eastAsia="en-US"/>
        </w:rPr>
        <w:t>33, ECHR 2002</w:t>
      </w:r>
      <w:r w:rsidRPr="002544BE" w:rsidR="00BD547D">
        <w:rPr>
          <w:lang w:val="az-Latn-AZ" w:eastAsia="en-US"/>
        </w:rPr>
        <w:noBreakHyphen/>
        <w:t>II</w:t>
      </w:r>
      <w:r w:rsidRPr="002544BE" w:rsidR="00B15535">
        <w:rPr>
          <w:lang w:val="az-Latn-AZ" w:eastAsia="en-US"/>
        </w:rPr>
        <w:t>)</w:t>
      </w:r>
      <w:r w:rsidRPr="002544BE" w:rsidR="00BD547D">
        <w:rPr>
          <w:lang w:val="az-Latn-AZ" w:eastAsia="en-US"/>
        </w:rPr>
        <w:t xml:space="preserve">; </w:t>
      </w:r>
      <w:r w:rsidRPr="002544BE" w:rsidR="00B15535">
        <w:rPr>
          <w:lang w:val="az-Latn-AZ" w:eastAsia="en-US"/>
        </w:rPr>
        <w:t xml:space="preserve">və </w:t>
      </w:r>
      <w:r w:rsidRPr="002544BE" w:rsidR="00B15535">
        <w:rPr>
          <w:i/>
          <w:lang w:val="az-Latn-AZ" w:eastAsia="en-US"/>
        </w:rPr>
        <w:t>“</w:t>
      </w:r>
      <w:r w:rsidRPr="002544BE" w:rsidR="00DE00BE">
        <w:rPr>
          <w:i/>
          <w:lang w:val="az-Latn-AZ" w:eastAsia="en-US"/>
        </w:rPr>
        <w:t>Xirst Birləşmiş Krallığa qarşı” (</w:t>
      </w:r>
      <w:r w:rsidRPr="002544BE" w:rsidR="00BD547D">
        <w:rPr>
          <w:i/>
          <w:szCs w:val="24"/>
          <w:lang w:val="az-Latn-AZ" w:eastAsia="en-US"/>
        </w:rPr>
        <w:t>Hirst v. the United Kingdom (no. 2)</w:t>
      </w:r>
      <w:r w:rsidRPr="002544BE" w:rsidR="00140432">
        <w:rPr>
          <w:szCs w:val="24"/>
          <w:lang w:val="az-Latn-AZ" w:eastAsia="en-US"/>
        </w:rPr>
        <w:t xml:space="preserve"> [GC], no. 74025/01, § </w:t>
      </w:r>
      <w:r w:rsidRPr="002544BE" w:rsidR="00BD547D">
        <w:rPr>
          <w:szCs w:val="24"/>
          <w:lang w:val="az-Latn-AZ" w:eastAsia="en-US"/>
        </w:rPr>
        <w:t>61, ECHR 2005</w:t>
      </w:r>
      <w:r w:rsidRPr="002544BE" w:rsidR="00BD547D">
        <w:rPr>
          <w:szCs w:val="24"/>
          <w:lang w:val="az-Latn-AZ" w:eastAsia="en-US"/>
        </w:rPr>
        <w:noBreakHyphen/>
        <w:t>IX)</w:t>
      </w:r>
      <w:r w:rsidRPr="002544BE" w:rsidR="00DE00BE">
        <w:rPr>
          <w:szCs w:val="24"/>
          <w:lang w:val="az-Latn-AZ" w:eastAsia="en-US"/>
        </w:rPr>
        <w:t>)</w:t>
      </w:r>
      <w:r w:rsidRPr="002544BE" w:rsidR="00BD547D">
        <w:rPr>
          <w:szCs w:val="24"/>
          <w:lang w:val="az-Latn-AZ" w:eastAsia="en-US"/>
        </w:rPr>
        <w:t>:</w:t>
      </w:r>
    </w:p>
    <w:p w:rsidRPr="002544BE" w:rsidR="00BD547D" w:rsidP="00A26A08" w:rsidRDefault="00BD547D">
      <w:pPr>
        <w:pStyle w:val="JuPara"/>
        <w:rPr>
          <w:lang w:val="az-Latn-AZ"/>
        </w:rPr>
      </w:pPr>
      <w:r w:rsidRPr="002544BE">
        <w:rPr>
          <w:szCs w:val="24"/>
          <w:lang w:val="az-Latn-AZ" w:eastAsia="en-US"/>
        </w:rPr>
        <w:t>(i)  </w:t>
      </w:r>
      <w:r w:rsidRPr="002544BE" w:rsidR="00795B9F">
        <w:rPr>
          <w:szCs w:val="24"/>
          <w:lang w:val="az-Latn-AZ" w:eastAsia="en-US"/>
        </w:rPr>
        <w:t>ilk baxışdan 1</w:t>
      </w:r>
      <w:r w:rsidRPr="002544BE" w:rsidR="00DE00BE">
        <w:rPr>
          <w:szCs w:val="24"/>
          <w:lang w:val="az-Latn-AZ" w:eastAsia="en-US"/>
        </w:rPr>
        <w:t xml:space="preserve"> saylı</w:t>
      </w:r>
      <w:r w:rsidRPr="002544BE" w:rsidR="00795B9F">
        <w:rPr>
          <w:szCs w:val="24"/>
          <w:lang w:val="az-Latn-AZ" w:eastAsia="en-US"/>
        </w:rPr>
        <w:t xml:space="preserve"> Protokolun 3-cü maddəsi </w:t>
      </w:r>
      <w:r w:rsidRPr="002544BE" w:rsidR="00D30E68">
        <w:rPr>
          <w:szCs w:val="24"/>
          <w:lang w:val="az-Latn-AZ" w:eastAsia="en-US"/>
        </w:rPr>
        <w:t xml:space="preserve">Konvensiyanın və onun Protokollarının insan hüquqlarını təmin edən digər maddələrindən </w:t>
      </w:r>
      <w:r w:rsidRPr="002544BE" w:rsidR="00870179">
        <w:rPr>
          <w:szCs w:val="24"/>
          <w:lang w:val="az-Latn-AZ" w:eastAsia="en-US"/>
        </w:rPr>
        <w:t xml:space="preserve">fərqlənən kimi görünə bilər, çünki o, hər hansı konkret </w:t>
      </w:r>
      <w:r w:rsidRPr="002544BE" w:rsidR="00020F10">
        <w:rPr>
          <w:szCs w:val="24"/>
          <w:lang w:val="az-Latn-AZ" w:eastAsia="en-US"/>
        </w:rPr>
        <w:t xml:space="preserve">hüquq və ya azadlığı deyil, dövlətlərin </w:t>
      </w:r>
      <w:r w:rsidRPr="002544BE" w:rsidR="009745AB">
        <w:rPr>
          <w:szCs w:val="24"/>
          <w:lang w:val="az-Latn-AZ" w:eastAsia="en-US"/>
        </w:rPr>
        <w:t>xalqın iradəsini sərbəst ifadə e</w:t>
      </w:r>
      <w:r w:rsidRPr="002544BE" w:rsidR="007F31AB">
        <w:rPr>
          <w:szCs w:val="24"/>
          <w:lang w:val="az-Latn-AZ" w:eastAsia="en-US"/>
        </w:rPr>
        <w:t>tməsini</w:t>
      </w:r>
      <w:r w:rsidRPr="002544BE" w:rsidR="008B1ED1">
        <w:rPr>
          <w:szCs w:val="24"/>
          <w:lang w:val="az-Latn-AZ" w:eastAsia="en-US"/>
        </w:rPr>
        <w:t>n</w:t>
      </w:r>
      <w:r w:rsidRPr="002544BE" w:rsidR="009745AB">
        <w:rPr>
          <w:szCs w:val="24"/>
          <w:lang w:val="az-Latn-AZ" w:eastAsia="en-US"/>
        </w:rPr>
        <w:t xml:space="preserve"> </w:t>
      </w:r>
      <w:r w:rsidRPr="002544BE" w:rsidR="0048552D">
        <w:rPr>
          <w:szCs w:val="24"/>
          <w:lang w:val="az-Latn-AZ" w:eastAsia="en-US"/>
        </w:rPr>
        <w:t xml:space="preserve">təmin </w:t>
      </w:r>
      <w:r w:rsidRPr="002544BE" w:rsidR="008B1ED1">
        <w:rPr>
          <w:szCs w:val="24"/>
          <w:lang w:val="az-Latn-AZ" w:eastAsia="en-US"/>
        </w:rPr>
        <w:t xml:space="preserve">olunduğu </w:t>
      </w:r>
      <w:r w:rsidRPr="002544BE" w:rsidR="0048552D">
        <w:rPr>
          <w:szCs w:val="24"/>
          <w:lang w:val="az-Latn-AZ" w:eastAsia="en-US"/>
        </w:rPr>
        <w:t>şəraitdə seçkilər keçirmək öhdəliyini təsbit edir. Lakin</w:t>
      </w:r>
      <w:r w:rsidRPr="002544BE" w:rsidR="00DA15C7">
        <w:rPr>
          <w:szCs w:val="24"/>
          <w:lang w:val="az-Latn-AZ" w:eastAsia="en-US"/>
        </w:rPr>
        <w:t xml:space="preserve"> Məhkəmə</w:t>
      </w:r>
      <w:r w:rsidRPr="002544BE" w:rsidR="00DE00BE">
        <w:rPr>
          <w:szCs w:val="24"/>
          <w:lang w:val="az-Latn-AZ" w:eastAsia="en-US"/>
        </w:rPr>
        <w:t xml:space="preserve"> 1 saylı</w:t>
      </w:r>
      <w:r w:rsidRPr="002544BE" w:rsidR="00DA15C7">
        <w:rPr>
          <w:szCs w:val="24"/>
          <w:lang w:val="az-Latn-AZ" w:eastAsia="en-US"/>
        </w:rPr>
        <w:t xml:space="preserve"> Protokolun </w:t>
      </w:r>
      <w:r w:rsidRPr="002544BE" w:rsidR="00320FC5">
        <w:rPr>
          <w:szCs w:val="24"/>
          <w:lang w:val="az-Latn-AZ" w:eastAsia="en-US"/>
        </w:rPr>
        <w:t>3</w:t>
      </w:r>
      <w:r w:rsidRPr="002544BE" w:rsidR="00DA15C7">
        <w:rPr>
          <w:szCs w:val="24"/>
          <w:lang w:val="az-Latn-AZ" w:eastAsia="en-US"/>
        </w:rPr>
        <w:t>-cü maddəsinin işlənib-hazırlanması ilə bağlı m</w:t>
      </w:r>
      <w:r w:rsidRPr="002544BE" w:rsidR="00320FC5">
        <w:rPr>
          <w:szCs w:val="24"/>
          <w:lang w:val="az-Latn-AZ" w:eastAsia="en-US"/>
        </w:rPr>
        <w:t>a</w:t>
      </w:r>
      <w:r w:rsidRPr="002544BE" w:rsidR="00DA15C7">
        <w:rPr>
          <w:szCs w:val="24"/>
          <w:lang w:val="az-Latn-AZ" w:eastAsia="en-US"/>
        </w:rPr>
        <w:t>terialları</w:t>
      </w:r>
      <w:r w:rsidRPr="002544BE" w:rsidR="00320FC5">
        <w:rPr>
          <w:szCs w:val="24"/>
          <w:lang w:val="az-Latn-AZ" w:eastAsia="en-US"/>
        </w:rPr>
        <w:t xml:space="preserve"> və bu maddənin </w:t>
      </w:r>
      <w:r w:rsidRPr="002544BE" w:rsidR="00E274D5">
        <w:rPr>
          <w:szCs w:val="24"/>
          <w:lang w:val="az-Latn-AZ" w:eastAsia="en-US"/>
        </w:rPr>
        <w:t xml:space="preserve">bütövlükdə </w:t>
      </w:r>
      <w:r w:rsidRPr="002544BE" w:rsidR="00320FC5">
        <w:rPr>
          <w:szCs w:val="24"/>
          <w:lang w:val="az-Latn-AZ" w:eastAsia="en-US"/>
        </w:rPr>
        <w:t>Konvensiya kontekstində necə şərh edildiyini</w:t>
      </w:r>
      <w:r w:rsidRPr="002544BE" w:rsidR="00E274D5">
        <w:rPr>
          <w:szCs w:val="24"/>
          <w:lang w:val="az-Latn-AZ" w:eastAsia="en-US"/>
        </w:rPr>
        <w:t xml:space="preserve"> nəzərə alıb müəyyən etmişdir ki, 1</w:t>
      </w:r>
      <w:r w:rsidRPr="002544BE" w:rsidR="00A10CD0">
        <w:rPr>
          <w:szCs w:val="24"/>
          <w:lang w:val="az-Latn-AZ" w:eastAsia="en-US"/>
        </w:rPr>
        <w:t xml:space="preserve"> saylı</w:t>
      </w:r>
      <w:r w:rsidRPr="002544BE" w:rsidR="00E274D5">
        <w:rPr>
          <w:szCs w:val="24"/>
          <w:lang w:val="az-Latn-AZ" w:eastAsia="en-US"/>
        </w:rPr>
        <w:t xml:space="preserve"> Protokolun 3-cü maddəsi</w:t>
      </w:r>
      <w:r w:rsidRPr="002544BE" w:rsidR="00C92468">
        <w:rPr>
          <w:szCs w:val="24"/>
          <w:lang w:val="az-Latn-AZ" w:eastAsia="en-US"/>
        </w:rPr>
        <w:t xml:space="preserve"> seçmək hüququ və seçilmək hüququ daxil olmaqla</w:t>
      </w:r>
      <w:r w:rsidRPr="002544BE" w:rsidR="00E14B03">
        <w:rPr>
          <w:szCs w:val="24"/>
          <w:lang w:val="az-Latn-AZ" w:eastAsia="en-US"/>
        </w:rPr>
        <w:t xml:space="preserve"> fərdi hüquqları təmin edir </w:t>
      </w:r>
      <w:r w:rsidRPr="002544BE">
        <w:rPr>
          <w:lang w:val="az-Latn-AZ"/>
        </w:rPr>
        <w:t>(</w:t>
      </w:r>
      <w:r w:rsidRPr="002544BE" w:rsidR="00E14B03">
        <w:rPr>
          <w:lang w:val="az-Latn-AZ"/>
        </w:rPr>
        <w:t>bax</w:t>
      </w:r>
      <w:r w:rsidRPr="002544BE" w:rsidR="00A10CD0">
        <w:rPr>
          <w:lang w:val="az-Latn-AZ"/>
        </w:rPr>
        <w:t>:</w:t>
      </w:r>
      <w:r w:rsidRPr="002544BE">
        <w:rPr>
          <w:lang w:val="az-Latn-AZ"/>
        </w:rPr>
        <w:t xml:space="preserve"> </w:t>
      </w:r>
      <w:r w:rsidRPr="002544BE" w:rsidR="00A10CD0">
        <w:rPr>
          <w:lang w:val="az-Latn-AZ"/>
        </w:rPr>
        <w:t xml:space="preserve">yuxarıda istinad edilən </w:t>
      </w:r>
      <w:r w:rsidRPr="002544BE" w:rsidR="00A10CD0">
        <w:rPr>
          <w:i/>
          <w:lang w:val="az-Latn-AZ"/>
        </w:rPr>
        <w:t>“Matyo-Moen</w:t>
      </w:r>
      <w:r w:rsidRPr="002544BE" w:rsidR="00A10CD0">
        <w:rPr>
          <w:lang w:val="az-Latn-AZ"/>
        </w:rPr>
        <w:t xml:space="preserve"> </w:t>
      </w:r>
      <w:r w:rsidRPr="002544BE" w:rsidR="00A10CD0">
        <w:rPr>
          <w:i/>
          <w:lang w:val="az-Latn-AZ"/>
        </w:rPr>
        <w:t>və</w:t>
      </w:r>
      <w:r w:rsidRPr="002544BE" w:rsidR="00A10CD0">
        <w:rPr>
          <w:lang w:val="az-Latn-AZ"/>
        </w:rPr>
        <w:t xml:space="preserve"> </w:t>
      </w:r>
      <w:r w:rsidRPr="002544BE" w:rsidR="00A10CD0">
        <w:rPr>
          <w:i/>
          <w:lang w:val="az-Latn-AZ"/>
        </w:rPr>
        <w:t>Klerfayt”</w:t>
      </w:r>
      <w:r w:rsidRPr="002544BE" w:rsidR="00A10CD0">
        <w:rPr>
          <w:lang w:val="az-Latn-AZ"/>
        </w:rPr>
        <w:t>)</w:t>
      </w:r>
      <w:r w:rsidRPr="002544BE">
        <w:rPr>
          <w:lang w:val="az-Latn-AZ"/>
        </w:rPr>
        <w:t>.</w:t>
      </w:r>
    </w:p>
    <w:p w:rsidRPr="002544BE" w:rsidR="00BD547D" w:rsidP="00BD547D" w:rsidRDefault="00BD547D">
      <w:pPr>
        <w:pStyle w:val="JuPara"/>
        <w:rPr>
          <w:lang w:val="az-Latn-AZ"/>
        </w:rPr>
      </w:pPr>
      <w:r w:rsidRPr="002544BE">
        <w:rPr>
          <w:lang w:val="az-Latn-AZ"/>
        </w:rPr>
        <w:t>(ii)  </w:t>
      </w:r>
      <w:r w:rsidRPr="002544BE" w:rsidR="00DE354F">
        <w:rPr>
          <w:lang w:val="az-Latn-AZ"/>
        </w:rPr>
        <w:t>1</w:t>
      </w:r>
      <w:r w:rsidRPr="002544BE" w:rsidR="008C644E">
        <w:rPr>
          <w:lang w:val="az-Latn-AZ"/>
        </w:rPr>
        <w:t xml:space="preserve"> saylı</w:t>
      </w:r>
      <w:r w:rsidRPr="002544BE" w:rsidR="00DE354F">
        <w:rPr>
          <w:lang w:val="az-Latn-AZ"/>
        </w:rPr>
        <w:t xml:space="preserve"> Protoko</w:t>
      </w:r>
      <w:r w:rsidRPr="002544BE" w:rsidR="00911EC0">
        <w:rPr>
          <w:lang w:val="az-Latn-AZ"/>
        </w:rPr>
        <w:t>l</w:t>
      </w:r>
      <w:r w:rsidRPr="002544BE" w:rsidR="00DE354F">
        <w:rPr>
          <w:lang w:val="az-Latn-AZ"/>
        </w:rPr>
        <w:t>un 3-cü maddəsində təsbit edilmiş hüquqlar mütləq deyildir.</w:t>
      </w:r>
      <w:r w:rsidRPr="002544BE" w:rsidR="00A913B7">
        <w:rPr>
          <w:lang w:val="az-Latn-AZ"/>
        </w:rPr>
        <w:t xml:space="preserve"> Onlar “nəzərdə tutulan məhdudiyyətlər”ə məruz qala bilər, Razılığa gələn Tərəflərə isə bu sahədə</w:t>
      </w:r>
      <w:r w:rsidRPr="002544BE" w:rsidR="00BC1083">
        <w:rPr>
          <w:lang w:val="az-Latn-AZ"/>
        </w:rPr>
        <w:t xml:space="preserve"> geniş təqdir səlahiyyəti</w:t>
      </w:r>
      <w:r w:rsidRPr="002544BE" w:rsidR="00EA2E46">
        <w:rPr>
          <w:lang w:val="az-Latn-AZ"/>
        </w:rPr>
        <w:t xml:space="preserve"> </w:t>
      </w:r>
      <w:r w:rsidRPr="002544BE" w:rsidR="00713911">
        <w:rPr>
          <w:lang w:val="az-Latn-AZ"/>
        </w:rPr>
        <w:t xml:space="preserve">verilməlidir </w:t>
      </w:r>
      <w:r w:rsidRPr="002544BE">
        <w:rPr>
          <w:lang w:val="az-Latn-AZ"/>
        </w:rPr>
        <w:t>(</w:t>
      </w:r>
      <w:r w:rsidRPr="002544BE" w:rsidR="00713911">
        <w:rPr>
          <w:lang w:val="az-Latn-AZ"/>
        </w:rPr>
        <w:t>bax</w:t>
      </w:r>
      <w:r w:rsidRPr="002544BE" w:rsidR="00BC1083">
        <w:rPr>
          <w:lang w:val="az-Latn-AZ"/>
        </w:rPr>
        <w:t>:</w:t>
      </w:r>
      <w:r w:rsidRPr="002544BE">
        <w:rPr>
          <w:lang w:val="az-Latn-AZ"/>
        </w:rPr>
        <w:t xml:space="preserve"> </w:t>
      </w:r>
      <w:r w:rsidRPr="002544BE" w:rsidR="008B1ED1">
        <w:rPr>
          <w:lang w:val="az-Latn-AZ"/>
        </w:rPr>
        <w:t>digər qərarlarla yanaşı</w:t>
      </w:r>
      <w:r w:rsidRPr="002544BE">
        <w:rPr>
          <w:lang w:val="az-Latn-AZ"/>
        </w:rPr>
        <w:t xml:space="preserve"> </w:t>
      </w:r>
      <w:r w:rsidRPr="002544BE" w:rsidR="00BC1083">
        <w:rPr>
          <w:i/>
          <w:lang w:val="az-Latn-AZ"/>
        </w:rPr>
        <w:t>“Metyus Birləşmiş Krallığa qarşı” (</w:t>
      </w:r>
      <w:r w:rsidRPr="002544BE">
        <w:rPr>
          <w:i/>
          <w:lang w:val="az-Latn-AZ"/>
        </w:rPr>
        <w:t>Matthews v. the United Kingdom</w:t>
      </w:r>
      <w:r w:rsidRPr="002544BE">
        <w:rPr>
          <w:lang w:val="az-Latn-AZ"/>
        </w:rPr>
        <w:t xml:space="preserve"> [GC], no. 24833/94, § 63, ECHR 1999</w:t>
      </w:r>
      <w:r w:rsidRPr="002544BE">
        <w:rPr>
          <w:lang w:val="az-Latn-AZ"/>
        </w:rPr>
        <w:noBreakHyphen/>
        <w:t>I</w:t>
      </w:r>
      <w:r w:rsidRPr="002544BE" w:rsidR="00BC1083">
        <w:rPr>
          <w:lang w:val="az-Latn-AZ"/>
        </w:rPr>
        <w:t xml:space="preserve">) və </w:t>
      </w:r>
      <w:r w:rsidRPr="002544BE" w:rsidR="00BC1083">
        <w:rPr>
          <w:i/>
          <w:lang w:val="az-Latn-AZ"/>
        </w:rPr>
        <w:t>“Labita İtaliyaya qarşı”</w:t>
      </w:r>
      <w:r w:rsidRPr="002544BE">
        <w:rPr>
          <w:lang w:val="az-Latn-AZ"/>
        </w:rPr>
        <w:t xml:space="preserve"> </w:t>
      </w:r>
      <w:r w:rsidRPr="002544BE" w:rsidR="00BC1083">
        <w:rPr>
          <w:lang w:val="az-Latn-AZ"/>
        </w:rPr>
        <w:t>(</w:t>
      </w:r>
      <w:r w:rsidRPr="002544BE">
        <w:rPr>
          <w:i/>
          <w:lang w:val="az-Latn-AZ"/>
        </w:rPr>
        <w:t>Labita v. Italy</w:t>
      </w:r>
      <w:r w:rsidRPr="002544BE">
        <w:rPr>
          <w:lang w:val="az-Latn-AZ"/>
        </w:rPr>
        <w:t xml:space="preserve"> [GC], no. 26772/95, § 201, ECHR 2000</w:t>
      </w:r>
      <w:r w:rsidRPr="002544BE">
        <w:rPr>
          <w:lang w:val="az-Latn-AZ"/>
        </w:rPr>
        <w:noBreakHyphen/>
        <w:t>IV)</w:t>
      </w:r>
      <w:r w:rsidRPr="002544BE" w:rsidR="00BC1083">
        <w:rPr>
          <w:lang w:val="az-Latn-AZ"/>
        </w:rPr>
        <w:t>)</w:t>
      </w:r>
      <w:r w:rsidRPr="002544BE">
        <w:rPr>
          <w:lang w:val="az-Latn-AZ"/>
        </w:rPr>
        <w:t>.</w:t>
      </w:r>
    </w:p>
    <w:p w:rsidR="00192067" w:rsidP="005359A1" w:rsidRDefault="00BD547D">
      <w:pPr>
        <w:pStyle w:val="JuPara"/>
        <w:rPr>
          <w:lang w:val="az-Latn-AZ"/>
        </w:rPr>
      </w:pPr>
      <w:r w:rsidRPr="002544BE">
        <w:rPr>
          <w:lang w:val="az-Latn-AZ"/>
        </w:rPr>
        <w:t>(iii)</w:t>
      </w:r>
      <w:r w:rsidRPr="002544BE" w:rsidR="005359A1">
        <w:rPr>
          <w:lang w:val="az-Latn-AZ"/>
        </w:rPr>
        <w:t>  </w:t>
      </w:r>
      <w:r w:rsidRPr="002544BE" w:rsidR="0048609B">
        <w:rPr>
          <w:lang w:val="az-Latn-AZ"/>
        </w:rPr>
        <w:t>1</w:t>
      </w:r>
      <w:r w:rsidRPr="002544BE" w:rsidR="0095154D">
        <w:rPr>
          <w:lang w:val="az-Latn-AZ"/>
        </w:rPr>
        <w:t xml:space="preserve"> saylı</w:t>
      </w:r>
      <w:r w:rsidRPr="002544BE" w:rsidR="0048609B">
        <w:rPr>
          <w:lang w:val="az-Latn-AZ"/>
        </w:rPr>
        <w:t xml:space="preserve"> Protokolun 3-cü maddəsindəki </w:t>
      </w:r>
      <w:r w:rsidRPr="002544BE" w:rsidR="00ED3B3E">
        <w:rPr>
          <w:lang w:val="az-Latn-AZ"/>
        </w:rPr>
        <w:t>“</w:t>
      </w:r>
      <w:r w:rsidRPr="002544BE" w:rsidR="0048609B">
        <w:rPr>
          <w:lang w:val="az-Latn-AZ"/>
        </w:rPr>
        <w:t>n</w:t>
      </w:r>
      <w:r w:rsidRPr="002544BE" w:rsidR="00ED3B3E">
        <w:rPr>
          <w:lang w:val="az-Latn-AZ"/>
        </w:rPr>
        <w:t xml:space="preserve">əzərdə tutulan məhdudiyyətlər” </w:t>
      </w:r>
      <w:r w:rsidRPr="002544BE" w:rsidR="0048609B">
        <w:rPr>
          <w:lang w:val="az-Latn-AZ"/>
        </w:rPr>
        <w:t xml:space="preserve">anlayışı </w:t>
      </w:r>
      <w:r w:rsidRPr="002544BE" w:rsidR="00AA06E4">
        <w:rPr>
          <w:lang w:val="az-Latn-AZ"/>
        </w:rPr>
        <w:t>həmin maddədə təsbit olunmuş hüquqlara tətbiq edilən məhdudiyyətlər</w:t>
      </w:r>
      <w:r w:rsidRPr="002544BE" w:rsidR="006703BB">
        <w:rPr>
          <w:lang w:val="az-Latn-AZ"/>
        </w:rPr>
        <w:t>in xidmət etdiyi</w:t>
      </w:r>
      <w:r w:rsidRPr="002544BE" w:rsidR="00AA6D2C">
        <w:rPr>
          <w:lang w:val="az-Latn-AZ"/>
        </w:rPr>
        <w:t xml:space="preserve"> məqsədlərin</w:t>
      </w:r>
      <w:r w:rsidRPr="002544BE" w:rsidR="009968D4">
        <w:rPr>
          <w:lang w:val="az-Latn-AZ"/>
        </w:rPr>
        <w:t xml:space="preserve"> hüquqa uyğunluğunun müəyyən </w:t>
      </w:r>
      <w:r w:rsidRPr="002544BE" w:rsidR="00FD2AF0">
        <w:rPr>
          <w:lang w:val="az-Latn-AZ"/>
        </w:rPr>
        <w:t xml:space="preserve">olunması </w:t>
      </w:r>
      <w:r w:rsidRPr="002544BE" w:rsidR="009968D4">
        <w:rPr>
          <w:lang w:val="az-Latn-AZ"/>
        </w:rPr>
        <w:t>üçün</w:t>
      </w:r>
      <w:r w:rsidRPr="002544BE" w:rsidR="00FD2AF0">
        <w:rPr>
          <w:lang w:val="az-Latn-AZ"/>
        </w:rPr>
        <w:t xml:space="preserve"> böyük əhəmiyyət kəsb edir. Konvensiyanın 8-11-ci maddələrindən fərqli olaraq</w:t>
      </w:r>
      <w:r w:rsidRPr="002544BE" w:rsidR="0095154D">
        <w:rPr>
          <w:lang w:val="az-Latn-AZ"/>
        </w:rPr>
        <w:t>,</w:t>
      </w:r>
      <w:r w:rsidRPr="002544BE" w:rsidR="002C2805">
        <w:rPr>
          <w:lang w:val="az-Latn-AZ"/>
        </w:rPr>
        <w:t xml:space="preserve"> 1</w:t>
      </w:r>
      <w:r w:rsidRPr="002544BE" w:rsidR="0095154D">
        <w:rPr>
          <w:lang w:val="az-Latn-AZ"/>
        </w:rPr>
        <w:t xml:space="preserve"> saylı</w:t>
      </w:r>
      <w:r w:rsidRPr="002544BE" w:rsidR="002C2805">
        <w:rPr>
          <w:lang w:val="az-Latn-AZ"/>
        </w:rPr>
        <w:t xml:space="preserve"> Protokolun 3-cü maddəsində “qanuni məqsədlər”in</w:t>
      </w:r>
      <w:r w:rsidRPr="002544BE" w:rsidR="008131FC">
        <w:rPr>
          <w:lang w:val="az-Latn-AZ"/>
        </w:rPr>
        <w:t xml:space="preserve"> </w:t>
      </w:r>
      <w:r w:rsidRPr="002544BE" w:rsidR="002C2805">
        <w:rPr>
          <w:lang w:val="az-Latn-AZ"/>
        </w:rPr>
        <w:t>konkret siyahısı verilmədiyinə görə</w:t>
      </w:r>
      <w:r w:rsidRPr="002544BE" w:rsidR="00DF0DAB">
        <w:rPr>
          <w:lang w:val="az-Latn-AZ"/>
        </w:rPr>
        <w:t xml:space="preserve">, Razılığa gələn Tərəflər </w:t>
      </w:r>
      <w:r w:rsidRPr="002544BE" w:rsidR="003D66B9">
        <w:rPr>
          <w:lang w:val="az-Latn-AZ"/>
        </w:rPr>
        <w:t xml:space="preserve">həmin maddədə nəzərdə tutulmuş hüquqlara </w:t>
      </w:r>
      <w:r w:rsidRPr="002544BE" w:rsidR="00DF0DAB">
        <w:rPr>
          <w:lang w:val="az-Latn-AZ"/>
        </w:rPr>
        <w:t>tətbiq edilən hər hansı məhdudiyyətə bəraət qazandırmaq üçün</w:t>
      </w:r>
      <w:r w:rsidRPr="002544BE" w:rsidR="000B6B49">
        <w:rPr>
          <w:lang w:val="az-Latn-AZ"/>
        </w:rPr>
        <w:t xml:space="preserve"> qeyd edilən siyahıda göstərilməyən məqsədə də istinad etməkdə sərbəstdir</w:t>
      </w:r>
      <w:r w:rsidRPr="002544BE" w:rsidR="00902333">
        <w:rPr>
          <w:lang w:val="az-Latn-AZ"/>
        </w:rPr>
        <w:t xml:space="preserve">, bir şərtlə ki, </w:t>
      </w:r>
      <w:r w:rsidRPr="002544BE" w:rsidR="007E339B">
        <w:rPr>
          <w:lang w:val="az-Latn-AZ"/>
        </w:rPr>
        <w:t xml:space="preserve">bu məqsədin hüququn aliliyi prinsipinə və Konvensiyanın ümumi </w:t>
      </w:r>
      <w:r w:rsidRPr="002544BE" w:rsidR="00801BD8">
        <w:rPr>
          <w:lang w:val="az-Latn-AZ"/>
        </w:rPr>
        <w:t xml:space="preserve">məqsədlərinə uyğunluğu işin halları ilə sübut edilmiş olsun. </w:t>
      </w:r>
      <w:r w:rsidRPr="002544BE" w:rsidR="001F3219">
        <w:rPr>
          <w:lang w:val="az-Latn-AZ"/>
        </w:rPr>
        <w:t>Bu, həmçinin o deməkdir ki, Məhkəmə</w:t>
      </w:r>
      <w:r w:rsidRPr="002544BE" w:rsidR="00F50463">
        <w:rPr>
          <w:lang w:val="az-Latn-AZ"/>
        </w:rPr>
        <w:t xml:space="preserve"> Konvensiyanın 8-11-ci maddələri kontekstində tətbiq edilən ənənəvi “zərurilik” və “</w:t>
      </w:r>
      <w:r w:rsidRPr="002544BE" w:rsidR="00FC7C23">
        <w:rPr>
          <w:lang w:val="az-Latn-AZ"/>
        </w:rPr>
        <w:t xml:space="preserve">ciddi </w:t>
      </w:r>
      <w:r w:rsidRPr="002544BE" w:rsidR="003A7802">
        <w:rPr>
          <w:lang w:val="az-Latn-AZ"/>
        </w:rPr>
        <w:t xml:space="preserve">ictimai </w:t>
      </w:r>
      <w:r w:rsidRPr="002544BE" w:rsidR="003F47C5">
        <w:rPr>
          <w:lang w:val="az-Latn-AZ"/>
        </w:rPr>
        <w:t>tələbat” testlərindən istifadə etmir.</w:t>
      </w:r>
      <w:r w:rsidRPr="002544BE" w:rsidR="00E26411">
        <w:rPr>
          <w:lang w:val="az-Latn-AZ"/>
        </w:rPr>
        <w:t xml:space="preserve"> Məhkəmə konkret işdə 1</w:t>
      </w:r>
      <w:r w:rsidRPr="002544BE" w:rsidR="00BC2D41">
        <w:rPr>
          <w:lang w:val="az-Latn-AZ"/>
        </w:rPr>
        <w:t xml:space="preserve"> saylı</w:t>
      </w:r>
      <w:r w:rsidRPr="002544BE" w:rsidR="00E26411">
        <w:rPr>
          <w:lang w:val="az-Latn-AZ"/>
        </w:rPr>
        <w:t xml:space="preserve"> Protokolun 3-cü maddəsinə riayət edilməsi məsələsinə baxarkən</w:t>
      </w:r>
      <w:r w:rsidRPr="002544BE" w:rsidR="00406AA7">
        <w:rPr>
          <w:lang w:val="az-Latn-AZ"/>
        </w:rPr>
        <w:t xml:space="preserve"> diqqəti</w:t>
      </w:r>
      <w:r w:rsidRPr="002544BE" w:rsidR="00664AD6">
        <w:rPr>
          <w:lang w:val="az-Latn-AZ"/>
        </w:rPr>
        <w:t>ni</w:t>
      </w:r>
      <w:r w:rsidRPr="002544BE" w:rsidR="00406AA7">
        <w:rPr>
          <w:lang w:val="az-Latn-AZ"/>
        </w:rPr>
        <w:t xml:space="preserve"> əsasən iki meyar</w:t>
      </w:r>
      <w:r w:rsidRPr="002544BE" w:rsidR="00664AD6">
        <w:rPr>
          <w:lang w:val="az-Latn-AZ"/>
        </w:rPr>
        <w:t xml:space="preserve"> üzərində cəmləşdirir:</w:t>
      </w:r>
      <w:r w:rsidRPr="002544BE" w:rsidR="00F67BF0">
        <w:rPr>
          <w:lang w:val="az-Latn-AZ"/>
        </w:rPr>
        <w:t xml:space="preserve"> özbaşınalığa və ya qeyri-mütənasibliyə yol verilib-verilməməsi və</w:t>
      </w:r>
      <w:r w:rsidRPr="002544BE" w:rsidR="00BF5520">
        <w:rPr>
          <w:lang w:val="az-Latn-AZ"/>
        </w:rPr>
        <w:t xml:space="preserve"> tətbiq </w:t>
      </w:r>
      <w:r w:rsidRPr="002544BE" w:rsidR="00D4037E">
        <w:rPr>
          <w:lang w:val="az-Latn-AZ"/>
        </w:rPr>
        <w:t xml:space="preserve">olunmuş </w:t>
      </w:r>
      <w:r w:rsidRPr="002544BE" w:rsidR="00BF5520">
        <w:rPr>
          <w:lang w:val="az-Latn-AZ"/>
        </w:rPr>
        <w:t>məhdudiyyətin xalqın iradəsini ifadə etməsinə müdaxilə</w:t>
      </w:r>
      <w:r w:rsidRPr="002544BE" w:rsidR="00D4037E">
        <w:rPr>
          <w:lang w:val="az-Latn-AZ"/>
        </w:rPr>
        <w:t xml:space="preserve"> edib-etməməsi</w:t>
      </w:r>
      <w:r w:rsidRPr="002544BE" w:rsidR="00BF5520">
        <w:rPr>
          <w:lang w:val="az-Latn-AZ"/>
        </w:rPr>
        <w:t>.</w:t>
      </w:r>
    </w:p>
    <w:p w:rsidRPr="002544BE" w:rsidR="005359A1" w:rsidP="005359A1" w:rsidRDefault="005359A1">
      <w:pPr>
        <w:pStyle w:val="JuPara"/>
        <w:rPr>
          <w:lang w:val="az-Latn-AZ"/>
        </w:rPr>
      </w:pPr>
      <w:r w:rsidRPr="002544BE">
        <w:rPr>
          <w:lang w:val="az-Latn-AZ"/>
        </w:rPr>
        <w:t>(iv)  </w:t>
      </w:r>
      <w:r w:rsidRPr="002544BE" w:rsidR="001D04CA">
        <w:rPr>
          <w:lang w:val="az-Latn-AZ"/>
        </w:rPr>
        <w:t>Lakin son nəticədə 1</w:t>
      </w:r>
      <w:r w:rsidRPr="002544BE" w:rsidR="00BC2D41">
        <w:rPr>
          <w:lang w:val="az-Latn-AZ"/>
        </w:rPr>
        <w:t xml:space="preserve"> saylı</w:t>
      </w:r>
      <w:r w:rsidRPr="002544BE" w:rsidR="001D04CA">
        <w:rPr>
          <w:lang w:val="az-Latn-AZ"/>
        </w:rPr>
        <w:t xml:space="preserve"> Protokolun 3-cü maddəsinin tələblərinə riayət olunub-olunmamasını</w:t>
      </w:r>
      <w:r w:rsidRPr="002544BE" w:rsidR="00BA0F00">
        <w:rPr>
          <w:lang w:val="az-Latn-AZ"/>
        </w:rPr>
        <w:t>n müəyyən edilməsi Məhkəmənin işidir.</w:t>
      </w:r>
      <w:r w:rsidR="00192067">
        <w:rPr>
          <w:lang w:val="az-Latn-AZ"/>
        </w:rPr>
        <w:t xml:space="preserve"> </w:t>
      </w:r>
      <w:r w:rsidRPr="002544BE" w:rsidR="006D72B8">
        <w:rPr>
          <w:lang w:val="az-Latn-AZ"/>
        </w:rPr>
        <w:t xml:space="preserve">Məhkəmə yəqin etməlidir ki, </w:t>
      </w:r>
      <w:r w:rsidRPr="002544BE" w:rsidR="00766D4A">
        <w:rPr>
          <w:lang w:val="az-Latn-AZ"/>
        </w:rPr>
        <w:t xml:space="preserve">bu maddədə təsbit olunmuş hüquqlara münasibətdə tətbiq edilən məhdudiyyətlər </w:t>
      </w:r>
      <w:r w:rsidRPr="002544BE" w:rsidR="00EE10D5">
        <w:rPr>
          <w:lang w:val="az-Latn-AZ"/>
        </w:rPr>
        <w:t>həmin hüquqların mahiyyətinə toxunmur və onları</w:t>
      </w:r>
      <w:r w:rsidRPr="002544BE" w:rsidR="005D742A">
        <w:rPr>
          <w:lang w:val="az-Latn-AZ"/>
        </w:rPr>
        <w:t xml:space="preserve">n qeyri-effektiv olmasına səbəb olmur. Məhkəmə həmçinin tətbiq </w:t>
      </w:r>
      <w:r w:rsidRPr="002544BE" w:rsidR="00DD613B">
        <w:rPr>
          <w:lang w:val="az-Latn-AZ"/>
        </w:rPr>
        <w:t xml:space="preserve">olunan </w:t>
      </w:r>
      <w:r w:rsidRPr="002544BE" w:rsidR="005D742A">
        <w:rPr>
          <w:lang w:val="az-Latn-AZ"/>
        </w:rPr>
        <w:t>məhdudiyyətlər</w:t>
      </w:r>
      <w:r w:rsidRPr="002544BE" w:rsidR="00814793">
        <w:rPr>
          <w:lang w:val="az-Latn-AZ"/>
        </w:rPr>
        <w:t>in</w:t>
      </w:r>
      <w:r w:rsidRPr="002544BE" w:rsidR="005D742A">
        <w:rPr>
          <w:lang w:val="az-Latn-AZ"/>
        </w:rPr>
        <w:t xml:space="preserve"> </w:t>
      </w:r>
      <w:r w:rsidRPr="002544BE" w:rsidR="000002DA">
        <w:rPr>
          <w:lang w:val="az-Latn-AZ"/>
        </w:rPr>
        <w:t>qanuni məqsəd</w:t>
      </w:r>
      <w:r w:rsidRPr="002544BE" w:rsidR="00814793">
        <w:rPr>
          <w:lang w:val="az-Latn-AZ"/>
        </w:rPr>
        <w:t xml:space="preserve">ə xidmət </w:t>
      </w:r>
      <w:r w:rsidRPr="002544BE" w:rsidR="00D2564A">
        <w:rPr>
          <w:lang w:val="az-Latn-AZ"/>
        </w:rPr>
        <w:t xml:space="preserve">etdiyini </w:t>
      </w:r>
      <w:r w:rsidRPr="002544BE" w:rsidR="00DD613B">
        <w:rPr>
          <w:lang w:val="az-Latn-AZ"/>
        </w:rPr>
        <w:t xml:space="preserve">və </w:t>
      </w:r>
      <w:r w:rsidRPr="002544BE" w:rsidR="000002DA">
        <w:rPr>
          <w:lang w:val="az-Latn-AZ"/>
        </w:rPr>
        <w:t xml:space="preserve">istifadə </w:t>
      </w:r>
      <w:r w:rsidRPr="002544BE" w:rsidR="00D2564A">
        <w:rPr>
          <w:lang w:val="az-Latn-AZ"/>
        </w:rPr>
        <w:t xml:space="preserve">olunan </w:t>
      </w:r>
      <w:r w:rsidRPr="002544BE" w:rsidR="000002DA">
        <w:rPr>
          <w:lang w:val="az-Latn-AZ"/>
        </w:rPr>
        <w:t>vasitələr</w:t>
      </w:r>
      <w:r w:rsidRPr="002544BE" w:rsidR="00DD613B">
        <w:rPr>
          <w:lang w:val="az-Latn-AZ"/>
        </w:rPr>
        <w:t>in</w:t>
      </w:r>
      <w:r w:rsidRPr="002544BE" w:rsidR="00BF2169">
        <w:rPr>
          <w:lang w:val="az-Latn-AZ"/>
        </w:rPr>
        <w:t xml:space="preserve"> qeyri-mütənasib olma</w:t>
      </w:r>
      <w:r w:rsidRPr="002544BE" w:rsidR="00DD613B">
        <w:rPr>
          <w:lang w:val="az-Latn-AZ"/>
        </w:rPr>
        <w:t xml:space="preserve">dığını yəqin etməlidir </w:t>
      </w:r>
      <w:r w:rsidRPr="002544BE">
        <w:rPr>
          <w:lang w:val="az-Latn-AZ"/>
        </w:rPr>
        <w:t>(</w:t>
      </w:r>
      <w:r w:rsidRPr="002544BE" w:rsidR="005E1AA0">
        <w:rPr>
          <w:lang w:val="az-Latn-AZ"/>
        </w:rPr>
        <w:t xml:space="preserve">bax: </w:t>
      </w:r>
      <w:r w:rsidRPr="002544BE" w:rsidR="00D2564A">
        <w:rPr>
          <w:lang w:val="az-Latn-AZ"/>
        </w:rPr>
        <w:t xml:space="preserve">yuxarıda qeyd edilmiş </w:t>
      </w:r>
      <w:r w:rsidRPr="002544BE" w:rsidR="005E1AA0">
        <w:rPr>
          <w:i/>
          <w:lang w:val="az-Latn-AZ"/>
        </w:rPr>
        <w:t>“Matyo-Moen</w:t>
      </w:r>
      <w:r w:rsidRPr="002544BE" w:rsidR="005E1AA0">
        <w:rPr>
          <w:lang w:val="az-Latn-AZ"/>
        </w:rPr>
        <w:t xml:space="preserve"> </w:t>
      </w:r>
      <w:r w:rsidRPr="002544BE" w:rsidR="005E1AA0">
        <w:rPr>
          <w:i/>
          <w:lang w:val="az-Latn-AZ"/>
        </w:rPr>
        <w:t>və</w:t>
      </w:r>
      <w:r w:rsidRPr="002544BE" w:rsidR="005E1AA0">
        <w:rPr>
          <w:lang w:val="az-Latn-AZ"/>
        </w:rPr>
        <w:t xml:space="preserve"> </w:t>
      </w:r>
      <w:r w:rsidRPr="002544BE" w:rsidR="005E1AA0">
        <w:rPr>
          <w:i/>
          <w:lang w:val="az-Latn-AZ"/>
        </w:rPr>
        <w:t>Klerfayt”</w:t>
      </w:r>
      <w:r w:rsidRPr="002544BE" w:rsidR="00D2564A">
        <w:rPr>
          <w:lang w:val="az-Latn-AZ"/>
        </w:rPr>
        <w:t>, 52-ci bənd</w:t>
      </w:r>
      <w:r w:rsidRPr="002544BE" w:rsidR="005E1AA0">
        <w:rPr>
          <w:lang w:val="az-Latn-AZ"/>
        </w:rPr>
        <w:t>)</w:t>
      </w:r>
      <w:r w:rsidRPr="002544BE">
        <w:rPr>
          <w:lang w:val="az-Latn-AZ"/>
        </w:rPr>
        <w:t xml:space="preserve">. </w:t>
      </w:r>
      <w:r w:rsidRPr="002544BE" w:rsidR="0047396A">
        <w:rPr>
          <w:lang w:val="az-Latn-AZ"/>
        </w:rPr>
        <w:t>Konkret olaraq, istənilən məhdudiyyətlər</w:t>
      </w:r>
      <w:r w:rsidRPr="002544BE" w:rsidR="005D4971">
        <w:rPr>
          <w:lang w:val="az-Latn-AZ"/>
        </w:rPr>
        <w:t xml:space="preserve"> qanunverici or</w:t>
      </w:r>
      <w:r w:rsidRPr="002544BE" w:rsidR="00DD613B">
        <w:rPr>
          <w:lang w:val="az-Latn-AZ"/>
        </w:rPr>
        <w:t>q</w:t>
      </w:r>
      <w:r w:rsidRPr="002544BE" w:rsidR="005D4971">
        <w:rPr>
          <w:lang w:val="az-Latn-AZ"/>
        </w:rPr>
        <w:t>anın seçilməsi zamanı xalqın</w:t>
      </w:r>
      <w:r w:rsidRPr="002544BE" w:rsidR="00CF6BFA">
        <w:rPr>
          <w:lang w:val="az-Latn-AZ"/>
        </w:rPr>
        <w:t xml:space="preserve"> iradəsini sərbəst ifadə etməsi üçün maneə yaratmamalı </w:t>
      </w:r>
      <w:r w:rsidRPr="002544BE" w:rsidR="003717C2">
        <w:rPr>
          <w:lang w:val="az-Latn-AZ"/>
        </w:rPr>
        <w:t>–</w:t>
      </w:r>
      <w:r w:rsidRPr="002544BE" w:rsidR="00CF6BFA">
        <w:rPr>
          <w:lang w:val="az-Latn-AZ"/>
        </w:rPr>
        <w:t xml:space="preserve"> </w:t>
      </w:r>
      <w:r w:rsidRPr="002544BE" w:rsidR="003717C2">
        <w:rPr>
          <w:lang w:val="az-Latn-AZ"/>
        </w:rPr>
        <w:t xml:space="preserve">başqa sözlərlə, onlar </w:t>
      </w:r>
      <w:r w:rsidRPr="002544BE" w:rsidR="00E87DD9">
        <w:rPr>
          <w:lang w:val="az-Latn-AZ"/>
        </w:rPr>
        <w:t>ümumi səsvermə yolu ilə xalqın iradəsinin müəyyən edilməsinə yönəlmiş seçki prosesinin</w:t>
      </w:r>
      <w:r w:rsidRPr="002544BE" w:rsidR="00F9014A">
        <w:rPr>
          <w:lang w:val="az-Latn-AZ"/>
        </w:rPr>
        <w:t xml:space="preserve"> </w:t>
      </w:r>
      <w:r w:rsidRPr="002544BE" w:rsidR="002C710F">
        <w:rPr>
          <w:lang w:val="az-Latn-AZ"/>
        </w:rPr>
        <w:t xml:space="preserve">bütövlüyü </w:t>
      </w:r>
      <w:r w:rsidRPr="002544BE" w:rsidR="00F9014A">
        <w:rPr>
          <w:lang w:val="az-Latn-AZ"/>
        </w:rPr>
        <w:t xml:space="preserve">və səmərəliliyinin </w:t>
      </w:r>
      <w:r w:rsidRPr="002544BE" w:rsidR="001C4351">
        <w:rPr>
          <w:lang w:val="az-Latn-AZ"/>
        </w:rPr>
        <w:t xml:space="preserve">təmin edilməsi mənafeyini əks etdirməli və yaxud </w:t>
      </w:r>
      <w:r w:rsidRPr="002544BE" w:rsidR="000B618C">
        <w:rPr>
          <w:lang w:val="az-Latn-AZ"/>
        </w:rPr>
        <w:t xml:space="preserve">həmin mənafeyə zidd olmamalıdır </w:t>
      </w:r>
      <w:r w:rsidRPr="002544BE">
        <w:rPr>
          <w:lang w:val="az-Latn-AZ"/>
        </w:rPr>
        <w:t>(</w:t>
      </w:r>
      <w:r w:rsidRPr="002544BE" w:rsidR="008C3440">
        <w:rPr>
          <w:lang w:val="az-Latn-AZ"/>
        </w:rPr>
        <w:t xml:space="preserve">bax: </w:t>
      </w:r>
      <w:r w:rsidRPr="002544BE" w:rsidR="003A7802">
        <w:rPr>
          <w:lang w:val="az-Latn-AZ"/>
        </w:rPr>
        <w:t>yuxarıda qeyd edil</w:t>
      </w:r>
      <w:r w:rsidRPr="002544BE" w:rsidR="002A69CA">
        <w:rPr>
          <w:lang w:val="az-Latn-AZ"/>
        </w:rPr>
        <w:t>miş</w:t>
      </w:r>
      <w:r w:rsidRPr="002544BE" w:rsidR="003A7802">
        <w:rPr>
          <w:lang w:val="az-Latn-AZ"/>
        </w:rPr>
        <w:t xml:space="preserve"> </w:t>
      </w:r>
      <w:r w:rsidRPr="002544BE" w:rsidR="008C3440">
        <w:rPr>
          <w:i/>
          <w:lang w:val="az-Latn-AZ"/>
        </w:rPr>
        <w:t>“Xirst” (</w:t>
      </w:r>
      <w:r w:rsidRPr="002544BE">
        <w:rPr>
          <w:i/>
          <w:lang w:val="az-Latn-AZ"/>
        </w:rPr>
        <w:t>Hirst (no. 2)</w:t>
      </w:r>
      <w:r w:rsidRPr="002544BE">
        <w:rPr>
          <w:lang w:val="az-Latn-AZ"/>
        </w:rPr>
        <w:t>, 62</w:t>
      </w:r>
      <w:r w:rsidRPr="002544BE" w:rsidR="003A7802">
        <w:rPr>
          <w:lang w:val="az-Latn-AZ"/>
        </w:rPr>
        <w:t>-ci bənd</w:t>
      </w:r>
      <w:r w:rsidRPr="002544BE" w:rsidR="008C3440">
        <w:rPr>
          <w:lang w:val="az-Latn-AZ"/>
        </w:rPr>
        <w:t>)</w:t>
      </w:r>
      <w:r w:rsidRPr="002544BE">
        <w:rPr>
          <w:lang w:val="az-Latn-AZ"/>
        </w:rPr>
        <w:t xml:space="preserve">; </w:t>
      </w:r>
      <w:r w:rsidRPr="002544BE" w:rsidR="008C3440">
        <w:rPr>
          <w:i/>
          <w:lang w:val="az-Latn-AZ"/>
        </w:rPr>
        <w:t>“Hilbe Lixtenşteynə qarşı” (</w:t>
      </w:r>
      <w:r w:rsidRPr="002544BE" w:rsidR="00140432">
        <w:rPr>
          <w:i/>
          <w:lang w:val="az-Latn-AZ"/>
        </w:rPr>
        <w:t xml:space="preserve">Hilbe v. </w:t>
      </w:r>
      <w:r w:rsidRPr="002544BE">
        <w:rPr>
          <w:i/>
          <w:lang w:val="az-Latn-AZ"/>
        </w:rPr>
        <w:t>Liechtenstein</w:t>
      </w:r>
      <w:r w:rsidRPr="002544BE">
        <w:rPr>
          <w:lang w:val="az-Latn-AZ"/>
        </w:rPr>
        <w:t xml:space="preserve"> (dec.), no. 31981/96, ECHR 1999</w:t>
      </w:r>
      <w:r w:rsidRPr="002544BE">
        <w:rPr>
          <w:lang w:val="az-Latn-AZ"/>
        </w:rPr>
        <w:noBreakHyphen/>
        <w:t>VI</w:t>
      </w:r>
      <w:r w:rsidRPr="002544BE" w:rsidR="008C3440">
        <w:rPr>
          <w:lang w:val="az-Latn-AZ"/>
        </w:rPr>
        <w:t>)</w:t>
      </w:r>
      <w:r w:rsidRPr="002544BE">
        <w:rPr>
          <w:lang w:val="az-Latn-AZ"/>
        </w:rPr>
        <w:t xml:space="preserve"> </w:t>
      </w:r>
      <w:r w:rsidRPr="002544BE" w:rsidR="008C3440">
        <w:rPr>
          <w:lang w:val="az-Latn-AZ"/>
        </w:rPr>
        <w:t xml:space="preserve">və </w:t>
      </w:r>
      <w:r w:rsidRPr="002544BE" w:rsidR="008C3440">
        <w:rPr>
          <w:i/>
          <w:lang w:val="az-Latn-AZ"/>
        </w:rPr>
        <w:t>“Melniçenko Ukraynaya qarşı” (</w:t>
      </w:r>
      <w:r w:rsidRPr="002544BE" w:rsidR="00B7534C">
        <w:rPr>
          <w:i/>
          <w:lang w:val="az-Latn-AZ"/>
        </w:rPr>
        <w:t>Melny</w:t>
      </w:r>
      <w:r w:rsidRPr="002544BE" w:rsidR="00140432">
        <w:rPr>
          <w:i/>
          <w:lang w:val="az-Latn-AZ"/>
        </w:rPr>
        <w:t xml:space="preserve">chenko v. </w:t>
      </w:r>
      <w:r w:rsidRPr="002544BE">
        <w:rPr>
          <w:i/>
          <w:lang w:val="az-Latn-AZ"/>
        </w:rPr>
        <w:t>Ukraine</w:t>
      </w:r>
      <w:r w:rsidRPr="002544BE" w:rsidR="00140432">
        <w:rPr>
          <w:lang w:val="az-Latn-AZ"/>
        </w:rPr>
        <w:t xml:space="preserve">, no. </w:t>
      </w:r>
      <w:r w:rsidRPr="002544BE">
        <w:rPr>
          <w:lang w:val="az-Latn-AZ"/>
        </w:rPr>
        <w:t>17707/02, § 56, ECHR 2004</w:t>
      </w:r>
      <w:r w:rsidRPr="002544BE">
        <w:rPr>
          <w:lang w:val="az-Latn-AZ"/>
        </w:rPr>
        <w:noBreakHyphen/>
        <w:t>X</w:t>
      </w:r>
      <w:r w:rsidRPr="002544BE" w:rsidR="008C3440">
        <w:rPr>
          <w:lang w:val="az-Latn-AZ"/>
        </w:rPr>
        <w:t>)</w:t>
      </w:r>
      <w:r w:rsidRPr="002544BE">
        <w:rPr>
          <w:lang w:val="az-Latn-AZ"/>
        </w:rPr>
        <w:t xml:space="preserve">). </w:t>
      </w:r>
      <w:r w:rsidRPr="002544BE" w:rsidR="00E823FE">
        <w:rPr>
          <w:lang w:val="az-Latn-AZ"/>
        </w:rPr>
        <w:t xml:space="preserve">Ümumi səsvermə prinsipindən istənilən kənara çıxma </w:t>
      </w:r>
      <w:r w:rsidRPr="002544BE" w:rsidR="00596401">
        <w:rPr>
          <w:lang w:val="az-Latn-AZ"/>
        </w:rPr>
        <w:t xml:space="preserve">bu yolla seçilmiş qanunverici </w:t>
      </w:r>
      <w:r w:rsidRPr="002544BE" w:rsidR="00816791">
        <w:rPr>
          <w:lang w:val="az-Latn-AZ"/>
        </w:rPr>
        <w:t xml:space="preserve">hakimiyyət </w:t>
      </w:r>
      <w:r w:rsidRPr="002544BE" w:rsidR="00596401">
        <w:rPr>
          <w:lang w:val="az-Latn-AZ"/>
        </w:rPr>
        <w:t>orqanın</w:t>
      </w:r>
      <w:r w:rsidRPr="002544BE" w:rsidR="00816791">
        <w:rPr>
          <w:lang w:val="az-Latn-AZ"/>
        </w:rPr>
        <w:t>ın</w:t>
      </w:r>
      <w:r w:rsidRPr="002544BE" w:rsidR="00596401">
        <w:rPr>
          <w:lang w:val="az-Latn-AZ"/>
        </w:rPr>
        <w:t xml:space="preserve"> və onun qəbul etdiyi qanunların demokratik legitimliyini </w:t>
      </w:r>
      <w:r w:rsidRPr="002544BE" w:rsidR="00655705">
        <w:rPr>
          <w:lang w:val="az-Latn-AZ"/>
        </w:rPr>
        <w:t xml:space="preserve">sarsıda bilər. </w:t>
      </w:r>
      <w:r w:rsidRPr="002544BE" w:rsidR="00B7534C">
        <w:rPr>
          <w:lang w:val="az-Latn-AZ"/>
        </w:rPr>
        <w:t>(</w:t>
      </w:r>
      <w:r w:rsidRPr="002544BE" w:rsidR="00943083">
        <w:rPr>
          <w:lang w:val="az-Latn-AZ"/>
        </w:rPr>
        <w:t xml:space="preserve">bax: </w:t>
      </w:r>
      <w:r w:rsidRPr="002544BE" w:rsidR="00437350">
        <w:rPr>
          <w:lang w:val="az-Latn-AZ"/>
        </w:rPr>
        <w:t xml:space="preserve">yuxarıda qeyd edilmiş </w:t>
      </w:r>
      <w:r w:rsidRPr="002544BE" w:rsidR="00943083">
        <w:rPr>
          <w:lang w:val="az-Latn-AZ"/>
        </w:rPr>
        <w:t>“</w:t>
      </w:r>
      <w:r w:rsidRPr="002544BE" w:rsidR="00943083">
        <w:rPr>
          <w:i/>
          <w:lang w:val="az-Latn-AZ"/>
        </w:rPr>
        <w:t>Xirst” (</w:t>
      </w:r>
      <w:r w:rsidRPr="002544BE" w:rsidR="00B7534C">
        <w:rPr>
          <w:i/>
          <w:lang w:val="az-Latn-AZ"/>
        </w:rPr>
        <w:t>Hirst (no. 2)</w:t>
      </w:r>
      <w:r w:rsidRPr="002544BE" w:rsidR="00B7534C">
        <w:rPr>
          <w:lang w:val="az-Latn-AZ"/>
        </w:rPr>
        <w:t xml:space="preserve">, </w:t>
      </w:r>
      <w:r w:rsidRPr="002544BE" w:rsidR="00437350">
        <w:rPr>
          <w:lang w:val="az-Latn-AZ"/>
        </w:rPr>
        <w:t>62-ci bənd</w:t>
      </w:r>
      <w:r w:rsidRPr="002544BE" w:rsidR="00943083">
        <w:rPr>
          <w:lang w:val="az-Latn-AZ"/>
        </w:rPr>
        <w:t>)</w:t>
      </w:r>
      <w:r w:rsidRPr="002544BE" w:rsidR="00B7534C">
        <w:rPr>
          <w:lang w:val="az-Latn-AZ"/>
        </w:rPr>
        <w:t>.</w:t>
      </w:r>
    </w:p>
    <w:p w:rsidRPr="002544BE" w:rsidR="00B7534C" w:rsidP="005359A1" w:rsidRDefault="00B7534C">
      <w:pPr>
        <w:pStyle w:val="JuPara"/>
        <w:rPr>
          <w:lang w:val="az-Latn-AZ"/>
        </w:rPr>
      </w:pPr>
      <w:r w:rsidRPr="002544BE">
        <w:rPr>
          <w:lang w:val="az-Latn-AZ"/>
        </w:rPr>
        <w:t>(v)  </w:t>
      </w:r>
      <w:r w:rsidRPr="002544BE" w:rsidR="009347A3">
        <w:rPr>
          <w:lang w:val="az-Latn-AZ"/>
        </w:rPr>
        <w:t>Seçkilərdə namizəd qismində iştirak etmək hüququ</w:t>
      </w:r>
      <w:r w:rsidRPr="002544BE" w:rsidR="00081D52">
        <w:rPr>
          <w:lang w:val="az-Latn-AZ"/>
        </w:rPr>
        <w:t>, yəni 1</w:t>
      </w:r>
      <w:r w:rsidRPr="002544BE" w:rsidR="004F366C">
        <w:rPr>
          <w:lang w:val="az-Latn-AZ"/>
        </w:rPr>
        <w:t xml:space="preserve"> saylı</w:t>
      </w:r>
      <w:r w:rsidRPr="002544BE" w:rsidR="00081D52">
        <w:rPr>
          <w:lang w:val="az-Latn-AZ"/>
        </w:rPr>
        <w:t xml:space="preserve"> Protokolun 3-cü maddəsinin təmin etdiyi hüquqların “passiv” aspektinə gəldikdə isə</w:t>
      </w:r>
      <w:r w:rsidRPr="002544BE" w:rsidR="00EB3567">
        <w:rPr>
          <w:lang w:val="az-Latn-AZ"/>
        </w:rPr>
        <w:t xml:space="preserve">, Məhkəmə </w:t>
      </w:r>
      <w:r w:rsidRPr="002544BE" w:rsidR="004B319C">
        <w:rPr>
          <w:lang w:val="az-Latn-AZ"/>
        </w:rPr>
        <w:t>bu kontekstdə tətbiq edilən məhdudiyyətlərin qiymətləndirilməsində</w:t>
      </w:r>
      <w:r w:rsidRPr="002544BE" w:rsidR="002F5264">
        <w:rPr>
          <w:lang w:val="az-Latn-AZ"/>
        </w:rPr>
        <w:t xml:space="preserve"> 1</w:t>
      </w:r>
      <w:r w:rsidRPr="002544BE" w:rsidR="004F366C">
        <w:rPr>
          <w:lang w:val="az-Latn-AZ"/>
        </w:rPr>
        <w:t xml:space="preserve"> saylı</w:t>
      </w:r>
      <w:r w:rsidRPr="002544BE" w:rsidR="002F5264">
        <w:rPr>
          <w:lang w:val="az-Latn-AZ"/>
        </w:rPr>
        <w:t xml:space="preserve"> Protokolun 3-cü maddəsindəki hüquqların “aktiv” el</w:t>
      </w:r>
      <w:r w:rsidRPr="002544BE" w:rsidR="00B5443C">
        <w:rPr>
          <w:lang w:val="az-Latn-AZ"/>
        </w:rPr>
        <w:t xml:space="preserve">ementi </w:t>
      </w:r>
      <w:r w:rsidRPr="002544BE" w:rsidR="00112BDB">
        <w:rPr>
          <w:lang w:val="az-Latn-AZ"/>
        </w:rPr>
        <w:t xml:space="preserve">olan seçmək hüququ </w:t>
      </w:r>
      <w:r w:rsidRPr="002544BE" w:rsidR="00B5443C">
        <w:rPr>
          <w:lang w:val="az-Latn-AZ"/>
        </w:rPr>
        <w:t xml:space="preserve">ilə əlaqədar </w:t>
      </w:r>
      <w:r w:rsidRPr="002544BE" w:rsidR="00112BDB">
        <w:rPr>
          <w:lang w:val="az-Latn-AZ"/>
        </w:rPr>
        <w:t xml:space="preserve">tətbiq edilən </w:t>
      </w:r>
      <w:r w:rsidRPr="002544BE" w:rsidR="00B5443C">
        <w:rPr>
          <w:lang w:val="az-Latn-AZ"/>
        </w:rPr>
        <w:t>məhdudiyyətlər</w:t>
      </w:r>
      <w:r w:rsidRPr="002544BE" w:rsidR="003216A5">
        <w:rPr>
          <w:lang w:val="az-Latn-AZ"/>
        </w:rPr>
        <w:t>in nəzərdə keçirilməsi ilə müqayisədə daha da ehtiyatlı olmuşdur.</w:t>
      </w:r>
      <w:r w:rsidRPr="002544BE" w:rsidR="005C24A6">
        <w:rPr>
          <w:lang w:val="az-Latn-AZ"/>
        </w:rPr>
        <w:t xml:space="preserve"> Yuxarıda (</w:t>
      </w:r>
      <w:r w:rsidR="000462E7">
        <w:rPr>
          <w:lang w:val="az-Latn-AZ"/>
        </w:rPr>
        <w:t>57-ci</w:t>
      </w:r>
      <w:r w:rsidRPr="002544BE" w:rsidR="007A667A">
        <w:rPr>
          <w:lang w:val="az-Latn-AZ"/>
        </w:rPr>
        <w:t xml:space="preserve"> bənddə</w:t>
      </w:r>
      <w:r w:rsidRPr="002544BE" w:rsidR="005C24A6">
        <w:rPr>
          <w:lang w:val="az-Latn-AZ"/>
        </w:rPr>
        <w:t>) istinad edilən Melniçenkonun işi üzrə qərarında</w:t>
      </w:r>
      <w:r w:rsidRPr="002544BE" w:rsidR="007A667A">
        <w:rPr>
          <w:lang w:val="az-Latn-AZ"/>
        </w:rPr>
        <w:t xml:space="preserve"> Məhkəmə qeyd etmişdir ki, </w:t>
      </w:r>
      <w:r w:rsidRPr="002544BE" w:rsidR="00A20058">
        <w:rPr>
          <w:lang w:val="az-Latn-AZ"/>
        </w:rPr>
        <w:t xml:space="preserve">parlament seçkilərində namizəd qismində iştirak edənlərə </w:t>
      </w:r>
      <w:r w:rsidRPr="002544BE" w:rsidR="00B36563">
        <w:rPr>
          <w:lang w:val="az-Latn-AZ"/>
        </w:rPr>
        <w:t>səs</w:t>
      </w:r>
      <w:r w:rsidR="000462E7">
        <w:rPr>
          <w:lang w:val="az-Latn-AZ"/>
        </w:rPr>
        <w:t xml:space="preserve"> </w:t>
      </w:r>
      <w:r w:rsidRPr="002544BE" w:rsidR="00B36563">
        <w:rPr>
          <w:lang w:val="az-Latn-AZ"/>
        </w:rPr>
        <w:t>verənlərlə müqayisədə daha ciddi tələblər tətbiq edilə bilər. Bununla bağlı Məhkəmə</w:t>
      </w:r>
      <w:r w:rsidRPr="002544BE" w:rsidR="00F74781">
        <w:rPr>
          <w:lang w:val="az-Latn-AZ"/>
        </w:rPr>
        <w:t xml:space="preserve"> belə nəticəyə gəlmişdir ki, </w:t>
      </w:r>
      <w:r w:rsidRPr="002544BE" w:rsidR="002C7B2E">
        <w:rPr>
          <w:lang w:val="az-Latn-AZ"/>
        </w:rPr>
        <w:t xml:space="preserve">dövlətlər </w:t>
      </w:r>
      <w:r w:rsidRPr="002544BE" w:rsidR="00A372E9">
        <w:rPr>
          <w:lang w:val="az-Latn-AZ"/>
        </w:rPr>
        <w:t xml:space="preserve">bu cür </w:t>
      </w:r>
      <w:r w:rsidRPr="002544BE" w:rsidR="002C7B2E">
        <w:rPr>
          <w:lang w:val="az-Latn-AZ"/>
        </w:rPr>
        <w:t xml:space="preserve">tələbləri </w:t>
      </w:r>
      <w:r w:rsidRPr="002544BE" w:rsidR="00F74781">
        <w:rPr>
          <w:lang w:val="az-Latn-AZ"/>
        </w:rPr>
        <w:t>abstrakt şəkildə</w:t>
      </w:r>
      <w:r w:rsidRPr="002544BE" w:rsidR="002C7B2E">
        <w:rPr>
          <w:lang w:val="az-Latn-AZ"/>
        </w:rPr>
        <w:t xml:space="preserve"> müəyyən edərkən</w:t>
      </w:r>
      <w:r w:rsidR="00192067">
        <w:rPr>
          <w:lang w:val="az-Latn-AZ"/>
        </w:rPr>
        <w:t xml:space="preserve"> </w:t>
      </w:r>
      <w:r w:rsidRPr="002544BE">
        <w:rPr>
          <w:lang w:val="az-Latn-AZ"/>
        </w:rPr>
        <w:t xml:space="preserve"> </w:t>
      </w:r>
      <w:r w:rsidRPr="002544BE" w:rsidR="00A372E9">
        <w:rPr>
          <w:lang w:val="az-Latn-AZ"/>
        </w:rPr>
        <w:t xml:space="preserve">geniş </w:t>
      </w:r>
      <w:r w:rsidRPr="002544BE" w:rsidR="006626C7">
        <w:rPr>
          <w:lang w:val="az-Latn-AZ"/>
        </w:rPr>
        <w:t>təqdir səlahiyyətinə malik olsa</w:t>
      </w:r>
      <w:r w:rsidRPr="002544BE" w:rsidR="00170A05">
        <w:rPr>
          <w:lang w:val="az-Latn-AZ"/>
        </w:rPr>
        <w:t xml:space="preserve"> </w:t>
      </w:r>
      <w:r w:rsidRPr="002544BE" w:rsidR="006626C7">
        <w:rPr>
          <w:lang w:val="az-Latn-AZ"/>
        </w:rPr>
        <w:t>da, hüquq</w:t>
      </w:r>
      <w:r w:rsidRPr="002544BE" w:rsidR="00024B41">
        <w:rPr>
          <w:lang w:val="az-Latn-AZ"/>
        </w:rPr>
        <w:t>ların effekti</w:t>
      </w:r>
      <w:r w:rsidRPr="002544BE" w:rsidR="002E562C">
        <w:rPr>
          <w:lang w:val="az-Latn-AZ"/>
        </w:rPr>
        <w:t xml:space="preserve">vliyi </w:t>
      </w:r>
      <w:r w:rsidRPr="002544BE" w:rsidR="00024B41">
        <w:rPr>
          <w:lang w:val="az-Latn-AZ"/>
        </w:rPr>
        <w:t xml:space="preserve">prinsipi </w:t>
      </w:r>
      <w:r w:rsidRPr="002544BE" w:rsidR="0033128B">
        <w:rPr>
          <w:lang w:val="az-Latn-AZ"/>
        </w:rPr>
        <w:t>seçkilərdə</w:t>
      </w:r>
      <w:r w:rsidRPr="002544BE" w:rsidR="000627D3">
        <w:rPr>
          <w:lang w:val="az-Latn-AZ"/>
        </w:rPr>
        <w:t xml:space="preserve"> </w:t>
      </w:r>
      <w:r w:rsidRPr="002544BE" w:rsidR="005D1A2B">
        <w:rPr>
          <w:lang w:val="az-Latn-AZ"/>
        </w:rPr>
        <w:t xml:space="preserve">namizədliyin qeydə alınması </w:t>
      </w:r>
      <w:r w:rsidRPr="002544BE" w:rsidR="000627D3">
        <w:rPr>
          <w:lang w:val="az-Latn-AZ"/>
        </w:rPr>
        <w:t>proses</w:t>
      </w:r>
      <w:r w:rsidRPr="002544BE" w:rsidR="005D1A2B">
        <w:rPr>
          <w:lang w:val="az-Latn-AZ"/>
        </w:rPr>
        <w:t>in</w:t>
      </w:r>
      <w:r w:rsidRPr="002544BE" w:rsidR="000627D3">
        <w:rPr>
          <w:lang w:val="az-Latn-AZ"/>
        </w:rPr>
        <w:t xml:space="preserve">də özbaşına qərarların </w:t>
      </w:r>
      <w:r w:rsidRPr="002544BE" w:rsidR="00EC01D3">
        <w:rPr>
          <w:lang w:val="az-Latn-AZ"/>
        </w:rPr>
        <w:t xml:space="preserve">qəbul edilməsinə imkan verməyən </w:t>
      </w:r>
      <w:r w:rsidRPr="002544BE" w:rsidR="006917DD">
        <w:rPr>
          <w:lang w:val="az-Latn-AZ"/>
        </w:rPr>
        <w:t xml:space="preserve">təminatların mövcud olmasını tələb edir </w:t>
      </w:r>
      <w:r w:rsidRPr="002544BE" w:rsidR="00B52CB2">
        <w:rPr>
          <w:lang w:val="az-Latn-AZ"/>
        </w:rPr>
        <w:t>(</w:t>
      </w:r>
      <w:r w:rsidRPr="002544BE" w:rsidR="00547B2E">
        <w:rPr>
          <w:lang w:val="az-Latn-AZ"/>
        </w:rPr>
        <w:t>həmin yerdə, 59-cu bənd</w:t>
      </w:r>
      <w:r w:rsidRPr="002544BE" w:rsidR="00B63B18">
        <w:rPr>
          <w:lang w:val="az-Latn-AZ"/>
        </w:rPr>
        <w:t>;</w:t>
      </w:r>
      <w:r w:rsidRPr="002544BE" w:rsidR="00B960B9">
        <w:rPr>
          <w:lang w:val="az-Latn-AZ"/>
        </w:rPr>
        <w:t xml:space="preserve"> </w:t>
      </w:r>
      <w:r w:rsidRPr="002544BE" w:rsidR="00AF028F">
        <w:rPr>
          <w:lang w:val="az-Latn-AZ"/>
        </w:rPr>
        <w:t xml:space="preserve">həmçinin </w:t>
      </w:r>
      <w:r w:rsidRPr="002544BE" w:rsidR="00B960B9">
        <w:rPr>
          <w:lang w:val="az-Latn-AZ"/>
        </w:rPr>
        <w:t>bax</w:t>
      </w:r>
      <w:r w:rsidRPr="002544BE" w:rsidR="00AF028F">
        <w:rPr>
          <w:lang w:val="az-Latn-AZ"/>
        </w:rPr>
        <w:t xml:space="preserve">: yuxarıda </w:t>
      </w:r>
      <w:r w:rsidRPr="002544BE" w:rsidR="007B5247">
        <w:rPr>
          <w:lang w:val="az-Latn-AZ"/>
        </w:rPr>
        <w:t xml:space="preserve">qeyd </w:t>
      </w:r>
      <w:r w:rsidRPr="002544BE" w:rsidR="00AF028F">
        <w:rPr>
          <w:lang w:val="az-Latn-AZ"/>
        </w:rPr>
        <w:t>edilmiş</w:t>
      </w:r>
      <w:r w:rsidRPr="002544BE" w:rsidR="00B63B18">
        <w:rPr>
          <w:lang w:val="az-Latn-AZ"/>
        </w:rPr>
        <w:t xml:space="preserve"> </w:t>
      </w:r>
      <w:r w:rsidRPr="002544BE" w:rsidR="00AF028F">
        <w:rPr>
          <w:lang w:val="az-Latn-AZ"/>
        </w:rPr>
        <w:t>“</w:t>
      </w:r>
      <w:r w:rsidRPr="002544BE" w:rsidR="00B63B18">
        <w:rPr>
          <w:i/>
          <w:lang w:val="az-Latn-AZ"/>
        </w:rPr>
        <w:t>Podkolzina</w:t>
      </w:r>
      <w:r w:rsidRPr="002544BE" w:rsidR="00AF028F">
        <w:rPr>
          <w:i/>
          <w:lang w:val="az-Latn-AZ"/>
        </w:rPr>
        <w:t>”</w:t>
      </w:r>
      <w:r w:rsidRPr="002544BE" w:rsidR="00B63B18">
        <w:rPr>
          <w:lang w:val="az-Latn-AZ"/>
        </w:rPr>
        <w:t>, 35</w:t>
      </w:r>
      <w:r w:rsidRPr="002544BE" w:rsidR="00AF028F">
        <w:rPr>
          <w:lang w:val="az-Latn-AZ"/>
        </w:rPr>
        <w:t>-ci bənd</w:t>
      </w:r>
      <w:r w:rsidRPr="002544BE" w:rsidR="00B52CB2">
        <w:rPr>
          <w:lang w:val="az-Latn-AZ"/>
        </w:rPr>
        <w:t>).</w:t>
      </w:r>
    </w:p>
    <w:p w:rsidRPr="002544BE" w:rsidR="006E42B6" w:rsidP="005359A1" w:rsidRDefault="00B52CB2">
      <w:pPr>
        <w:pStyle w:val="JuPara"/>
        <w:rPr>
          <w:lang w:val="az-Latn-AZ"/>
        </w:rPr>
      </w:pPr>
      <w:r w:rsidRPr="002544BE">
        <w:rPr>
          <w:lang w:val="az-Latn-AZ"/>
        </w:rPr>
        <w:t>(vi)  </w:t>
      </w:r>
      <w:r w:rsidRPr="002544BE" w:rsidR="009415E5">
        <w:rPr>
          <w:lang w:val="az-Latn-AZ"/>
        </w:rPr>
        <w:t xml:space="preserve">Məhkəmə həmçinin qeyd etmişdir ki, </w:t>
      </w:r>
      <w:r w:rsidRPr="002544BE" w:rsidR="008F66CC">
        <w:rPr>
          <w:lang w:val="az-Latn-AZ"/>
        </w:rPr>
        <w:t xml:space="preserve">demokratik qayda üçün ciddi əsasların mövcud olması halı istisna olmaqla, </w:t>
      </w:r>
      <w:r w:rsidRPr="002544BE" w:rsidR="00D01944">
        <w:rPr>
          <w:lang w:val="az-Latn-AZ"/>
        </w:rPr>
        <w:t>xalqın iradəsi sərbəst və demokratik surətdə ifadə edildikdən sonra</w:t>
      </w:r>
      <w:r w:rsidRPr="002544BE" w:rsidR="00D65350">
        <w:rPr>
          <w:lang w:val="az-Latn-AZ"/>
        </w:rPr>
        <w:t xml:space="preserve"> </w:t>
      </w:r>
      <w:r w:rsidRPr="002544BE" w:rsidR="00FC65C9">
        <w:rPr>
          <w:lang w:val="az-Latn-AZ"/>
        </w:rPr>
        <w:t xml:space="preserve">seçki sisteminin quruluşunda edilmiş hər hansı dəyişikliklər </w:t>
      </w:r>
      <w:r w:rsidRPr="002544BE" w:rsidR="006921A9">
        <w:rPr>
          <w:lang w:val="az-Latn-AZ"/>
        </w:rPr>
        <w:t xml:space="preserve">bu seçimi şübhə altına qoya bilməz </w:t>
      </w:r>
      <w:r w:rsidRPr="002544BE" w:rsidR="003B4051">
        <w:rPr>
          <w:lang w:val="az-Latn-AZ"/>
        </w:rPr>
        <w:t>(</w:t>
      </w:r>
      <w:r w:rsidRPr="002544BE" w:rsidR="003D5A06">
        <w:rPr>
          <w:lang w:val="az-Latn-AZ"/>
        </w:rPr>
        <w:t xml:space="preserve">bax: </w:t>
      </w:r>
      <w:r w:rsidRPr="002544BE" w:rsidR="003D5A06">
        <w:rPr>
          <w:i/>
          <w:lang w:val="az-Latn-AZ"/>
        </w:rPr>
        <w:t xml:space="preserve">“Likurezos Yunanıstana qarşı” </w:t>
      </w:r>
      <w:r w:rsidRPr="002544BE" w:rsidR="003D5A06">
        <w:rPr>
          <w:lang w:val="az-Latn-AZ"/>
        </w:rPr>
        <w:t>(</w:t>
      </w:r>
      <w:r w:rsidRPr="002544BE" w:rsidR="00140432">
        <w:rPr>
          <w:i/>
          <w:lang w:val="az-Latn-AZ"/>
        </w:rPr>
        <w:t xml:space="preserve">Lykourezos v. </w:t>
      </w:r>
      <w:r w:rsidRPr="002544BE" w:rsidR="003B4051">
        <w:rPr>
          <w:i/>
          <w:lang w:val="az-Latn-AZ"/>
        </w:rPr>
        <w:t>Greece</w:t>
      </w:r>
      <w:r w:rsidRPr="002544BE" w:rsidR="00140432">
        <w:rPr>
          <w:lang w:val="az-Latn-AZ"/>
        </w:rPr>
        <w:t xml:space="preserve">, no. </w:t>
      </w:r>
      <w:r w:rsidRPr="002544BE" w:rsidR="003B4051">
        <w:rPr>
          <w:lang w:val="az-Latn-AZ"/>
        </w:rPr>
        <w:t>33554/03, § 52, ECHR 2006</w:t>
      </w:r>
      <w:r w:rsidRPr="002544BE" w:rsidR="003B4051">
        <w:rPr>
          <w:lang w:val="az-Latn-AZ"/>
        </w:rPr>
        <w:noBreakHyphen/>
        <w:t>VIII)</w:t>
      </w:r>
      <w:r w:rsidRPr="002544BE" w:rsidR="003D5A06">
        <w:rPr>
          <w:lang w:val="az-Latn-AZ"/>
        </w:rPr>
        <w:t>)</w:t>
      </w:r>
      <w:r w:rsidRPr="002544BE" w:rsidR="003B4051">
        <w:rPr>
          <w:lang w:val="az-Latn-AZ"/>
        </w:rPr>
        <w:t>.</w:t>
      </w:r>
    </w:p>
    <w:p w:rsidRPr="002544BE" w:rsidR="009E1EF1" w:rsidP="006E42B6" w:rsidRDefault="009E1EF1">
      <w:pPr>
        <w:pStyle w:val="JuHa0"/>
        <w:rPr>
          <w:lang w:val="az-Latn-AZ"/>
        </w:rPr>
      </w:pPr>
      <w:r w:rsidRPr="002544BE">
        <w:rPr>
          <w:lang w:val="az-Latn-AZ"/>
        </w:rPr>
        <w:t>(</w:t>
      </w:r>
      <w:r w:rsidRPr="002544BE" w:rsidR="00910819">
        <w:rPr>
          <w:lang w:val="az-Latn-AZ"/>
        </w:rPr>
        <w:t>b</w:t>
      </w:r>
      <w:r w:rsidRPr="002544BE">
        <w:rPr>
          <w:lang w:val="az-Latn-AZ"/>
        </w:rPr>
        <w:t>)  </w:t>
      </w:r>
      <w:r w:rsidRPr="002544BE" w:rsidR="00D65350">
        <w:rPr>
          <w:lang w:val="az-Latn-AZ"/>
        </w:rPr>
        <w:t>Seçki sistemləri və seçki</w:t>
      </w:r>
      <w:r w:rsidRPr="002544BE" w:rsidR="006C56EC">
        <w:rPr>
          <w:lang w:val="az-Latn-AZ"/>
        </w:rPr>
        <w:t xml:space="preserve"> baryerləri</w:t>
      </w:r>
    </w:p>
    <w:p w:rsidRPr="002544BE" w:rsidR="003950BF" w:rsidP="003950BF" w:rsidRDefault="006D6872">
      <w:pPr>
        <w:pStyle w:val="JuPara"/>
        <w:rPr>
          <w:lang w:val="az-Latn-AZ"/>
        </w:rPr>
      </w:pPr>
      <w:r w:rsidRPr="002544BE">
        <w:rPr>
          <w:lang w:val="az-Latn-AZ"/>
        </w:rPr>
        <w:fldChar w:fldCharType="begin"/>
      </w:r>
      <w:r w:rsidRPr="002544BE" w:rsidR="009E1EF1">
        <w:rPr>
          <w:lang w:val="az-Latn-AZ"/>
        </w:rPr>
        <w:instrText xml:space="preserve"> SEQ level0 \*arabic </w:instrText>
      </w:r>
      <w:r w:rsidRPr="002544BE">
        <w:rPr>
          <w:lang w:val="az-Latn-AZ"/>
        </w:rPr>
        <w:fldChar w:fldCharType="separate"/>
      </w:r>
      <w:r w:rsidR="00192067">
        <w:rPr>
          <w:noProof/>
          <w:lang w:val="az-Latn-AZ"/>
        </w:rPr>
        <w:t>110</w:t>
      </w:r>
      <w:r w:rsidRPr="002544BE">
        <w:rPr>
          <w:lang w:val="az-Latn-AZ"/>
        </w:rPr>
        <w:fldChar w:fldCharType="end"/>
      </w:r>
      <w:r w:rsidRPr="002544BE" w:rsidR="009E1EF1">
        <w:rPr>
          <w:lang w:val="az-Latn-AZ"/>
        </w:rPr>
        <w:t>.  </w:t>
      </w:r>
      <w:r w:rsidRPr="002544BE" w:rsidR="009C59A1">
        <w:rPr>
          <w:lang w:val="az-Latn-AZ"/>
        </w:rPr>
        <w:t>Məhkəmə bir daha qeyd edir ki, Razılığa gələn Tərəflər</w:t>
      </w:r>
      <w:r w:rsidRPr="002544BE" w:rsidR="00E27767">
        <w:rPr>
          <w:lang w:val="az-Latn-AZ"/>
        </w:rPr>
        <w:t xml:space="preserve"> qanunverici orqanı</w:t>
      </w:r>
      <w:r w:rsidRPr="002544BE" w:rsidR="00D07966">
        <w:rPr>
          <w:lang w:val="az-Latn-AZ"/>
        </w:rPr>
        <w:t>n</w:t>
      </w:r>
      <w:r w:rsidRPr="002544BE" w:rsidR="00E27767">
        <w:rPr>
          <w:lang w:val="az-Latn-AZ"/>
        </w:rPr>
        <w:t xml:space="preserve"> seç</w:t>
      </w:r>
      <w:r w:rsidRPr="002544BE" w:rsidR="00D07966">
        <w:rPr>
          <w:lang w:val="az-Latn-AZ"/>
        </w:rPr>
        <w:t xml:space="preserve">ilməsində </w:t>
      </w:r>
      <w:r w:rsidRPr="002544BE" w:rsidR="00E27767">
        <w:rPr>
          <w:lang w:val="az-Latn-AZ"/>
        </w:rPr>
        <w:t>xalqın iradəsini</w:t>
      </w:r>
      <w:r w:rsidRPr="002544BE" w:rsidR="00D07966">
        <w:rPr>
          <w:lang w:val="az-Latn-AZ"/>
        </w:rPr>
        <w:t>n</w:t>
      </w:r>
      <w:r w:rsidRPr="002544BE" w:rsidR="00E27767">
        <w:rPr>
          <w:lang w:val="az-Latn-AZ"/>
        </w:rPr>
        <w:t xml:space="preserve"> sərbəst ifadə</w:t>
      </w:r>
      <w:r w:rsidRPr="002544BE" w:rsidR="00EC41C1">
        <w:rPr>
          <w:lang w:val="az-Latn-AZ"/>
        </w:rPr>
        <w:t xml:space="preserve"> e</w:t>
      </w:r>
      <w:r w:rsidRPr="002544BE" w:rsidR="00D07966">
        <w:rPr>
          <w:lang w:val="az-Latn-AZ"/>
        </w:rPr>
        <w:t>dilməsini təmin edən</w:t>
      </w:r>
      <w:r w:rsidRPr="002544BE" w:rsidR="00EC41C1">
        <w:rPr>
          <w:lang w:val="az-Latn-AZ"/>
        </w:rPr>
        <w:t xml:space="preserve"> </w:t>
      </w:r>
      <w:r w:rsidRPr="002544BE" w:rsidR="00D07966">
        <w:rPr>
          <w:lang w:val="az-Latn-AZ"/>
        </w:rPr>
        <w:t xml:space="preserve">səsvermə növünü müəyyən edərkən geniş təqdir səlahiyyətinə malikdir. </w:t>
      </w:r>
      <w:r w:rsidRPr="002544BE" w:rsidR="00222175">
        <w:rPr>
          <w:lang w:val="az-Latn-AZ"/>
        </w:rPr>
        <w:t>Bununla bağlı 1</w:t>
      </w:r>
      <w:r w:rsidRPr="002544BE" w:rsidR="00152149">
        <w:rPr>
          <w:lang w:val="az-Latn-AZ"/>
        </w:rPr>
        <w:t xml:space="preserve"> saylı</w:t>
      </w:r>
      <w:r w:rsidRPr="002544BE" w:rsidR="00222175">
        <w:rPr>
          <w:lang w:val="az-Latn-AZ"/>
        </w:rPr>
        <w:t xml:space="preserve"> Protokolun 3-cü maddəsi</w:t>
      </w:r>
      <w:r w:rsidRPr="002544BE" w:rsidR="00F72E44">
        <w:rPr>
          <w:lang w:val="az-Latn-AZ"/>
        </w:rPr>
        <w:t>ndə</w:t>
      </w:r>
      <w:r w:rsidRPr="002544BE" w:rsidR="00222175">
        <w:rPr>
          <w:lang w:val="az-Latn-AZ"/>
        </w:rPr>
        <w:t xml:space="preserve"> yalnız </w:t>
      </w:r>
      <w:r w:rsidRPr="002544BE" w:rsidR="000D3FFB">
        <w:rPr>
          <w:lang w:val="az-Latn-AZ"/>
        </w:rPr>
        <w:t>“</w:t>
      </w:r>
      <w:r w:rsidRPr="002544BE" w:rsidR="00222175">
        <w:rPr>
          <w:lang w:val="az-Latn-AZ"/>
        </w:rPr>
        <w:t>xalqın iradəsini sərbəst ifadə edə biləcəyi şəraitdə</w:t>
      </w:r>
      <w:r w:rsidRPr="002544BE" w:rsidR="000D3FFB">
        <w:rPr>
          <w:lang w:val="az-Latn-AZ"/>
        </w:rPr>
        <w:t>”</w:t>
      </w:r>
      <w:r w:rsidRPr="002544BE" w:rsidR="00222175">
        <w:rPr>
          <w:lang w:val="az-Latn-AZ"/>
        </w:rPr>
        <w:t xml:space="preserve"> </w:t>
      </w:r>
      <w:r w:rsidRPr="002544BE" w:rsidR="000D3FFB">
        <w:rPr>
          <w:lang w:val="az-Latn-AZ"/>
        </w:rPr>
        <w:t>“</w:t>
      </w:r>
      <w:r w:rsidRPr="002544BE" w:rsidR="00222175">
        <w:rPr>
          <w:lang w:val="az-Latn-AZ"/>
        </w:rPr>
        <w:t>ağlabatan dövriliklə</w:t>
      </w:r>
      <w:r w:rsidRPr="002544BE" w:rsidR="000D3FFB">
        <w:rPr>
          <w:lang w:val="az-Latn-AZ"/>
        </w:rPr>
        <w:t xml:space="preserve">” </w:t>
      </w:r>
      <w:r w:rsidRPr="002544BE" w:rsidR="00543848">
        <w:rPr>
          <w:lang w:val="az-Latn-AZ"/>
        </w:rPr>
        <w:t xml:space="preserve">və </w:t>
      </w:r>
      <w:r w:rsidRPr="002544BE" w:rsidR="00F72E44">
        <w:rPr>
          <w:lang w:val="az-Latn-AZ"/>
        </w:rPr>
        <w:t>“</w:t>
      </w:r>
      <w:r w:rsidRPr="002544BE" w:rsidR="00222175">
        <w:rPr>
          <w:lang w:val="az-Latn-AZ"/>
        </w:rPr>
        <w:t>gizli</w:t>
      </w:r>
      <w:r w:rsidRPr="002544BE" w:rsidR="00F72E44">
        <w:rPr>
          <w:lang w:val="az-Latn-AZ"/>
        </w:rPr>
        <w:t xml:space="preserve"> səsvermə əsasında” </w:t>
      </w:r>
      <w:r w:rsidRPr="002544BE" w:rsidR="00543848">
        <w:rPr>
          <w:lang w:val="az-Latn-AZ"/>
        </w:rPr>
        <w:t xml:space="preserve">keçirilən </w:t>
      </w:r>
      <w:r w:rsidRPr="002544BE" w:rsidR="00F72E44">
        <w:rPr>
          <w:lang w:val="az-Latn-AZ"/>
        </w:rPr>
        <w:t>“</w:t>
      </w:r>
      <w:r w:rsidRPr="002544BE" w:rsidR="00222175">
        <w:rPr>
          <w:lang w:val="az-Latn-AZ"/>
        </w:rPr>
        <w:t>azad</w:t>
      </w:r>
      <w:r w:rsidRPr="002544BE" w:rsidR="00F72E44">
        <w:rPr>
          <w:lang w:val="az-Latn-AZ"/>
        </w:rPr>
        <w:t>”</w:t>
      </w:r>
      <w:r w:rsidRPr="002544BE" w:rsidR="00222175">
        <w:rPr>
          <w:lang w:val="az-Latn-AZ"/>
        </w:rPr>
        <w:t xml:space="preserve"> seçkilər</w:t>
      </w:r>
      <w:r w:rsidRPr="002544BE" w:rsidR="00F72E44">
        <w:rPr>
          <w:lang w:val="az-Latn-AZ"/>
        </w:rPr>
        <w:t xml:space="preserve"> nəzərdə tutu</w:t>
      </w:r>
      <w:r w:rsidRPr="002544BE" w:rsidR="00543848">
        <w:rPr>
          <w:lang w:val="az-Latn-AZ"/>
        </w:rPr>
        <w:t>lu</w:t>
      </w:r>
      <w:r w:rsidRPr="002544BE" w:rsidR="00F72E44">
        <w:rPr>
          <w:lang w:val="az-Latn-AZ"/>
        </w:rPr>
        <w:t>r.</w:t>
      </w:r>
      <w:r w:rsidRPr="002544BE" w:rsidR="00222175">
        <w:rPr>
          <w:sz w:val="22"/>
          <w:lang w:val="az-Latn-AZ"/>
        </w:rPr>
        <w:t xml:space="preserve"> </w:t>
      </w:r>
      <w:r w:rsidRPr="002544BE" w:rsidR="006821E2">
        <w:rPr>
          <w:sz w:val="22"/>
          <w:lang w:val="az-Latn-AZ"/>
        </w:rPr>
        <w:t>Həmin m</w:t>
      </w:r>
      <w:r w:rsidRPr="002544BE" w:rsidR="004E1A79">
        <w:rPr>
          <w:sz w:val="22"/>
          <w:lang w:val="az-Latn-AZ"/>
        </w:rPr>
        <w:t>addədə b</w:t>
      </w:r>
      <w:r w:rsidRPr="002544BE" w:rsidR="00FE52D3">
        <w:rPr>
          <w:lang w:val="az-Latn-AZ"/>
        </w:rPr>
        <w:t xml:space="preserve">u şərtlərdən başqa </w:t>
      </w:r>
      <w:r w:rsidRPr="002544BE" w:rsidR="004E1A79">
        <w:rPr>
          <w:lang w:val="az-Latn-AZ"/>
        </w:rPr>
        <w:t>“</w:t>
      </w:r>
      <w:r w:rsidRPr="002544BE" w:rsidR="000A087A">
        <w:rPr>
          <w:lang w:val="az-Latn-AZ"/>
        </w:rPr>
        <w:t xml:space="preserve">hər hansı </w:t>
      </w:r>
      <w:r w:rsidRPr="002544BE" w:rsidR="004E1A79">
        <w:rPr>
          <w:lang w:val="az-Latn-AZ"/>
        </w:rPr>
        <w:t xml:space="preserve">konkret </w:t>
      </w:r>
      <w:r w:rsidRPr="002544BE" w:rsidR="000A087A">
        <w:rPr>
          <w:lang w:val="az-Latn-AZ"/>
        </w:rPr>
        <w:t>sistemin tətbiqi ilə bağlı öhdə</w:t>
      </w:r>
      <w:r w:rsidRPr="002544BE" w:rsidR="000A4373">
        <w:rPr>
          <w:lang w:val="az-Latn-AZ"/>
        </w:rPr>
        <w:t>lik”</w:t>
      </w:r>
      <w:r w:rsidRPr="002544BE" w:rsidR="00B85DAB">
        <w:rPr>
          <w:lang w:val="az-Latn-AZ"/>
        </w:rPr>
        <w:t xml:space="preserve">, məsələn, bir və ya iki mərhələli səsvermə əsasında proporsional və ya majoritar seçki sisteminin tətbiqi </w:t>
      </w:r>
      <w:r w:rsidRPr="002544BE" w:rsidR="00F14197">
        <w:rPr>
          <w:lang w:val="az-Latn-AZ"/>
        </w:rPr>
        <w:t>nəzərdə tutulmur</w:t>
      </w:r>
      <w:r w:rsidRPr="002544BE" w:rsidR="008A4E4F">
        <w:rPr>
          <w:lang w:val="az-Latn-AZ"/>
        </w:rPr>
        <w:t xml:space="preserve"> </w:t>
      </w:r>
      <w:r w:rsidRPr="002544BE" w:rsidR="003950BF">
        <w:rPr>
          <w:lang w:val="az-Latn-AZ"/>
        </w:rPr>
        <w:t>(</w:t>
      </w:r>
      <w:r w:rsidRPr="002544BE" w:rsidR="00152149">
        <w:rPr>
          <w:lang w:val="az-Latn-AZ"/>
        </w:rPr>
        <w:t xml:space="preserve">bax: </w:t>
      </w:r>
      <w:r w:rsidRPr="002544BE" w:rsidR="001F46D9">
        <w:rPr>
          <w:lang w:val="az-Latn-AZ"/>
        </w:rPr>
        <w:t xml:space="preserve">yuxarıda </w:t>
      </w:r>
      <w:r w:rsidRPr="002544BE" w:rsidR="007B5247">
        <w:rPr>
          <w:lang w:val="az-Latn-AZ"/>
        </w:rPr>
        <w:t xml:space="preserve">qeyd </w:t>
      </w:r>
      <w:r w:rsidRPr="002544BE" w:rsidR="001F46D9">
        <w:rPr>
          <w:lang w:val="az-Latn-AZ"/>
        </w:rPr>
        <w:t>edil</w:t>
      </w:r>
      <w:r w:rsidRPr="002544BE" w:rsidR="00BF25B2">
        <w:rPr>
          <w:lang w:val="az-Latn-AZ"/>
        </w:rPr>
        <w:t>miş</w:t>
      </w:r>
      <w:r w:rsidRPr="002544BE" w:rsidR="001F46D9">
        <w:rPr>
          <w:lang w:val="az-Latn-AZ"/>
        </w:rPr>
        <w:t xml:space="preserve"> </w:t>
      </w:r>
      <w:r w:rsidRPr="002544BE" w:rsidR="001F46D9">
        <w:rPr>
          <w:i/>
          <w:lang w:val="az-Latn-AZ"/>
        </w:rPr>
        <w:t>“Matyo-Moen</w:t>
      </w:r>
      <w:r w:rsidRPr="002544BE" w:rsidR="001F46D9">
        <w:rPr>
          <w:lang w:val="az-Latn-AZ"/>
        </w:rPr>
        <w:t xml:space="preserve"> </w:t>
      </w:r>
      <w:r w:rsidRPr="002544BE" w:rsidR="001F46D9">
        <w:rPr>
          <w:i/>
          <w:lang w:val="az-Latn-AZ"/>
        </w:rPr>
        <w:t>və</w:t>
      </w:r>
      <w:r w:rsidRPr="002544BE" w:rsidR="001F46D9">
        <w:rPr>
          <w:lang w:val="az-Latn-AZ"/>
        </w:rPr>
        <w:t xml:space="preserve"> </w:t>
      </w:r>
      <w:r w:rsidRPr="002544BE" w:rsidR="001F46D9">
        <w:rPr>
          <w:i/>
          <w:lang w:val="az-Latn-AZ"/>
        </w:rPr>
        <w:t>Klerfayt”</w:t>
      </w:r>
      <w:r w:rsidRPr="002544BE" w:rsidR="00BF25B2">
        <w:rPr>
          <w:lang w:val="az-Latn-AZ"/>
        </w:rPr>
        <w:t>, 54-cü bənd</w:t>
      </w:r>
      <w:r w:rsidRPr="002544BE" w:rsidR="003950BF">
        <w:rPr>
          <w:lang w:val="az-Latn-AZ"/>
        </w:rPr>
        <w:t>).</w:t>
      </w:r>
    </w:p>
    <w:p w:rsidR="00192067" w:rsidP="006C6D12" w:rsidRDefault="006D6872">
      <w:pPr>
        <w:pStyle w:val="JuPara"/>
        <w:rPr>
          <w:lang w:val="az-Latn-AZ" w:eastAsia="en-US"/>
        </w:rPr>
      </w:pPr>
      <w:r w:rsidRPr="002544BE">
        <w:rPr>
          <w:lang w:val="az-Latn-AZ"/>
        </w:rPr>
        <w:fldChar w:fldCharType="begin"/>
      </w:r>
      <w:r w:rsidRPr="002544BE" w:rsidR="003950BF">
        <w:rPr>
          <w:lang w:val="az-Latn-AZ"/>
        </w:rPr>
        <w:instrText xml:space="preserve"> SEQ level0 \*arabic </w:instrText>
      </w:r>
      <w:r w:rsidRPr="002544BE">
        <w:rPr>
          <w:lang w:val="az-Latn-AZ"/>
        </w:rPr>
        <w:fldChar w:fldCharType="separate"/>
      </w:r>
      <w:r w:rsidR="00192067">
        <w:rPr>
          <w:noProof/>
          <w:lang w:val="az-Latn-AZ"/>
        </w:rPr>
        <w:t>111</w:t>
      </w:r>
      <w:r w:rsidRPr="002544BE">
        <w:rPr>
          <w:lang w:val="az-Latn-AZ"/>
        </w:rPr>
        <w:fldChar w:fldCharType="end"/>
      </w:r>
      <w:r w:rsidRPr="002544BE" w:rsidR="003950BF">
        <w:rPr>
          <w:lang w:val="az-Latn-AZ"/>
        </w:rPr>
        <w:t>.  </w:t>
      </w:r>
      <w:r w:rsidRPr="002544BE" w:rsidR="008A4E4F">
        <w:rPr>
          <w:lang w:val="az-Latn-AZ"/>
        </w:rPr>
        <w:t>Bu sahədə mövcud qaydalar hər bir dövlə</w:t>
      </w:r>
      <w:r w:rsidRPr="002544BE" w:rsidR="006C6D12">
        <w:rPr>
          <w:lang w:val="az-Latn-AZ"/>
        </w:rPr>
        <w:t xml:space="preserve">t üçün xarakterik olan tarixi və siyasi amillərə görə fərqlənir; </w:t>
      </w:r>
      <w:r w:rsidRPr="002544BE" w:rsidR="00430790">
        <w:rPr>
          <w:lang w:val="az-Latn-AZ"/>
        </w:rPr>
        <w:t xml:space="preserve">Avropa Şurasının çoxsaylı üzv dövlətlərinin </w:t>
      </w:r>
      <w:r w:rsidRPr="002544BE" w:rsidR="00705CAD">
        <w:rPr>
          <w:lang w:val="az-Latn-AZ"/>
        </w:rPr>
        <w:t xml:space="preserve">seçki </w:t>
      </w:r>
      <w:r w:rsidRPr="002544BE" w:rsidR="00430790">
        <w:rPr>
          <w:lang w:val="az-Latn-AZ"/>
        </w:rPr>
        <w:t xml:space="preserve">qanunvericiliyində nəzərdə tutulmuş </w:t>
      </w:r>
      <w:r w:rsidRPr="002544BE" w:rsidR="00705CAD">
        <w:rPr>
          <w:lang w:val="az-Latn-AZ"/>
        </w:rPr>
        <w:t xml:space="preserve">müxtəlif </w:t>
      </w:r>
      <w:r w:rsidRPr="002544BE" w:rsidR="00CD36C2">
        <w:rPr>
          <w:lang w:val="az-Latn-AZ"/>
        </w:rPr>
        <w:t xml:space="preserve">hallar mümkün seçimlərin rəngarəngliyini nümayiş etdirir. </w:t>
      </w:r>
      <w:r w:rsidRPr="002544BE" w:rsidR="00A56454">
        <w:rPr>
          <w:lang w:val="az-Latn-AZ"/>
        </w:rPr>
        <w:t>1</w:t>
      </w:r>
      <w:r w:rsidRPr="002544BE" w:rsidR="00EB669F">
        <w:rPr>
          <w:lang w:val="az-Latn-AZ"/>
        </w:rPr>
        <w:t xml:space="preserve"> saylı</w:t>
      </w:r>
      <w:r w:rsidRPr="002544BE" w:rsidR="00A56454">
        <w:rPr>
          <w:lang w:val="az-Latn-AZ"/>
        </w:rPr>
        <w:t xml:space="preserve"> Protokolun 3-cü maddəsinin tətbiqi məqsədləri </w:t>
      </w:r>
      <w:r w:rsidRPr="002544BE" w:rsidR="00EB669F">
        <w:rPr>
          <w:lang w:val="az-Latn-AZ"/>
        </w:rPr>
        <w:t>baxımından</w:t>
      </w:r>
      <w:r w:rsidRPr="002544BE" w:rsidR="00A56454">
        <w:rPr>
          <w:lang w:val="az-Latn-AZ"/>
        </w:rPr>
        <w:t xml:space="preserve"> istənilən seçki qanunvericiliyi konkret ölkənin siyasi təkamülü kontekstində </w:t>
      </w:r>
      <w:r w:rsidRPr="002544BE" w:rsidR="00221B16">
        <w:rPr>
          <w:lang w:val="az-Latn-AZ"/>
        </w:rPr>
        <w:t xml:space="preserve">qiymətləndirilməlidir; </w:t>
      </w:r>
      <w:r w:rsidRPr="002544BE" w:rsidR="00A633DA">
        <w:rPr>
          <w:lang w:val="az-Latn-AZ"/>
        </w:rPr>
        <w:t xml:space="preserve">belə ki, </w:t>
      </w:r>
      <w:r w:rsidRPr="002544BE" w:rsidR="00221B16">
        <w:rPr>
          <w:lang w:val="az-Latn-AZ"/>
        </w:rPr>
        <w:t xml:space="preserve">bir sistem çərçivəsində </w:t>
      </w:r>
      <w:r w:rsidRPr="002544BE" w:rsidR="00CC4A96">
        <w:rPr>
          <w:lang w:val="az-Latn-AZ"/>
        </w:rPr>
        <w:t xml:space="preserve">qeyri-məqbul hesab edilən </w:t>
      </w:r>
      <w:r w:rsidRPr="002544BE" w:rsidR="0086294D">
        <w:rPr>
          <w:lang w:val="az-Latn-AZ"/>
        </w:rPr>
        <w:t>xüsusiyyətlər</w:t>
      </w:r>
      <w:r w:rsidRPr="002544BE" w:rsidR="00CC4A96">
        <w:rPr>
          <w:lang w:val="az-Latn-AZ"/>
        </w:rPr>
        <w:t>ə</w:t>
      </w:r>
      <w:r w:rsidRPr="002544BE" w:rsidR="0086294D">
        <w:rPr>
          <w:lang w:val="az-Latn-AZ"/>
        </w:rPr>
        <w:t xml:space="preserve"> </w:t>
      </w:r>
      <w:r w:rsidRPr="002544BE" w:rsidR="00CC4A96">
        <w:rPr>
          <w:lang w:val="az-Latn-AZ"/>
        </w:rPr>
        <w:t xml:space="preserve">başqa bir </w:t>
      </w:r>
      <w:r w:rsidRPr="002544BE" w:rsidR="00D52554">
        <w:rPr>
          <w:lang w:val="az-Latn-AZ"/>
        </w:rPr>
        <w:t>sistem</w:t>
      </w:r>
      <w:r w:rsidRPr="002544BE" w:rsidR="00CC4A96">
        <w:rPr>
          <w:lang w:val="az-Latn-AZ"/>
        </w:rPr>
        <w:t>in kontekstində, ən azı s</w:t>
      </w:r>
      <w:r w:rsidRPr="002544BE" w:rsidR="00190BEC">
        <w:rPr>
          <w:lang w:val="az-Latn-AZ"/>
        </w:rPr>
        <w:t xml:space="preserve">eçilmiş sistem </w:t>
      </w:r>
      <w:r w:rsidRPr="002544BE" w:rsidR="00190BEC">
        <w:rPr>
          <w:lang w:val="az-Latn-AZ" w:eastAsia="en-US"/>
        </w:rPr>
        <w:t>“qanunverici hakimiyyət orqanının seçilməsində xalqın iradəsini sərbəst ifadə etməsi</w:t>
      </w:r>
      <w:r w:rsidRPr="002544BE" w:rsidR="00675347">
        <w:rPr>
          <w:lang w:val="az-Latn-AZ" w:eastAsia="en-US"/>
        </w:rPr>
        <w:t>”</w:t>
      </w:r>
      <w:r w:rsidRPr="002544BE" w:rsidR="00190BEC">
        <w:rPr>
          <w:lang w:val="az-Latn-AZ" w:eastAsia="en-US"/>
        </w:rPr>
        <w:t>ni təmin edəcək şərtləri təsbit etdiyi təqdirdə</w:t>
      </w:r>
      <w:r w:rsidRPr="002544BE" w:rsidR="00675347">
        <w:rPr>
          <w:lang w:val="az-Latn-AZ" w:eastAsia="en-US"/>
        </w:rPr>
        <w:t>, haqq qazandırıla bi</w:t>
      </w:r>
      <w:r w:rsidRPr="002544BE" w:rsidR="007B5247">
        <w:rPr>
          <w:lang w:val="az-Latn-AZ" w:eastAsia="en-US"/>
        </w:rPr>
        <w:t>l</w:t>
      </w:r>
      <w:r w:rsidRPr="002544BE" w:rsidR="00675347">
        <w:rPr>
          <w:lang w:val="az-Latn-AZ" w:eastAsia="en-US"/>
        </w:rPr>
        <w:t>ər</w:t>
      </w:r>
      <w:r w:rsidRPr="002544BE" w:rsidR="00D52554">
        <w:rPr>
          <w:lang w:val="az-Latn-AZ"/>
        </w:rPr>
        <w:t xml:space="preserve"> </w:t>
      </w:r>
      <w:r w:rsidRPr="002544BE" w:rsidR="003950BF">
        <w:rPr>
          <w:lang w:val="az-Latn-AZ"/>
        </w:rPr>
        <w:t>(</w:t>
      </w:r>
      <w:r w:rsidRPr="002544BE" w:rsidR="00FB1001">
        <w:rPr>
          <w:lang w:val="az-Latn-AZ"/>
        </w:rPr>
        <w:t xml:space="preserve">bax: </w:t>
      </w:r>
      <w:r w:rsidRPr="002544BE" w:rsidR="00FB1001">
        <w:rPr>
          <w:i/>
          <w:lang w:val="az-Latn-AZ"/>
        </w:rPr>
        <w:t xml:space="preserve">“Pi Fransaya qarşı” </w:t>
      </w:r>
      <w:r w:rsidRPr="002544BE" w:rsidR="00FB1001">
        <w:rPr>
          <w:lang w:val="az-Latn-AZ"/>
        </w:rPr>
        <w:t>(çıxarışlar) (</w:t>
      </w:r>
      <w:r w:rsidRPr="002544BE" w:rsidR="003950BF">
        <w:rPr>
          <w:i/>
          <w:lang w:val="az-Latn-AZ" w:eastAsia="en-US"/>
        </w:rPr>
        <w:t>Py v. France</w:t>
      </w:r>
      <w:r w:rsidRPr="002544BE" w:rsidR="003950BF">
        <w:rPr>
          <w:lang w:val="az-Latn-AZ" w:eastAsia="en-US"/>
        </w:rPr>
        <w:t>, no.</w:t>
      </w:r>
      <w:r w:rsidRPr="002544BE" w:rsidR="00140432">
        <w:rPr>
          <w:lang w:val="az-Latn-AZ" w:eastAsia="en-US"/>
        </w:rPr>
        <w:t> </w:t>
      </w:r>
      <w:r w:rsidRPr="002544BE" w:rsidR="003950BF">
        <w:rPr>
          <w:lang w:val="az-Latn-AZ" w:eastAsia="en-US"/>
        </w:rPr>
        <w:t>66289/01, § 46, ECHR 2005</w:t>
      </w:r>
      <w:r w:rsidRPr="002544BE" w:rsidR="003950BF">
        <w:rPr>
          <w:lang w:val="az-Latn-AZ" w:eastAsia="en-US"/>
        </w:rPr>
        <w:noBreakHyphen/>
        <w:t>I (extracts))</w:t>
      </w:r>
      <w:r w:rsidRPr="002544BE" w:rsidR="002D2366">
        <w:rPr>
          <w:lang w:val="az-Latn-AZ" w:eastAsia="en-US"/>
        </w:rPr>
        <w:t>.</w:t>
      </w:r>
    </w:p>
    <w:p w:rsidRPr="002544BE" w:rsidR="00290391" w:rsidP="00140432" w:rsidRDefault="006D6872">
      <w:pPr>
        <w:pStyle w:val="JuPara"/>
        <w:rPr>
          <w:lang w:val="az-Latn-AZ" w:eastAsia="en-US"/>
        </w:rPr>
      </w:pPr>
      <w:r w:rsidRPr="002544BE">
        <w:fldChar w:fldCharType="begin"/>
      </w:r>
      <w:r w:rsidRPr="002544BE" w:rsidR="00290391">
        <w:rPr>
          <w:lang w:val="az-Latn-AZ"/>
        </w:rPr>
        <w:instrText xml:space="preserve"> SEQ level0 \*arabic </w:instrText>
      </w:r>
      <w:r w:rsidRPr="002544BE">
        <w:fldChar w:fldCharType="separate"/>
      </w:r>
      <w:r w:rsidR="00192067">
        <w:rPr>
          <w:noProof/>
          <w:lang w:val="az-Latn-AZ"/>
        </w:rPr>
        <w:t>112</w:t>
      </w:r>
      <w:r w:rsidRPr="002544BE">
        <w:fldChar w:fldCharType="end"/>
      </w:r>
      <w:r w:rsidRPr="002544BE" w:rsidR="00290391">
        <w:rPr>
          <w:lang w:val="az-Latn-AZ"/>
        </w:rPr>
        <w:t>.  </w:t>
      </w:r>
      <w:r w:rsidRPr="002544BE" w:rsidR="00D731CD">
        <w:rPr>
          <w:lang w:val="az-Latn-AZ"/>
        </w:rPr>
        <w:t>Bundan əlavə</w:t>
      </w:r>
      <w:r w:rsidRPr="002544BE" w:rsidR="009F1488">
        <w:rPr>
          <w:lang w:val="az-Latn-AZ"/>
        </w:rPr>
        <w:t>,</w:t>
      </w:r>
      <w:r w:rsidRPr="002544BE" w:rsidR="00D731CD">
        <w:rPr>
          <w:lang w:val="az-Latn-AZ"/>
        </w:rPr>
        <w:t xml:space="preserve"> unudulmamalıdır ki, seçki sistemləri bəzən biri-birinə</w:t>
      </w:r>
      <w:r w:rsidRPr="002544BE" w:rsidR="00FC1FED">
        <w:rPr>
          <w:lang w:val="az-Latn-AZ"/>
        </w:rPr>
        <w:t>, demək olar ki,</w:t>
      </w:r>
      <w:r w:rsidRPr="002544BE" w:rsidR="00D731CD">
        <w:rPr>
          <w:lang w:val="az-Latn-AZ"/>
        </w:rPr>
        <w:t xml:space="preserve"> </w:t>
      </w:r>
      <w:r w:rsidRPr="002544BE" w:rsidR="001677FE">
        <w:rPr>
          <w:lang w:val="az-Latn-AZ"/>
        </w:rPr>
        <w:t xml:space="preserve">uyğun olmayan </w:t>
      </w:r>
      <w:r w:rsidRPr="002544BE" w:rsidR="00E54DA5">
        <w:rPr>
          <w:lang w:val="az-Latn-AZ"/>
        </w:rPr>
        <w:t>məqsədlər</w:t>
      </w:r>
      <w:r w:rsidRPr="002544BE" w:rsidR="00CC4A96">
        <w:rPr>
          <w:lang w:val="az-Latn-AZ"/>
        </w:rPr>
        <w:t>ə xidmət edir</w:t>
      </w:r>
      <w:r w:rsidRPr="002544BE" w:rsidR="00005383">
        <w:rPr>
          <w:lang w:val="az-Latn-AZ"/>
        </w:rPr>
        <w:t>: bir tərəfdən</w:t>
      </w:r>
      <w:r w:rsidRPr="002544BE" w:rsidR="00EB0122">
        <w:rPr>
          <w:lang w:val="az-Latn-AZ"/>
        </w:rPr>
        <w:t xml:space="preserve"> </w:t>
      </w:r>
      <w:r w:rsidRPr="002544BE" w:rsidR="00792BE4">
        <w:rPr>
          <w:lang w:val="az-Latn-AZ"/>
        </w:rPr>
        <w:t xml:space="preserve">bu sistemlər </w:t>
      </w:r>
      <w:r w:rsidRPr="002544BE" w:rsidR="009312D7">
        <w:rPr>
          <w:lang w:val="az-Latn-AZ"/>
        </w:rPr>
        <w:t xml:space="preserve">xalqın </w:t>
      </w:r>
      <w:r w:rsidRPr="002544BE" w:rsidR="00792BE4">
        <w:rPr>
          <w:lang w:val="az-Latn-AZ"/>
        </w:rPr>
        <w:t xml:space="preserve">fikirlərini </w:t>
      </w:r>
      <w:r w:rsidRPr="002544BE" w:rsidR="00C06772">
        <w:rPr>
          <w:lang w:val="az-Latn-AZ"/>
        </w:rPr>
        <w:t xml:space="preserve">müəyyən dəqiqliklə </w:t>
      </w:r>
      <w:r w:rsidRPr="002544BE" w:rsidR="009312D7">
        <w:rPr>
          <w:lang w:val="az-Latn-AZ"/>
        </w:rPr>
        <w:t>əks etdirməyə çalışır, digər tərəfdən isə</w:t>
      </w:r>
      <w:r w:rsidRPr="002544BE" w:rsidR="00C06772">
        <w:rPr>
          <w:lang w:val="az-Latn-AZ"/>
        </w:rPr>
        <w:t xml:space="preserve"> </w:t>
      </w:r>
      <w:r w:rsidRPr="002544BE" w:rsidR="00792BE4">
        <w:rPr>
          <w:lang w:val="az-Latn-AZ"/>
        </w:rPr>
        <w:t xml:space="preserve">onlar həmin fikirləri </w:t>
      </w:r>
      <w:r w:rsidRPr="002544BE" w:rsidR="00C06772">
        <w:rPr>
          <w:lang w:val="az-Latn-AZ"/>
        </w:rPr>
        <w:t xml:space="preserve">kifayət qədər aydın və </w:t>
      </w:r>
      <w:r w:rsidRPr="002544BE" w:rsidR="0051440F">
        <w:rPr>
          <w:lang w:val="az-Latn-AZ"/>
        </w:rPr>
        <w:t xml:space="preserve">ziddiyyətsiz siyasi </w:t>
      </w:r>
      <w:r w:rsidRPr="002544BE" w:rsidR="00792BE4">
        <w:rPr>
          <w:lang w:val="az-Latn-AZ"/>
        </w:rPr>
        <w:t>iradəni</w:t>
      </w:r>
      <w:r w:rsidRPr="002544BE" w:rsidR="00520D07">
        <w:rPr>
          <w:lang w:val="az-Latn-AZ"/>
        </w:rPr>
        <w:t>n</w:t>
      </w:r>
      <w:r w:rsidRPr="002544BE" w:rsidR="00792BE4">
        <w:rPr>
          <w:lang w:val="az-Latn-AZ"/>
        </w:rPr>
        <w:t xml:space="preserve"> formalaşdırılmasına </w:t>
      </w:r>
      <w:r w:rsidRPr="002544BE" w:rsidR="003C1507">
        <w:rPr>
          <w:lang w:val="az-Latn-AZ"/>
        </w:rPr>
        <w:t>imkan verə</w:t>
      </w:r>
      <w:r w:rsidRPr="002544BE" w:rsidR="004111B7">
        <w:rPr>
          <w:lang w:val="az-Latn-AZ"/>
        </w:rPr>
        <w:t>cək</w:t>
      </w:r>
      <w:r w:rsidRPr="002544BE" w:rsidR="003C1507">
        <w:rPr>
          <w:lang w:val="az-Latn-AZ"/>
        </w:rPr>
        <w:t xml:space="preserve"> istiqamətə</w:t>
      </w:r>
      <w:r w:rsidRPr="002544BE" w:rsidR="004111B7">
        <w:rPr>
          <w:lang w:val="az-Latn-AZ"/>
        </w:rPr>
        <w:t xml:space="preserve"> yönəl</w:t>
      </w:r>
      <w:r w:rsidRPr="002544BE" w:rsidR="00520D07">
        <w:rPr>
          <w:lang w:val="az-Latn-AZ"/>
        </w:rPr>
        <w:t>tmək məqsədi</w:t>
      </w:r>
      <w:r w:rsidRPr="002544BE" w:rsidR="006703BB">
        <w:rPr>
          <w:lang w:val="az-Latn-AZ"/>
        </w:rPr>
        <w:t>nə xidmət edir</w:t>
      </w:r>
      <w:r w:rsidRPr="002544BE" w:rsidR="004111B7">
        <w:rPr>
          <w:lang w:val="az-Latn-AZ"/>
        </w:rPr>
        <w:t>.</w:t>
      </w:r>
      <w:r w:rsidRPr="002544BE" w:rsidR="00CB65F7">
        <w:rPr>
          <w:lang w:val="az-Latn-AZ"/>
        </w:rPr>
        <w:t xml:space="preserve"> 1</w:t>
      </w:r>
      <w:r w:rsidRPr="002544BE" w:rsidR="00FC3504">
        <w:rPr>
          <w:lang w:val="az-Latn-AZ"/>
        </w:rPr>
        <w:t xml:space="preserve"> saylı</w:t>
      </w:r>
      <w:r w:rsidRPr="002544BE" w:rsidR="00CB65F7">
        <w:rPr>
          <w:lang w:val="az-Latn-AZ"/>
        </w:rPr>
        <w:t xml:space="preserve"> Protokolun 3-cü maddəsi bütün</w:t>
      </w:r>
      <w:r w:rsidRPr="002544BE" w:rsidR="009721F5">
        <w:rPr>
          <w:lang w:val="az-Latn-AZ"/>
        </w:rPr>
        <w:t xml:space="preserve"> səslərin seçkilərin nəticələrinə təsir etmək imkanı baxımından </w:t>
      </w:r>
      <w:r w:rsidRPr="002544BE" w:rsidR="00FB1297">
        <w:rPr>
          <w:lang w:val="az-Latn-AZ"/>
        </w:rPr>
        <w:t xml:space="preserve">mütləq </w:t>
      </w:r>
      <w:r w:rsidRPr="002544BE" w:rsidR="009721F5">
        <w:rPr>
          <w:lang w:val="az-Latn-AZ"/>
        </w:rPr>
        <w:t>eyni çəkiyə</w:t>
      </w:r>
      <w:r w:rsidRPr="002544BE" w:rsidR="00FB1297">
        <w:rPr>
          <w:lang w:val="az-Latn-AZ"/>
        </w:rPr>
        <w:t xml:space="preserve"> malik olma</w:t>
      </w:r>
      <w:r w:rsidRPr="002544BE" w:rsidR="007B5247">
        <w:rPr>
          <w:lang w:val="az-Latn-AZ"/>
        </w:rPr>
        <w:t>s</w:t>
      </w:r>
      <w:r w:rsidRPr="002544BE" w:rsidR="00FB1297">
        <w:rPr>
          <w:lang w:val="az-Latn-AZ"/>
        </w:rPr>
        <w:t xml:space="preserve">ını və bütün namizədlərin seçkilərdə qalib gəlmək şanslarının </w:t>
      </w:r>
      <w:r w:rsidRPr="002544BE" w:rsidR="00CE4A16">
        <w:rPr>
          <w:lang w:val="az-Latn-AZ"/>
        </w:rPr>
        <w:t xml:space="preserve">bərabər </w:t>
      </w:r>
      <w:r w:rsidRPr="002544BE" w:rsidR="00FB1297">
        <w:rPr>
          <w:lang w:val="az-Latn-AZ"/>
        </w:rPr>
        <w:t>olmasını nəzərdə tutmur.</w:t>
      </w:r>
      <w:r w:rsidRPr="002544BE" w:rsidR="00D27E21">
        <w:rPr>
          <w:lang w:val="az-Latn-AZ"/>
        </w:rPr>
        <w:t xml:space="preserve"> Beləliklə, heç bir seçki sistemi </w:t>
      </w:r>
      <w:r w:rsidRPr="002544BE" w:rsidR="009B4223">
        <w:rPr>
          <w:lang w:val="az-Latn-AZ"/>
        </w:rPr>
        <w:t>“boş yerə sərf edilmiş səslər”in</w:t>
      </w:r>
      <w:r w:rsidRPr="002544BE" w:rsidR="00B6756C">
        <w:rPr>
          <w:lang w:val="az-Latn-AZ"/>
        </w:rPr>
        <w:t xml:space="preserve"> mövcudluğunu </w:t>
      </w:r>
      <w:r w:rsidRPr="002544BE" w:rsidR="004300DD">
        <w:rPr>
          <w:lang w:val="az-Latn-AZ"/>
        </w:rPr>
        <w:t xml:space="preserve">aradan qaldıra bilməz </w:t>
      </w:r>
      <w:r w:rsidRPr="002544BE" w:rsidR="00290391">
        <w:rPr>
          <w:lang w:val="az-Latn-AZ" w:eastAsia="en-US"/>
        </w:rPr>
        <w:t>(</w:t>
      </w:r>
      <w:r w:rsidRPr="002544BE" w:rsidR="007B5247">
        <w:rPr>
          <w:lang w:val="az-Latn-AZ" w:eastAsia="en-US"/>
        </w:rPr>
        <w:t xml:space="preserve">bax: yuxarıda </w:t>
      </w:r>
      <w:r w:rsidRPr="002544BE" w:rsidR="0022147C">
        <w:rPr>
          <w:lang w:val="az-Latn-AZ" w:eastAsia="en-US"/>
        </w:rPr>
        <w:t xml:space="preserve">qeyd </w:t>
      </w:r>
      <w:r w:rsidRPr="002544BE" w:rsidR="007B5247">
        <w:rPr>
          <w:lang w:val="az-Latn-AZ" w:eastAsia="en-US"/>
        </w:rPr>
        <w:t>e</w:t>
      </w:r>
      <w:r w:rsidRPr="002544BE" w:rsidR="0022147C">
        <w:rPr>
          <w:lang w:val="az-Latn-AZ" w:eastAsia="en-US"/>
        </w:rPr>
        <w:t xml:space="preserve">dilmiş </w:t>
      </w:r>
      <w:r w:rsidRPr="002544BE" w:rsidR="0022147C">
        <w:rPr>
          <w:i/>
          <w:lang w:val="az-Latn-AZ"/>
        </w:rPr>
        <w:t>“Matyo-Moen</w:t>
      </w:r>
      <w:r w:rsidRPr="002544BE" w:rsidR="0022147C">
        <w:rPr>
          <w:lang w:val="az-Latn-AZ"/>
        </w:rPr>
        <w:t xml:space="preserve"> </w:t>
      </w:r>
      <w:r w:rsidRPr="002544BE" w:rsidR="0022147C">
        <w:rPr>
          <w:i/>
          <w:lang w:val="az-Latn-AZ"/>
        </w:rPr>
        <w:t>və</w:t>
      </w:r>
      <w:r w:rsidRPr="002544BE" w:rsidR="0022147C">
        <w:rPr>
          <w:lang w:val="az-Latn-AZ"/>
        </w:rPr>
        <w:t xml:space="preserve"> </w:t>
      </w:r>
      <w:r w:rsidRPr="002544BE" w:rsidR="0022147C">
        <w:rPr>
          <w:i/>
          <w:lang w:val="az-Latn-AZ"/>
        </w:rPr>
        <w:t>Klerfayt”</w:t>
      </w:r>
      <w:r w:rsidRPr="002544BE" w:rsidR="0022147C">
        <w:rPr>
          <w:lang w:val="az-Latn-AZ"/>
        </w:rPr>
        <w:t xml:space="preserve">, </w:t>
      </w:r>
      <w:r w:rsidRPr="002544BE" w:rsidR="00290391">
        <w:rPr>
          <w:lang w:val="az-Latn-AZ"/>
        </w:rPr>
        <w:t>54</w:t>
      </w:r>
      <w:r w:rsidRPr="002544BE" w:rsidR="0022147C">
        <w:rPr>
          <w:lang w:val="az-Latn-AZ"/>
        </w:rPr>
        <w:t>-cü bənd</w:t>
      </w:r>
      <w:r w:rsidRPr="002544BE" w:rsidR="00290391">
        <w:rPr>
          <w:lang w:val="az-Latn-AZ"/>
        </w:rPr>
        <w:t>).</w:t>
      </w:r>
    </w:p>
    <w:p w:rsidR="00192067" w:rsidP="00140432"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113</w:t>
      </w:r>
      <w:r w:rsidRPr="002544BE">
        <w:rPr>
          <w:lang w:val="az-Latn-AZ"/>
        </w:rPr>
        <w:fldChar w:fldCharType="end"/>
      </w:r>
      <w:r w:rsidRPr="002544BE" w:rsidR="0027284E">
        <w:rPr>
          <w:lang w:val="az-Latn-AZ"/>
        </w:rPr>
        <w:t>.  </w:t>
      </w:r>
      <w:r w:rsidRPr="002544BE" w:rsidR="00B6756C">
        <w:rPr>
          <w:lang w:val="az-Latn-AZ"/>
        </w:rPr>
        <w:t>Seçki</w:t>
      </w:r>
      <w:r w:rsidRPr="002544BE" w:rsidR="006C56EC">
        <w:rPr>
          <w:lang w:val="az-Latn-AZ"/>
        </w:rPr>
        <w:t xml:space="preserve"> baryerlərinin</w:t>
      </w:r>
      <w:r w:rsidRPr="002544BE" w:rsidR="00B6756C">
        <w:rPr>
          <w:lang w:val="az-Latn-AZ"/>
        </w:rPr>
        <w:t xml:space="preserve"> hansı səviyyədə müəyyən edilməsi məsə</w:t>
      </w:r>
      <w:r w:rsidRPr="002544BE" w:rsidR="00C1565E">
        <w:rPr>
          <w:lang w:val="az-Latn-AZ"/>
        </w:rPr>
        <w:t xml:space="preserve">ləsi ilə əlaqədar qeyd edilməlidir ki, </w:t>
      </w:r>
      <w:r w:rsidRPr="002544BE" w:rsidR="00152547">
        <w:rPr>
          <w:lang w:val="az-Latn-AZ"/>
        </w:rPr>
        <w:t>hazırkı işin halların</w:t>
      </w:r>
      <w:r w:rsidRPr="002544BE" w:rsidR="009F7DBD">
        <w:rPr>
          <w:lang w:val="az-Latn-AZ"/>
        </w:rPr>
        <w:t xml:space="preserve">a ən çox oxşarlığı olan </w:t>
      </w:r>
      <w:r w:rsidRPr="002544BE" w:rsidR="007648DC">
        <w:rPr>
          <w:i/>
          <w:lang w:val="az-Latn-AZ"/>
        </w:rPr>
        <w:t>“Silvius Maqnaqo və</w:t>
      </w:r>
      <w:r w:rsidRPr="002544BE" w:rsidR="00937660">
        <w:rPr>
          <w:i/>
          <w:lang w:val="az-Latn-AZ"/>
        </w:rPr>
        <w:t xml:space="preserve"> Cənubi Tirol Xalq Partiyası</w:t>
      </w:r>
      <w:r w:rsidRPr="002544BE" w:rsidR="00EC105A">
        <w:rPr>
          <w:i/>
          <w:lang w:val="az-Latn-AZ"/>
        </w:rPr>
        <w:t xml:space="preserve"> İtaliyaya qarşı”</w:t>
      </w:r>
      <w:r w:rsidRPr="002544BE" w:rsidR="007648DC">
        <w:rPr>
          <w:i/>
          <w:lang w:val="az-Latn-AZ"/>
        </w:rPr>
        <w:t xml:space="preserve"> </w:t>
      </w:r>
      <w:r w:rsidRPr="002544BE" w:rsidR="00EC105A">
        <w:rPr>
          <w:i/>
          <w:lang w:val="az-Latn-AZ"/>
        </w:rPr>
        <w:t>(</w:t>
      </w:r>
      <w:r w:rsidRPr="002544BE" w:rsidR="00041243">
        <w:rPr>
          <w:i/>
          <w:lang w:val="az-Latn-AZ"/>
        </w:rPr>
        <w:t>Silvius Magnago and S</w:t>
      </w:r>
      <w:r w:rsidRPr="002544BE" w:rsidR="00D66FFB">
        <w:rPr>
          <w:i/>
          <w:lang w:val="az-Latn-AZ"/>
        </w:rPr>
        <w:t>ü</w:t>
      </w:r>
      <w:r w:rsidRPr="002544BE" w:rsidR="00140432">
        <w:rPr>
          <w:i/>
          <w:lang w:val="az-Latn-AZ"/>
        </w:rPr>
        <w:t>dtiroler Volkspartei v. </w:t>
      </w:r>
      <w:r w:rsidRPr="002544BE" w:rsidR="00041243">
        <w:rPr>
          <w:i/>
          <w:lang w:val="az-Latn-AZ"/>
        </w:rPr>
        <w:t>Italy</w:t>
      </w:r>
      <w:r w:rsidRPr="002544BE" w:rsidR="00041243">
        <w:rPr>
          <w:lang w:val="az-Latn-AZ"/>
        </w:rPr>
        <w:t xml:space="preserve"> (no</w:t>
      </w:r>
      <w:r w:rsidRPr="002544BE" w:rsidR="00140432">
        <w:rPr>
          <w:lang w:val="az-Latn-AZ"/>
        </w:rPr>
        <w:t>. </w:t>
      </w:r>
      <w:r w:rsidRPr="002544BE" w:rsidR="00041243">
        <w:rPr>
          <w:lang w:val="az-Latn-AZ"/>
        </w:rPr>
        <w:t>25035/94, Commission decision of 15 April 1996, DR 85-</w:t>
      </w:r>
      <w:r w:rsidRPr="002544BE" w:rsidR="00D66FFB">
        <w:rPr>
          <w:lang w:val="az-Latn-AZ"/>
        </w:rPr>
        <w:t>A</w:t>
      </w:r>
      <w:r w:rsidRPr="002544BE" w:rsidR="00041243">
        <w:rPr>
          <w:lang w:val="az-Latn-AZ"/>
        </w:rPr>
        <w:t xml:space="preserve">, p. </w:t>
      </w:r>
      <w:r w:rsidRPr="002544BE" w:rsidR="00D66FFB">
        <w:rPr>
          <w:lang w:val="az-Latn-AZ"/>
        </w:rPr>
        <w:t>116</w:t>
      </w:r>
      <w:r w:rsidRPr="002544BE" w:rsidR="00041243">
        <w:rPr>
          <w:lang w:val="az-Latn-AZ"/>
        </w:rPr>
        <w:t>)</w:t>
      </w:r>
      <w:r w:rsidRPr="002544BE" w:rsidR="00EC105A">
        <w:rPr>
          <w:lang w:val="az-Latn-AZ"/>
        </w:rPr>
        <w:t>)</w:t>
      </w:r>
      <w:r w:rsidRPr="002544BE" w:rsidR="00D66FFB">
        <w:rPr>
          <w:lang w:val="az-Latn-AZ"/>
        </w:rPr>
        <w:t>,</w:t>
      </w:r>
      <w:r w:rsidRPr="002544BE" w:rsidR="00FD34A0">
        <w:rPr>
          <w:lang w:val="az-Latn-AZ"/>
        </w:rPr>
        <w:t xml:space="preserve"> Komissiya belə </w:t>
      </w:r>
      <w:r w:rsidRPr="002544BE" w:rsidR="00B57D3D">
        <w:rPr>
          <w:lang w:val="az-Latn-AZ"/>
        </w:rPr>
        <w:t xml:space="preserve">bir </w:t>
      </w:r>
      <w:r w:rsidRPr="002544BE" w:rsidR="00FD34A0">
        <w:rPr>
          <w:lang w:val="az-Latn-AZ"/>
        </w:rPr>
        <w:t xml:space="preserve">fikir ifadə etmişdir ki, </w:t>
      </w:r>
      <w:r w:rsidRPr="002544BE" w:rsidR="00202215">
        <w:rPr>
          <w:lang w:val="az-Latn-AZ"/>
        </w:rPr>
        <w:t>“Deputatlar Palatasının üzvlərinin yerdə qalan 25 faizinin</w:t>
      </w:r>
      <w:r w:rsidRPr="002544BE" w:rsidR="00FD34A0">
        <w:rPr>
          <w:lang w:val="az-Latn-AZ"/>
        </w:rPr>
        <w:t xml:space="preserve"> </w:t>
      </w:r>
      <w:r w:rsidRPr="002544BE" w:rsidR="00411005">
        <w:rPr>
          <w:lang w:val="az-Latn-AZ"/>
        </w:rPr>
        <w:t>seçilməsi üçün</w:t>
      </w:r>
      <w:r w:rsidRPr="002544BE" w:rsidR="00491C57">
        <w:rPr>
          <w:lang w:val="az-Latn-AZ"/>
        </w:rPr>
        <w:t xml:space="preserve"> tələb olunan 4 faizlik </w:t>
      </w:r>
      <w:r w:rsidRPr="002544BE" w:rsidR="006C56EC">
        <w:rPr>
          <w:lang w:val="az-Latn-AZ"/>
        </w:rPr>
        <w:t>seçki baryeri</w:t>
      </w:r>
      <w:r w:rsidRPr="002544BE" w:rsidR="00491C57">
        <w:rPr>
          <w:lang w:val="az-Latn-AZ"/>
        </w:rPr>
        <w:t>” və hətta “</w:t>
      </w:r>
      <w:r w:rsidRPr="002544BE" w:rsidR="0061521C">
        <w:rPr>
          <w:lang w:val="az-Latn-AZ"/>
        </w:rPr>
        <w:t xml:space="preserve">nisbətən </w:t>
      </w:r>
      <w:r w:rsidRPr="002544BE" w:rsidR="00491C57">
        <w:rPr>
          <w:lang w:val="az-Latn-AZ"/>
        </w:rPr>
        <w:t xml:space="preserve">yüksək </w:t>
      </w:r>
      <w:r w:rsidRPr="002544BE" w:rsidR="006C56EC">
        <w:rPr>
          <w:lang w:val="az-Latn-AZ"/>
        </w:rPr>
        <w:t>seçki baryerini</w:t>
      </w:r>
      <w:r w:rsidRPr="002544BE" w:rsidR="00491C57">
        <w:rPr>
          <w:lang w:val="az-Latn-AZ"/>
        </w:rPr>
        <w:t xml:space="preserve"> nəzərdə tutan</w:t>
      </w:r>
      <w:r w:rsidRPr="002544BE" w:rsidR="0061521C">
        <w:rPr>
          <w:lang w:val="az-Latn-AZ"/>
        </w:rPr>
        <w:t xml:space="preserve"> sistemlər”</w:t>
      </w:r>
      <w:r w:rsidRPr="002544BE" w:rsidR="00BD0ED3">
        <w:rPr>
          <w:lang w:val="az-Latn-AZ"/>
        </w:rPr>
        <w:t xml:space="preserve"> dövlətin bu sahədə malik olduğu təqdir səlahiyyətindən</w:t>
      </w:r>
      <w:r w:rsidRPr="002544BE" w:rsidR="0089468C">
        <w:rPr>
          <w:lang w:val="az-Latn-AZ"/>
        </w:rPr>
        <w:t xml:space="preserve"> kənara çıxmır. Komissiya həmçinin qeyd etmişdir ki, oxşar </w:t>
      </w:r>
      <w:r w:rsidRPr="002544BE" w:rsidR="006C56EC">
        <w:rPr>
          <w:lang w:val="az-Latn-AZ"/>
        </w:rPr>
        <w:t>seçki baryerləri</w:t>
      </w:r>
      <w:r w:rsidRPr="002544BE" w:rsidR="0089468C">
        <w:rPr>
          <w:lang w:val="az-Latn-AZ"/>
        </w:rPr>
        <w:t xml:space="preserve"> </w:t>
      </w:r>
      <w:r w:rsidRPr="002544BE" w:rsidR="00966C49">
        <w:rPr>
          <w:lang w:val="az-Latn-AZ"/>
        </w:rPr>
        <w:t xml:space="preserve">Avropanın digər hüquq sistemlərində də mövcud olmuşdur </w:t>
      </w:r>
      <w:r w:rsidRPr="002544BE" w:rsidR="00D80397">
        <w:rPr>
          <w:lang w:val="az-Latn-AZ"/>
        </w:rPr>
        <w:t>(</w:t>
      </w:r>
      <w:r w:rsidRPr="002544BE" w:rsidR="00EC28F7">
        <w:rPr>
          <w:lang w:val="az-Latn-AZ"/>
        </w:rPr>
        <w:t xml:space="preserve">bax: </w:t>
      </w:r>
      <w:r w:rsidRPr="002544BE" w:rsidR="00EC28F7">
        <w:rPr>
          <w:i/>
          <w:lang w:val="az-Latn-AZ"/>
        </w:rPr>
        <w:t>“Etyen Tet Fransaya qarşı”</w:t>
      </w:r>
      <w:r w:rsidRPr="002544BE" w:rsidR="00D80397">
        <w:rPr>
          <w:lang w:val="az-Latn-AZ"/>
        </w:rPr>
        <w:t xml:space="preserve"> </w:t>
      </w:r>
      <w:r w:rsidRPr="002544BE" w:rsidR="00EC28F7">
        <w:rPr>
          <w:lang w:val="az-Latn-AZ"/>
        </w:rPr>
        <w:t>(</w:t>
      </w:r>
      <w:r w:rsidRPr="002544BE" w:rsidR="00D80397">
        <w:rPr>
          <w:i/>
          <w:lang w:val="az-Latn-AZ"/>
        </w:rPr>
        <w:t>Etienne Tête v. France</w:t>
      </w:r>
      <w:r w:rsidRPr="002544BE" w:rsidR="00D80397">
        <w:rPr>
          <w:lang w:val="az-Latn-AZ"/>
        </w:rPr>
        <w:t xml:space="preserve">, </w:t>
      </w:r>
      <w:r w:rsidRPr="002544BE" w:rsidR="009002A1">
        <w:rPr>
          <w:lang w:val="az-Latn-AZ"/>
        </w:rPr>
        <w:t>no.</w:t>
      </w:r>
      <w:r w:rsidRPr="002544BE" w:rsidR="00140432">
        <w:rPr>
          <w:lang w:val="az-Latn-AZ"/>
        </w:rPr>
        <w:t> </w:t>
      </w:r>
      <w:r w:rsidRPr="002544BE" w:rsidR="009002A1">
        <w:rPr>
          <w:lang w:val="az-Latn-AZ"/>
        </w:rPr>
        <w:t xml:space="preserve">11123/84, </w:t>
      </w:r>
      <w:r w:rsidRPr="002544BE" w:rsidR="00D80397">
        <w:rPr>
          <w:lang w:val="az-Latn-AZ"/>
        </w:rPr>
        <w:t>Commission decision of 9 December 1987, DR 54, p. 68</w:t>
      </w:r>
      <w:r w:rsidRPr="002544BE" w:rsidR="00EC28F7">
        <w:rPr>
          <w:lang w:val="az-Latn-AZ"/>
        </w:rPr>
        <w:t>) -</w:t>
      </w:r>
      <w:r w:rsidRPr="002544BE" w:rsidR="00D80397">
        <w:rPr>
          <w:lang w:val="az-Latn-AZ"/>
        </w:rPr>
        <w:t xml:space="preserve"> </w:t>
      </w:r>
      <w:r w:rsidRPr="002544BE" w:rsidR="000C3A47">
        <w:rPr>
          <w:lang w:val="az-Latn-AZ"/>
        </w:rPr>
        <w:t>həmin qərar Avropa Parlamenti seçkilərində</w:t>
      </w:r>
      <w:r w:rsidRPr="002544BE" w:rsidR="00BE4EB7">
        <w:rPr>
          <w:lang w:val="az-Latn-AZ"/>
        </w:rPr>
        <w:t xml:space="preserve"> yerlərin bölüşdürülməsində tətbiq edilmiş 5 faizlik seçki </w:t>
      </w:r>
      <w:r w:rsidRPr="002544BE" w:rsidR="00B71248">
        <w:rPr>
          <w:lang w:val="az-Latn-AZ"/>
        </w:rPr>
        <w:t xml:space="preserve">baryerinə </w:t>
      </w:r>
      <w:r w:rsidRPr="002544BE" w:rsidR="00BE4EB7">
        <w:rPr>
          <w:lang w:val="az-Latn-AZ"/>
        </w:rPr>
        <w:t>aiddir)</w:t>
      </w:r>
      <w:r w:rsidRPr="002544BE" w:rsidR="00D80397">
        <w:rPr>
          <w:lang w:val="az-Latn-AZ"/>
        </w:rPr>
        <w:t>.</w:t>
      </w:r>
      <w:r w:rsidRPr="002544BE" w:rsidR="00BE4EB7">
        <w:rPr>
          <w:lang w:val="az-Latn-AZ"/>
        </w:rPr>
        <w:t xml:space="preserve"> Nəhayət, </w:t>
      </w:r>
      <w:r w:rsidRPr="002544BE" w:rsidR="00D95B1E">
        <w:rPr>
          <w:lang w:val="az-Latn-AZ"/>
        </w:rPr>
        <w:t>Komissiya belə qənaətə gəlmişdir ki, seçki</w:t>
      </w:r>
      <w:r w:rsidRPr="002544BE" w:rsidR="00A549C2">
        <w:rPr>
          <w:lang w:val="az-Latn-AZ"/>
        </w:rPr>
        <w:t xml:space="preserve"> baryerləri</w:t>
      </w:r>
      <w:r w:rsidRPr="002544BE" w:rsidR="00D95B1E">
        <w:rPr>
          <w:lang w:val="az-Latn-AZ"/>
        </w:rPr>
        <w:t xml:space="preserve"> </w:t>
      </w:r>
      <w:r w:rsidRPr="002544BE" w:rsidR="00E77AF3">
        <w:rPr>
          <w:lang w:val="az-Latn-AZ"/>
        </w:rPr>
        <w:t xml:space="preserve">cəmiyyətin kifayət qədər dəstəklədiyi ideyaların formalaşdırılmasına </w:t>
      </w:r>
      <w:r w:rsidRPr="002544BE" w:rsidR="00321C79">
        <w:rPr>
          <w:lang w:val="az-Latn-AZ"/>
        </w:rPr>
        <w:t>xidmət edir.</w:t>
      </w:r>
    </w:p>
    <w:p w:rsidR="00192067" w:rsidP="003950BF" w:rsidRDefault="006D6872">
      <w:pPr>
        <w:pStyle w:val="JuPara"/>
        <w:rPr>
          <w:lang w:val="az-Latn-AZ" w:eastAsia="en-US"/>
        </w:rPr>
      </w:pPr>
      <w:r w:rsidRPr="002544BE">
        <w:fldChar w:fldCharType="begin"/>
      </w:r>
      <w:r w:rsidRPr="002544BE" w:rsidR="0027284E">
        <w:rPr>
          <w:lang w:val="az-Latn-AZ"/>
        </w:rPr>
        <w:instrText xml:space="preserve"> SEQ level0 \*arabic </w:instrText>
      </w:r>
      <w:r w:rsidRPr="002544BE">
        <w:fldChar w:fldCharType="separate"/>
      </w:r>
      <w:r w:rsidR="00192067">
        <w:rPr>
          <w:noProof/>
          <w:lang w:val="az-Latn-AZ"/>
        </w:rPr>
        <w:t>114</w:t>
      </w:r>
      <w:r w:rsidRPr="002544BE">
        <w:fldChar w:fldCharType="end"/>
      </w:r>
      <w:r w:rsidRPr="002544BE" w:rsidR="0027284E">
        <w:rPr>
          <w:lang w:val="az-Latn-AZ"/>
        </w:rPr>
        <w:t>.  </w:t>
      </w:r>
      <w:r w:rsidRPr="002544BE" w:rsidR="001C0F0A">
        <w:rPr>
          <w:lang w:val="az-Latn-AZ"/>
        </w:rPr>
        <w:t>“</w:t>
      </w:r>
      <w:r w:rsidRPr="002544BE" w:rsidR="001C0F0A">
        <w:rPr>
          <w:i/>
          <w:lang w:val="az-Latn-AZ"/>
        </w:rPr>
        <w:t xml:space="preserve">Kanaria Millətçi Federasiyası </w:t>
      </w:r>
      <w:r w:rsidRPr="002544BE" w:rsidR="00BB5303">
        <w:rPr>
          <w:i/>
          <w:lang w:val="az-Latn-AZ"/>
        </w:rPr>
        <w:t>İspaniyaya qarşı”</w:t>
      </w:r>
      <w:r w:rsidRPr="002544BE" w:rsidR="001C0F0A">
        <w:rPr>
          <w:lang w:val="az-Latn-AZ"/>
        </w:rPr>
        <w:t xml:space="preserve"> </w:t>
      </w:r>
      <w:r w:rsidRPr="002544BE" w:rsidR="00BB5303">
        <w:rPr>
          <w:lang w:val="az-Latn-AZ"/>
        </w:rPr>
        <w:t>(</w:t>
      </w:r>
      <w:r w:rsidRPr="002544BE" w:rsidR="00662A1A">
        <w:rPr>
          <w:i/>
          <w:lang w:val="az-Latn-AZ" w:eastAsia="en-US"/>
        </w:rPr>
        <w:t xml:space="preserve">Federación nacionalista </w:t>
      </w:r>
      <w:bookmarkStart w:name="File1" w:id="1"/>
      <w:r w:rsidRPr="002544BE" w:rsidR="00662A1A">
        <w:rPr>
          <w:i/>
          <w:lang w:val="az-Latn-AZ" w:eastAsia="en-US"/>
        </w:rPr>
        <w:t>Canaria</w:t>
      </w:r>
      <w:bookmarkEnd w:id="1"/>
      <w:r w:rsidRPr="002544BE" w:rsidR="00662A1A">
        <w:rPr>
          <w:i/>
          <w:lang w:val="az-Latn-AZ" w:eastAsia="en-US"/>
        </w:rPr>
        <w:t xml:space="preserve"> v. Spain </w:t>
      </w:r>
      <w:r w:rsidRPr="002544BE" w:rsidR="00662A1A">
        <w:rPr>
          <w:lang w:val="az-Latn-AZ" w:eastAsia="en-US"/>
        </w:rPr>
        <w:t>((dec.), no. 56618/00, ECHR 2001</w:t>
      </w:r>
      <w:r w:rsidRPr="002544BE" w:rsidR="00662A1A">
        <w:rPr>
          <w:lang w:val="az-Latn-AZ" w:eastAsia="en-US"/>
        </w:rPr>
        <w:noBreakHyphen/>
        <w:t>VI)</w:t>
      </w:r>
      <w:r w:rsidRPr="002544BE" w:rsidR="00321C79">
        <w:rPr>
          <w:lang w:val="az-Latn-AZ" w:eastAsia="en-US"/>
        </w:rPr>
        <w:t xml:space="preserve"> işində</w:t>
      </w:r>
      <w:r w:rsidRPr="002544BE" w:rsidR="00300E21">
        <w:rPr>
          <w:lang w:val="az-Latn-AZ" w:eastAsia="en-US"/>
        </w:rPr>
        <w:t xml:space="preserve"> Məhkəmə Kanar Adalarının </w:t>
      </w:r>
      <w:r w:rsidRPr="002544BE" w:rsidR="005343A6">
        <w:rPr>
          <w:lang w:val="az-Latn-AZ" w:eastAsia="en-US"/>
        </w:rPr>
        <w:t>Muxtar İcmasında</w:t>
      </w:r>
      <w:r w:rsidRPr="002544BE" w:rsidR="00E62A40">
        <w:rPr>
          <w:lang w:val="az-Latn-AZ" w:eastAsia="en-US"/>
        </w:rPr>
        <w:t xml:space="preserve"> tətbiq edilən proporsional təmsilçilik sisteminin tərkib hissəsi olan </w:t>
      </w:r>
      <w:r w:rsidRPr="002544BE" w:rsidR="00C46727">
        <w:rPr>
          <w:lang w:val="az-Latn-AZ" w:eastAsia="en-US"/>
        </w:rPr>
        <w:t>seçki baryerləri</w:t>
      </w:r>
      <w:r w:rsidRPr="002544BE" w:rsidR="00E62A40">
        <w:rPr>
          <w:lang w:val="az-Latn-AZ" w:eastAsia="en-US"/>
        </w:rPr>
        <w:t xml:space="preserve"> nəzərdən keçirmişdir.</w:t>
      </w:r>
      <w:r w:rsidRPr="002544BE" w:rsidR="0012409F">
        <w:rPr>
          <w:lang w:val="az-Latn-AZ" w:eastAsia="en-US"/>
        </w:rPr>
        <w:t xml:space="preserve"> Həmin sistem çərçivəsində bir-birinə alternativ</w:t>
      </w:r>
      <w:r w:rsidRPr="002544BE" w:rsidR="00DF32CC">
        <w:rPr>
          <w:lang w:val="az-Latn-AZ" w:eastAsia="en-US"/>
        </w:rPr>
        <w:t xml:space="preserve"> olan iki şərt müəyyən edilmişdir: namizədlər </w:t>
      </w:r>
      <w:r w:rsidRPr="002544BE" w:rsidR="00A432F8">
        <w:rPr>
          <w:lang w:val="az-Latn-AZ" w:eastAsia="en-US"/>
        </w:rPr>
        <w:t>adalardakı seçki dairələrinin hər hansı birində verilmiş səslərin ən azı 30 faizini və ya</w:t>
      </w:r>
      <w:r w:rsidRPr="002544BE" w:rsidR="005A197F">
        <w:rPr>
          <w:lang w:val="az-Latn-AZ" w:eastAsia="en-US"/>
        </w:rPr>
        <w:t xml:space="preserve"> bütövlükdə Muxtar İcma üzrə verilmiş səslərin ən azı 6 faizini toplamalı idilər.</w:t>
      </w:r>
      <w:r w:rsidRPr="002544BE" w:rsidR="001F05FE">
        <w:rPr>
          <w:lang w:val="az-Latn-AZ" w:eastAsia="en-US"/>
        </w:rPr>
        <w:t xml:space="preserve"> Məhkəmə qeyd etmişdir ki, “</w:t>
      </w:r>
      <w:r w:rsidRPr="002544BE" w:rsidR="00E61417">
        <w:rPr>
          <w:lang w:val="az-Latn-AZ" w:eastAsia="en-US"/>
        </w:rPr>
        <w:t>ərizəçi qismində çıxış edən federasiyanın irəli sürdüyü namizədlə</w:t>
      </w:r>
      <w:r w:rsidRPr="002544BE" w:rsidR="00720A7E">
        <w:rPr>
          <w:lang w:val="az-Latn-AZ" w:eastAsia="en-US"/>
        </w:rPr>
        <w:t>r kimi</w:t>
      </w:r>
      <w:r w:rsidRPr="002544BE" w:rsidR="004260B9">
        <w:rPr>
          <w:lang w:val="az-Latn-AZ" w:eastAsia="en-US"/>
        </w:rPr>
        <w:t xml:space="preserve"> seçkilərdə iştirak edən </w:t>
      </w:r>
      <w:r w:rsidRPr="002544BE" w:rsidR="0040323E">
        <w:rPr>
          <w:lang w:val="az-Latn-AZ" w:eastAsia="en-US"/>
        </w:rPr>
        <w:t xml:space="preserve">şəxslər </w:t>
      </w:r>
      <w:r w:rsidRPr="002544BE" w:rsidR="004260B9">
        <w:rPr>
          <w:lang w:val="az-Latn-AZ" w:eastAsia="en-US"/>
        </w:rPr>
        <w:t>üçün maneələr törətməkdən uzaq ola</w:t>
      </w:r>
      <w:r w:rsidRPr="002544BE" w:rsidR="005B6062">
        <w:rPr>
          <w:lang w:val="az-Latn-AZ" w:eastAsia="en-US"/>
        </w:rPr>
        <w:t>n</w:t>
      </w:r>
      <w:r w:rsidRPr="002544BE" w:rsidR="00CC2F99">
        <w:rPr>
          <w:lang w:val="az-Latn-AZ" w:eastAsia="en-US"/>
        </w:rPr>
        <w:t>”</w:t>
      </w:r>
      <w:r w:rsidRPr="002544BE" w:rsidR="00E61417">
        <w:rPr>
          <w:lang w:val="az-Latn-AZ" w:eastAsia="en-US"/>
        </w:rPr>
        <w:t xml:space="preserve"> </w:t>
      </w:r>
      <w:r w:rsidRPr="002544BE" w:rsidR="00CC2F99">
        <w:rPr>
          <w:lang w:val="az-Latn-AZ" w:eastAsia="en-US"/>
        </w:rPr>
        <w:t>bu cür sistem</w:t>
      </w:r>
      <w:r w:rsidRPr="002544BE" w:rsidR="00441969">
        <w:rPr>
          <w:lang w:val="az-Latn-AZ" w:eastAsia="en-US"/>
        </w:rPr>
        <w:t xml:space="preserve"> “kiçik siyasi qrupların müəyyən</w:t>
      </w:r>
      <w:r w:rsidRPr="002544BE" w:rsidR="00252F8B">
        <w:rPr>
          <w:lang w:val="az-Latn-AZ" w:eastAsia="en-US"/>
        </w:rPr>
        <w:t xml:space="preserve"> </w:t>
      </w:r>
      <w:r w:rsidRPr="002544BE" w:rsidR="00355045">
        <w:rPr>
          <w:lang w:val="az-Latn-AZ" w:eastAsia="en-US"/>
        </w:rPr>
        <w:t>dərəcədə müdafiəsini təmin edir”.</w:t>
      </w:r>
    </w:p>
    <w:p w:rsidR="00192067" w:rsidP="00140432"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115</w:t>
      </w:r>
      <w:r w:rsidRPr="002544BE">
        <w:rPr>
          <w:lang w:val="az-Latn-AZ"/>
        </w:rPr>
        <w:fldChar w:fldCharType="end"/>
      </w:r>
      <w:r w:rsidRPr="002544BE" w:rsidR="0027284E">
        <w:rPr>
          <w:lang w:val="az-Latn-AZ"/>
        </w:rPr>
        <w:t>.  </w:t>
      </w:r>
      <w:r w:rsidRPr="002544BE" w:rsidR="00355045">
        <w:rPr>
          <w:lang w:val="az-Latn-AZ"/>
        </w:rPr>
        <w:t xml:space="preserve">Nəhayət, </w:t>
      </w:r>
      <w:r w:rsidRPr="002544BE" w:rsidR="00895529">
        <w:rPr>
          <w:lang w:val="az-Latn-AZ"/>
        </w:rPr>
        <w:t xml:space="preserve">Məhkəmə </w:t>
      </w:r>
      <w:r w:rsidRPr="002544BE" w:rsidR="005564EE">
        <w:rPr>
          <w:i/>
          <w:lang w:val="az-Latn-AZ"/>
        </w:rPr>
        <w:t>inter alia</w:t>
      </w:r>
      <w:r w:rsidRPr="002544BE" w:rsidR="005564EE">
        <w:rPr>
          <w:lang w:val="az-Latn-AZ"/>
        </w:rPr>
        <w:t xml:space="preserve"> </w:t>
      </w:r>
      <w:r w:rsidRPr="002544BE" w:rsidR="00355045">
        <w:rPr>
          <w:lang w:val="az-Latn-AZ"/>
        </w:rPr>
        <w:t xml:space="preserve">parlament seçkilərində tətbiq edilən 5 faizlik </w:t>
      </w:r>
      <w:r w:rsidRPr="002544BE" w:rsidR="00C46727">
        <w:rPr>
          <w:lang w:val="az-Latn-AZ"/>
        </w:rPr>
        <w:t>seçki baryeri</w:t>
      </w:r>
      <w:r w:rsidRPr="002544BE" w:rsidR="00355045">
        <w:rPr>
          <w:lang w:val="az-Latn-AZ"/>
        </w:rPr>
        <w:t xml:space="preserve"> ilə bağlı </w:t>
      </w:r>
      <w:r w:rsidRPr="002544BE" w:rsidR="005564EE">
        <w:rPr>
          <w:lang w:val="az-Latn-AZ"/>
        </w:rPr>
        <w:t xml:space="preserve">olan </w:t>
      </w:r>
      <w:r w:rsidRPr="002544BE" w:rsidR="00355045">
        <w:rPr>
          <w:lang w:val="az-Latn-AZ"/>
        </w:rPr>
        <w:t>ən son qərarında</w:t>
      </w:r>
      <w:r w:rsidRPr="002544BE" w:rsidR="00895529">
        <w:rPr>
          <w:lang w:val="az-Latn-AZ"/>
        </w:rPr>
        <w:t xml:space="preserve"> </w:t>
      </w:r>
      <w:r w:rsidRPr="002544BE" w:rsidR="00D85800">
        <w:rPr>
          <w:lang w:val="az-Latn-AZ"/>
        </w:rPr>
        <w:t>(</w:t>
      </w:r>
      <w:r w:rsidRPr="002544BE" w:rsidR="00316F79">
        <w:rPr>
          <w:i/>
          <w:lang w:val="az-Latn-AZ"/>
        </w:rPr>
        <w:t xml:space="preserve">“Yeni Demokratlar” Partiyası və “Yeni </w:t>
      </w:r>
      <w:r w:rsidRPr="002544BE" w:rsidR="00F07823">
        <w:rPr>
          <w:i/>
          <w:lang w:val="az-Latn-AZ"/>
        </w:rPr>
        <w:t>Yurd</w:t>
      </w:r>
      <w:r w:rsidRPr="002544BE" w:rsidR="00316F79">
        <w:rPr>
          <w:i/>
          <w:lang w:val="az-Latn-AZ"/>
        </w:rPr>
        <w:t>” Partiyası Latviyaya qarşı” (</w:t>
      </w:r>
      <w:r w:rsidRPr="002544BE" w:rsidR="00511550">
        <w:rPr>
          <w:i/>
          <w:lang w:val="az-Latn-AZ"/>
        </w:rPr>
        <w:t>Partija “Jaunie Demokrāti” and Partija “Mūsu Zeme” v. Latvia</w:t>
      </w:r>
      <w:r w:rsidRPr="002544BE" w:rsidR="00511550">
        <w:rPr>
          <w:lang w:val="az-Latn-AZ"/>
        </w:rPr>
        <w:t xml:space="preserve"> (dec.), nos. 10547/07 and 34049/07, 29</w:t>
      </w:r>
      <w:r w:rsidRPr="002544BE" w:rsidR="00140432">
        <w:rPr>
          <w:lang w:val="az-Latn-AZ"/>
        </w:rPr>
        <w:t xml:space="preserve"> </w:t>
      </w:r>
      <w:r w:rsidRPr="002544BE" w:rsidR="00511550">
        <w:rPr>
          <w:lang w:val="az-Latn-AZ"/>
        </w:rPr>
        <w:t>November 2007)</w:t>
      </w:r>
      <w:r w:rsidRPr="002544BE" w:rsidR="00AD0CB5">
        <w:rPr>
          <w:lang w:val="az-Latn-AZ"/>
        </w:rPr>
        <w:t>)</w:t>
      </w:r>
      <w:r w:rsidRPr="002544BE" w:rsidR="00895529">
        <w:rPr>
          <w:lang w:val="az-Latn-AZ"/>
        </w:rPr>
        <w:t xml:space="preserve"> belə mövqe tutmuşdur ki</w:t>
      </w:r>
      <w:r w:rsidRPr="002544BE" w:rsidR="00511550">
        <w:rPr>
          <w:lang w:val="az-Latn-AZ"/>
        </w:rPr>
        <w:t>,</w:t>
      </w:r>
      <w:r w:rsidRPr="002544BE" w:rsidR="005564EE">
        <w:rPr>
          <w:lang w:val="az-Latn-AZ"/>
        </w:rPr>
        <w:t xml:space="preserve"> sözügedən </w:t>
      </w:r>
      <w:r w:rsidRPr="002544BE" w:rsidR="00C46727">
        <w:rPr>
          <w:lang w:val="az-Latn-AZ"/>
        </w:rPr>
        <w:t>seçki baryeri</w:t>
      </w:r>
      <w:r w:rsidRPr="002544BE" w:rsidR="005564EE">
        <w:rPr>
          <w:lang w:val="az-Latn-AZ"/>
        </w:rPr>
        <w:t xml:space="preserve"> </w:t>
      </w:r>
      <w:r w:rsidRPr="002544BE" w:rsidR="00073C82">
        <w:rPr>
          <w:lang w:val="az-Latn-AZ"/>
        </w:rPr>
        <w:t xml:space="preserve">cəmiyyətdə kifayət qədər geniş dəstəyə malik ideyaları təşviq </w:t>
      </w:r>
      <w:r w:rsidRPr="002544BE" w:rsidR="00A35501">
        <w:rPr>
          <w:lang w:val="az-Latn-AZ"/>
        </w:rPr>
        <w:t xml:space="preserve">etdiyinə və parlament tərkibinin həddən </w:t>
      </w:r>
      <w:r w:rsidRPr="002544BE" w:rsidR="00504044">
        <w:rPr>
          <w:lang w:val="az-Latn-AZ"/>
        </w:rPr>
        <w:t xml:space="preserve">ziyadə </w:t>
      </w:r>
      <w:r w:rsidRPr="002544BE" w:rsidR="00A35501">
        <w:rPr>
          <w:lang w:val="az-Latn-AZ"/>
        </w:rPr>
        <w:t>parçalanmasının</w:t>
      </w:r>
      <w:r w:rsidRPr="002544BE" w:rsidR="00792948">
        <w:rPr>
          <w:lang w:val="az-Latn-AZ"/>
        </w:rPr>
        <w:t xml:space="preserve"> qarşını almağa imkan verdiyinə görə </w:t>
      </w:r>
      <w:r w:rsidRPr="002544BE" w:rsidR="00FB656E">
        <w:rPr>
          <w:lang w:val="az-Latn-AZ"/>
        </w:rPr>
        <w:t>1</w:t>
      </w:r>
      <w:r w:rsidRPr="002544BE" w:rsidR="007A5090">
        <w:rPr>
          <w:lang w:val="az-Latn-AZ"/>
        </w:rPr>
        <w:t xml:space="preserve"> saylı</w:t>
      </w:r>
      <w:r w:rsidRPr="002544BE" w:rsidR="00FB656E">
        <w:rPr>
          <w:lang w:val="az-Latn-AZ"/>
        </w:rPr>
        <w:t xml:space="preserve"> Protokolun 3-cü maddəsinə </w:t>
      </w:r>
      <w:r w:rsidRPr="002544BE" w:rsidR="00E12BD7">
        <w:rPr>
          <w:lang w:val="az-Latn-AZ"/>
        </w:rPr>
        <w:t xml:space="preserve">zidd </w:t>
      </w:r>
      <w:r w:rsidRPr="002544BE" w:rsidR="00FB656E">
        <w:rPr>
          <w:lang w:val="az-Latn-AZ"/>
        </w:rPr>
        <w:t>hesab edilə bilməz.</w:t>
      </w:r>
      <w:r w:rsidR="00192067">
        <w:rPr>
          <w:lang w:val="az-Latn-AZ"/>
        </w:rPr>
        <w:t xml:space="preserve"> </w:t>
      </w:r>
    </w:p>
    <w:p w:rsidR="00192067" w:rsidP="00AA7D0C" w:rsidRDefault="00AA7D0C">
      <w:pPr>
        <w:pStyle w:val="JuH1"/>
        <w:rPr>
          <w:lang w:val="az-Latn-AZ"/>
        </w:rPr>
      </w:pPr>
      <w:r w:rsidRPr="002544BE">
        <w:rPr>
          <w:lang w:val="az-Latn-AZ"/>
        </w:rPr>
        <w:t>2.  </w:t>
      </w:r>
      <w:r w:rsidRPr="002544BE" w:rsidR="00BC227D">
        <w:rPr>
          <w:lang w:val="az-Latn-AZ"/>
        </w:rPr>
        <w:t>Yuxarıdakı prinsiplərin hazırkı işdə tətbiqi</w:t>
      </w:r>
    </w:p>
    <w:p w:rsidR="00192067" w:rsidP="003950BF"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116</w:t>
      </w:r>
      <w:r w:rsidRPr="002544BE">
        <w:rPr>
          <w:lang w:val="az-Latn-AZ"/>
        </w:rPr>
        <w:fldChar w:fldCharType="end"/>
      </w:r>
      <w:r w:rsidRPr="002544BE" w:rsidR="0027284E">
        <w:rPr>
          <w:lang w:val="az-Latn-AZ"/>
        </w:rPr>
        <w:t>.  </w:t>
      </w:r>
      <w:r w:rsidRPr="002544BE" w:rsidR="00CE6418">
        <w:rPr>
          <w:lang w:val="az-Latn-AZ"/>
        </w:rPr>
        <w:t>Hazırkı işdə Məhk</w:t>
      </w:r>
      <w:r w:rsidRPr="002544BE" w:rsidR="008B3E45">
        <w:rPr>
          <w:lang w:val="az-Latn-AZ"/>
        </w:rPr>
        <w:t xml:space="preserve">əmə qeyd edir ki, ərizəçilər </w:t>
      </w:r>
      <w:r w:rsidRPr="002544BE" w:rsidR="005121C3">
        <w:rPr>
          <w:lang w:val="az-Latn-AZ"/>
        </w:rPr>
        <w:t xml:space="preserve">DEHAP-ın (ərizəçilər həmin partiyanın siyahısı üzrə seçkilərdə iştirak etmişlər) Şırnak </w:t>
      </w:r>
      <w:r w:rsidRPr="002544BE" w:rsidR="00932969">
        <w:rPr>
          <w:lang w:val="az-Latn-AZ"/>
        </w:rPr>
        <w:t>vilayət</w:t>
      </w:r>
      <w:r w:rsidRPr="002544BE" w:rsidR="005121C3">
        <w:rPr>
          <w:lang w:val="az-Latn-AZ"/>
        </w:rPr>
        <w:t>ində səslərin</w:t>
      </w:r>
      <w:r w:rsidRPr="002544BE" w:rsidR="00791849">
        <w:rPr>
          <w:lang w:val="az-Latn-AZ"/>
        </w:rPr>
        <w:t xml:space="preserve"> 45.95</w:t>
      </w:r>
      <w:r w:rsidRPr="002544BE" w:rsidR="00CE6418">
        <w:rPr>
          <w:lang w:val="az-Latn-AZ"/>
        </w:rPr>
        <w:t xml:space="preserve"> </w:t>
      </w:r>
      <w:r w:rsidRPr="002544BE" w:rsidR="00791849">
        <w:rPr>
          <w:lang w:val="az-Latn-AZ"/>
        </w:rPr>
        <w:t>faizini topladığına baxmayaraq</w:t>
      </w:r>
      <w:r w:rsidRPr="002544BE" w:rsidR="007A5090">
        <w:rPr>
          <w:lang w:val="az-Latn-AZ"/>
        </w:rPr>
        <w:t>,</w:t>
      </w:r>
      <w:r w:rsidRPr="002544BE" w:rsidR="00791849">
        <w:rPr>
          <w:lang w:val="az-Latn-AZ"/>
        </w:rPr>
        <w:t xml:space="preserve"> </w:t>
      </w:r>
      <w:r w:rsidRPr="002544BE" w:rsidR="00EB0F5E">
        <w:rPr>
          <w:lang w:val="az-Latn-AZ"/>
        </w:rPr>
        <w:t xml:space="preserve">2002-ci il 3 noyabr tarixli parlament seçkilərində </w:t>
      </w:r>
      <w:r w:rsidRPr="002544BE" w:rsidR="002835E6">
        <w:rPr>
          <w:lang w:val="az-Latn-AZ"/>
        </w:rPr>
        <w:t>TBMM-y</w:t>
      </w:r>
      <w:r w:rsidRPr="002544BE" w:rsidR="00EB0F5E">
        <w:rPr>
          <w:lang w:val="az-Latn-AZ"/>
        </w:rPr>
        <w:t>ə seçilmə</w:t>
      </w:r>
      <w:r w:rsidRPr="002544BE" w:rsidR="005F71B4">
        <w:rPr>
          <w:lang w:val="az-Latn-AZ"/>
        </w:rPr>
        <w:t xml:space="preserve">mələri faktı ilə əlaqədar </w:t>
      </w:r>
      <w:r w:rsidRPr="002544BE" w:rsidR="00882C31">
        <w:rPr>
          <w:lang w:val="az-Latn-AZ"/>
        </w:rPr>
        <w:t>1</w:t>
      </w:r>
      <w:r w:rsidRPr="002544BE" w:rsidR="00EA6A5D">
        <w:rPr>
          <w:lang w:val="az-Latn-AZ"/>
        </w:rPr>
        <w:t xml:space="preserve"> saylı</w:t>
      </w:r>
      <w:r w:rsidRPr="002544BE" w:rsidR="00882C31">
        <w:rPr>
          <w:lang w:val="az-Latn-AZ"/>
        </w:rPr>
        <w:t xml:space="preserve"> Protokolun 3-cü maddəsinin pozulduğunu iddia etmişlər. </w:t>
      </w:r>
      <w:r w:rsidRPr="002544BE" w:rsidR="007472CC">
        <w:rPr>
          <w:lang w:val="az-Latn-AZ"/>
        </w:rPr>
        <w:t xml:space="preserve">Onlar izah etmişlər ki, mənsub olduqları partiya </w:t>
      </w:r>
      <w:r w:rsidRPr="002544BE" w:rsidR="001302AD">
        <w:rPr>
          <w:lang w:val="az-Latn-AZ"/>
        </w:rPr>
        <w:t xml:space="preserve">ölkə üzrə səslərin 6.22 faizini toplamış, lakin 10 faizlik </w:t>
      </w:r>
      <w:r w:rsidRPr="002544BE" w:rsidR="00C46727">
        <w:rPr>
          <w:lang w:val="az-Latn-AZ"/>
        </w:rPr>
        <w:t>baryerini</w:t>
      </w:r>
      <w:r w:rsidRPr="002544BE" w:rsidR="001302AD">
        <w:rPr>
          <w:lang w:val="az-Latn-AZ"/>
        </w:rPr>
        <w:t xml:space="preserve"> </w:t>
      </w:r>
      <w:r w:rsidRPr="002544BE" w:rsidR="00C46727">
        <w:rPr>
          <w:lang w:val="az-Latn-AZ"/>
        </w:rPr>
        <w:t>aşmadığına</w:t>
      </w:r>
      <w:r w:rsidRPr="002544BE" w:rsidR="001302AD">
        <w:rPr>
          <w:lang w:val="az-Latn-AZ"/>
        </w:rPr>
        <w:t xml:space="preserve"> görə parlamentdə təmsilçilikdən məhrum olunmuşdur.</w:t>
      </w:r>
    </w:p>
    <w:p w:rsidRPr="002544BE" w:rsidR="0027284E" w:rsidP="003950BF"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117</w:t>
      </w:r>
      <w:r w:rsidRPr="002544BE">
        <w:rPr>
          <w:lang w:val="az-Latn-AZ"/>
        </w:rPr>
        <w:fldChar w:fldCharType="end"/>
      </w:r>
      <w:r w:rsidRPr="002544BE" w:rsidR="0027284E">
        <w:rPr>
          <w:lang w:val="az-Latn-AZ"/>
        </w:rPr>
        <w:t>.  </w:t>
      </w:r>
      <w:r w:rsidRPr="002544BE" w:rsidR="006F70A3">
        <w:rPr>
          <w:lang w:val="az-Latn-AZ"/>
        </w:rPr>
        <w:t xml:space="preserve">Məhkəmə qeyd edir ki, sözügedən </w:t>
      </w:r>
      <w:r w:rsidRPr="002544BE" w:rsidR="000E33CC">
        <w:rPr>
          <w:lang w:val="az-Latn-AZ"/>
        </w:rPr>
        <w:t>seçki baryeri</w:t>
      </w:r>
      <w:r w:rsidRPr="002544BE" w:rsidR="006F70A3">
        <w:rPr>
          <w:lang w:val="az-Latn-AZ"/>
        </w:rPr>
        <w:t xml:space="preserve"> qanun</w:t>
      </w:r>
      <w:r w:rsidRPr="002544BE" w:rsidR="00BB62E3">
        <w:rPr>
          <w:lang w:val="az-Latn-AZ"/>
        </w:rPr>
        <w:t>d</w:t>
      </w:r>
      <w:r w:rsidRPr="002544BE" w:rsidR="006F70A3">
        <w:rPr>
          <w:lang w:val="az-Latn-AZ"/>
        </w:rPr>
        <w:t xml:space="preserve">a, daha dəqiq </w:t>
      </w:r>
      <w:r w:rsidRPr="002544BE" w:rsidR="00BB62E3">
        <w:rPr>
          <w:lang w:val="az-Latn-AZ"/>
        </w:rPr>
        <w:t>2839 nömrəli Qanunun 33-</w:t>
      </w:r>
      <w:r w:rsidR="0059037D">
        <w:rPr>
          <w:lang w:val="az-Latn-AZ"/>
        </w:rPr>
        <w:t xml:space="preserve">cü </w:t>
      </w:r>
      <w:r w:rsidRPr="002544BE" w:rsidR="00BB62E3">
        <w:rPr>
          <w:lang w:val="az-Latn-AZ"/>
        </w:rPr>
        <w:t xml:space="preserve">maddəsində </w:t>
      </w:r>
      <w:r w:rsidRPr="002544BE" w:rsidR="00E32133">
        <w:rPr>
          <w:lang w:val="az-Latn-AZ"/>
        </w:rPr>
        <w:t xml:space="preserve">təsbit edilmişdir; o, parlamentdə yerlərin müxtəlif siyahılar </w:t>
      </w:r>
      <w:r w:rsidRPr="002544BE" w:rsidR="00DF271B">
        <w:rPr>
          <w:lang w:val="az-Latn-AZ"/>
        </w:rPr>
        <w:t xml:space="preserve">və müxtəlif namizədlər arasında necə bölüşdürülməsini </w:t>
      </w:r>
      <w:r w:rsidRPr="002544BE" w:rsidR="00BB62E3">
        <w:rPr>
          <w:lang w:val="az-Latn-AZ"/>
        </w:rPr>
        <w:t>müəyyən edi</w:t>
      </w:r>
      <w:r w:rsidRPr="002544BE" w:rsidR="00DF271B">
        <w:rPr>
          <w:lang w:val="az-Latn-AZ"/>
        </w:rPr>
        <w:t xml:space="preserve">r. Həmin </w:t>
      </w:r>
      <w:r w:rsidRPr="002544BE" w:rsidR="000E33CC">
        <w:rPr>
          <w:lang w:val="az-Latn-AZ"/>
        </w:rPr>
        <w:t>seçki həddi</w:t>
      </w:r>
      <w:r w:rsidRPr="002544BE" w:rsidR="00DF271B">
        <w:rPr>
          <w:lang w:val="az-Latn-AZ"/>
        </w:rPr>
        <w:t xml:space="preserve"> </w:t>
      </w:r>
      <w:r w:rsidRPr="002544BE" w:rsidR="00661C7F">
        <w:rPr>
          <w:lang w:val="az-Latn-AZ"/>
        </w:rPr>
        <w:t>ərizəçilərin 1</w:t>
      </w:r>
      <w:r w:rsidRPr="002544BE" w:rsidR="00EA6A5D">
        <w:rPr>
          <w:lang w:val="az-Latn-AZ"/>
        </w:rPr>
        <w:t xml:space="preserve"> saylı</w:t>
      </w:r>
      <w:r w:rsidRPr="002544BE" w:rsidR="00661C7F">
        <w:rPr>
          <w:lang w:val="az-Latn-AZ"/>
        </w:rPr>
        <w:t xml:space="preserve"> Protokolun 3-cü maddəsində nəzərdə tutulmuş hüquqlarına açıq-aşkar müdaxilə təşkil edir. </w:t>
      </w:r>
      <w:r w:rsidRPr="002544BE" w:rsidR="00F851F2">
        <w:rPr>
          <w:lang w:val="az-Latn-AZ"/>
        </w:rPr>
        <w:t xml:space="preserve">Tərəflərin heç biri bu </w:t>
      </w:r>
      <w:r w:rsidRPr="002544BE" w:rsidR="005B3502">
        <w:rPr>
          <w:lang w:val="az-Latn-AZ"/>
        </w:rPr>
        <w:t>faktı</w:t>
      </w:r>
      <w:r w:rsidRPr="002544BE" w:rsidR="00F851F2">
        <w:rPr>
          <w:lang w:val="az-Latn-AZ"/>
        </w:rPr>
        <w:t xml:space="preserve"> mübahisələndirmir.</w:t>
      </w:r>
    </w:p>
    <w:p w:rsidR="00192067" w:rsidP="003950BF"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118</w:t>
      </w:r>
      <w:r w:rsidRPr="002544BE">
        <w:rPr>
          <w:lang w:val="az-Latn-AZ"/>
        </w:rPr>
        <w:fldChar w:fldCharType="end"/>
      </w:r>
      <w:r w:rsidRPr="002544BE" w:rsidR="0027284E">
        <w:rPr>
          <w:lang w:val="az-Latn-AZ"/>
        </w:rPr>
        <w:t>.  </w:t>
      </w:r>
      <w:r w:rsidRPr="002544BE" w:rsidR="005B3502">
        <w:rPr>
          <w:lang w:val="az-Latn-AZ"/>
        </w:rPr>
        <w:t xml:space="preserve">Məhkəmə yuxarıda </w:t>
      </w:r>
      <w:r w:rsidRPr="002544BE" w:rsidR="00210608">
        <w:rPr>
          <w:lang w:val="az-Latn-AZ"/>
        </w:rPr>
        <w:t xml:space="preserve">qeyd edilən prinsipləri nəzərə alaraq ilk növbədə şikayət edilən </w:t>
      </w:r>
      <w:r w:rsidRPr="002544BE" w:rsidR="00B354F9">
        <w:rPr>
          <w:lang w:val="az-Latn-AZ"/>
        </w:rPr>
        <w:t>tədbirin (</w:t>
      </w:r>
      <w:r w:rsidRPr="002544BE" w:rsidR="00186473">
        <w:rPr>
          <w:lang w:val="az-Latn-AZ"/>
        </w:rPr>
        <w:t xml:space="preserve">tərəflər </w:t>
      </w:r>
      <w:r w:rsidRPr="002544BE" w:rsidR="007407DF">
        <w:rPr>
          <w:lang w:val="az-Latn-AZ"/>
        </w:rPr>
        <w:t xml:space="preserve">bu tədbirin </w:t>
      </w:r>
      <w:r w:rsidRPr="002544BE" w:rsidR="00C36377">
        <w:rPr>
          <w:lang w:val="az-Latn-AZ"/>
        </w:rPr>
        <w:t xml:space="preserve">nəticələrinin </w:t>
      </w:r>
      <w:r w:rsidRPr="002544BE" w:rsidR="007407DF">
        <w:rPr>
          <w:lang w:val="az-Latn-AZ"/>
        </w:rPr>
        <w:t>qabaqcadan proqnozlaşdırıla bilən olması</w:t>
      </w:r>
      <w:r w:rsidRPr="002544BE" w:rsidR="00186473">
        <w:rPr>
          <w:lang w:val="az-Latn-AZ"/>
        </w:rPr>
        <w:t>nı mübahisələndirmirlər</w:t>
      </w:r>
      <w:r w:rsidRPr="002544BE" w:rsidR="00B354F9">
        <w:rPr>
          <w:lang w:val="az-Latn-AZ"/>
        </w:rPr>
        <w:t>) qanuni məqsədə xidmət etdiyini yəqin etməlidir.</w:t>
      </w:r>
      <w:r w:rsidRPr="002544BE" w:rsidR="003E2BF0">
        <w:rPr>
          <w:lang w:val="az-Latn-AZ"/>
        </w:rPr>
        <w:t xml:space="preserve"> Daha sonra Məhkəmə</w:t>
      </w:r>
      <w:r w:rsidRPr="002544BE" w:rsidR="00802300">
        <w:rPr>
          <w:lang w:val="az-Latn-AZ"/>
        </w:rPr>
        <w:t xml:space="preserve"> sözügedən tədbirin tətbiqində özbaşınalığa yol verilib-verilməmə</w:t>
      </w:r>
      <w:r w:rsidRPr="002544BE" w:rsidR="00197D83">
        <w:rPr>
          <w:lang w:val="az-Latn-AZ"/>
        </w:rPr>
        <w:t xml:space="preserve">sini, habelə istifadə edilmiş vasitələr ilə </w:t>
      </w:r>
      <w:r w:rsidRPr="002544BE" w:rsidR="006703BB">
        <w:rPr>
          <w:lang w:val="az-Latn-AZ"/>
        </w:rPr>
        <w:t>onların xidmət etdiyi</w:t>
      </w:r>
      <w:r w:rsidRPr="002544BE" w:rsidR="00197D83">
        <w:rPr>
          <w:lang w:val="az-Latn-AZ"/>
        </w:rPr>
        <w:t xml:space="preserve"> məqsəd arasında </w:t>
      </w:r>
      <w:r w:rsidRPr="002544BE" w:rsidR="00A40C5C">
        <w:rPr>
          <w:lang w:val="az-Latn-AZ"/>
        </w:rPr>
        <w:t>ağlabatan proporsionallıq əlaqəsinin olub-olmamasını</w:t>
      </w:r>
      <w:r w:rsidRPr="002544BE" w:rsidR="00C64A88">
        <w:rPr>
          <w:lang w:val="az-Latn-AZ"/>
        </w:rPr>
        <w:t xml:space="preserve"> yoxlamalıdır</w:t>
      </w:r>
      <w:r w:rsidRPr="002544BE" w:rsidR="00A40C5C">
        <w:rPr>
          <w:lang w:val="az-Latn-AZ"/>
        </w:rPr>
        <w:t>.</w:t>
      </w:r>
      <w:r w:rsidRPr="002544BE" w:rsidR="00C64A88">
        <w:rPr>
          <w:lang w:val="az-Latn-AZ"/>
        </w:rPr>
        <w:t xml:space="preserve"> Bu iki meyarı tətbiq edərkən, Məhkəmə</w:t>
      </w:r>
      <w:r w:rsidRPr="002544BE" w:rsidR="00197D83">
        <w:rPr>
          <w:lang w:val="az-Latn-AZ"/>
        </w:rPr>
        <w:t xml:space="preserve"> </w:t>
      </w:r>
      <w:r w:rsidRPr="002544BE" w:rsidR="00807928">
        <w:rPr>
          <w:lang w:val="az-Latn-AZ"/>
        </w:rPr>
        <w:t xml:space="preserve">barəsində şikayət edilən məhdudiyyətin </w:t>
      </w:r>
      <w:r w:rsidRPr="002544BE" w:rsidR="00E717DB">
        <w:rPr>
          <w:lang w:val="az-Latn-AZ"/>
        </w:rPr>
        <w:t>1 saylı Protokolun 3-cü maddəsinin mənasında</w:t>
      </w:r>
      <w:r w:rsidRPr="002544BE" w:rsidR="005B3502">
        <w:rPr>
          <w:lang w:val="az-Latn-AZ"/>
        </w:rPr>
        <w:t xml:space="preserve"> </w:t>
      </w:r>
      <w:r w:rsidRPr="002544BE" w:rsidR="00BE1CD1">
        <w:rPr>
          <w:lang w:val="az-Latn-AZ"/>
        </w:rPr>
        <w:t xml:space="preserve">xalqın öz iradəsini ifadə etmək hüququnun mahiyyətinə </w:t>
      </w:r>
      <w:r w:rsidRPr="002544BE" w:rsidR="005614B6">
        <w:rPr>
          <w:lang w:val="az-Latn-AZ"/>
        </w:rPr>
        <w:t xml:space="preserve">xələl gətirib-gətirmədiyini müəyyən </w:t>
      </w:r>
      <w:r w:rsidRPr="002544BE" w:rsidR="001860D1">
        <w:rPr>
          <w:lang w:val="az-Latn-AZ"/>
        </w:rPr>
        <w:t>etməyə çalışacaq.</w:t>
      </w:r>
    </w:p>
    <w:p w:rsidR="00192067" w:rsidP="0048103B" w:rsidRDefault="00AA7D0C">
      <w:pPr>
        <w:pStyle w:val="JuHa0"/>
        <w:outlineLvl w:val="0"/>
        <w:rPr>
          <w:lang w:val="az-Latn-AZ"/>
        </w:rPr>
      </w:pPr>
      <w:r w:rsidRPr="002544BE">
        <w:rPr>
          <w:lang w:val="az-Latn-AZ"/>
        </w:rPr>
        <w:t>(a)  </w:t>
      </w:r>
      <w:r w:rsidRPr="002544BE" w:rsidR="003E2BF0">
        <w:rPr>
          <w:lang w:val="az-Latn-AZ"/>
        </w:rPr>
        <w:t>Qanuni məqsəd</w:t>
      </w:r>
    </w:p>
    <w:p w:rsidR="00192067" w:rsidP="003950BF"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119</w:t>
      </w:r>
      <w:r w:rsidRPr="002544BE">
        <w:rPr>
          <w:lang w:val="az-Latn-AZ"/>
        </w:rPr>
        <w:fldChar w:fldCharType="end"/>
      </w:r>
      <w:r w:rsidRPr="002544BE" w:rsidR="0027284E">
        <w:rPr>
          <w:lang w:val="az-Latn-AZ"/>
        </w:rPr>
        <w:t>.  </w:t>
      </w:r>
      <w:r w:rsidRPr="002544BE" w:rsidR="000E7E03">
        <w:rPr>
          <w:lang w:val="az-Latn-AZ"/>
        </w:rPr>
        <w:t>Məhkəmə qeyd edir ki, Konvensiyanın digər müddəalarından fərqli olaraq, 1</w:t>
      </w:r>
      <w:r w:rsidRPr="002544BE" w:rsidR="007804EF">
        <w:rPr>
          <w:lang w:val="az-Latn-AZ"/>
        </w:rPr>
        <w:t xml:space="preserve"> saylı</w:t>
      </w:r>
      <w:r w:rsidRPr="002544BE" w:rsidR="000E7E03">
        <w:rPr>
          <w:lang w:val="az-Latn-AZ"/>
        </w:rPr>
        <w:t xml:space="preserve"> Protokolun 3-cü maddəsi</w:t>
      </w:r>
      <w:r w:rsidRPr="002544BE" w:rsidR="009F026E">
        <w:rPr>
          <w:lang w:val="az-Latn-AZ"/>
        </w:rPr>
        <w:t xml:space="preserve"> </w:t>
      </w:r>
      <w:r w:rsidRPr="002544BE" w:rsidR="007E7BA6">
        <w:rPr>
          <w:lang w:val="az-Latn-AZ"/>
        </w:rPr>
        <w:t>bu maddədə nəzərdə tutulmuş hüquqlara tətbiq edilən məhdudiyyətlərin xid</w:t>
      </w:r>
      <w:r w:rsidRPr="002544BE" w:rsidR="00A74136">
        <w:rPr>
          <w:lang w:val="az-Latn-AZ"/>
        </w:rPr>
        <w:t xml:space="preserve">mət etməli </w:t>
      </w:r>
      <w:r w:rsidRPr="002544BE" w:rsidR="00045A87">
        <w:rPr>
          <w:lang w:val="az-Latn-AZ"/>
        </w:rPr>
        <w:t xml:space="preserve">olduğu </w:t>
      </w:r>
      <w:r w:rsidRPr="002544BE" w:rsidR="00A74136">
        <w:rPr>
          <w:lang w:val="az-Latn-AZ"/>
        </w:rPr>
        <w:t>məqsədləri</w:t>
      </w:r>
      <w:r w:rsidRPr="002544BE" w:rsidR="008F75E4">
        <w:rPr>
          <w:lang w:val="az-Latn-AZ"/>
        </w:rPr>
        <w:t xml:space="preserve"> göstərmir və ya məhdudlaşdırmır.</w:t>
      </w:r>
      <w:r w:rsidRPr="002544BE" w:rsidR="00657BF9">
        <w:rPr>
          <w:lang w:val="az-Latn-AZ"/>
        </w:rPr>
        <w:t xml:space="preserve"> Beləliklə, çoxlu sayda müxtəlif məqsədlər bu maddənin tələblərinə cavab verə bilər, bir şərtlə ki,</w:t>
      </w:r>
      <w:r w:rsidRPr="002544BE" w:rsidR="003F5ED7">
        <w:rPr>
          <w:lang w:val="az-Latn-AZ"/>
        </w:rPr>
        <w:t xml:space="preserve"> </w:t>
      </w:r>
      <w:r w:rsidRPr="002544BE" w:rsidR="00570E91">
        <w:rPr>
          <w:lang w:val="az-Latn-AZ"/>
        </w:rPr>
        <w:t xml:space="preserve">hər bir konkret </w:t>
      </w:r>
      <w:r w:rsidRPr="002544BE" w:rsidR="003F5ED7">
        <w:rPr>
          <w:lang w:val="az-Latn-AZ"/>
        </w:rPr>
        <w:t>məqsədin hüququn aliliyi prinsipinə və Konvensiyanın ümumi məqsədlərinə uyğunluğu işin halları ilə sübut edilmiş olsun</w:t>
      </w:r>
      <w:r w:rsidRPr="002544BE" w:rsidR="00570E91">
        <w:rPr>
          <w:lang w:val="az-Latn-AZ"/>
        </w:rPr>
        <w:t>.</w:t>
      </w:r>
    </w:p>
    <w:p w:rsidR="00192067" w:rsidP="003950BF" w:rsidRDefault="006D6872">
      <w:pPr>
        <w:pStyle w:val="JuPara"/>
        <w:rPr>
          <w:lang w:val="az-Latn-AZ"/>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120</w:t>
      </w:r>
      <w:r w:rsidRPr="002544BE">
        <w:rPr>
          <w:lang w:val="az-Latn-AZ"/>
        </w:rPr>
        <w:fldChar w:fldCharType="end"/>
      </w:r>
      <w:r w:rsidRPr="002544BE" w:rsidR="0027284E">
        <w:rPr>
          <w:lang w:val="az-Latn-AZ"/>
        </w:rPr>
        <w:t>.  </w:t>
      </w:r>
      <w:r w:rsidRPr="002544BE" w:rsidR="001B2DEE">
        <w:rPr>
          <w:lang w:val="az-Latn-AZ"/>
        </w:rPr>
        <w:t>Ərizəçilər</w:t>
      </w:r>
      <w:r w:rsidRPr="002544BE" w:rsidR="002E54DF">
        <w:rPr>
          <w:lang w:val="az-Latn-AZ"/>
        </w:rPr>
        <w:t xml:space="preserve"> bildirmişlər ki,</w:t>
      </w:r>
      <w:r w:rsidRPr="002544BE" w:rsidR="00380C09">
        <w:rPr>
          <w:lang w:val="az-Latn-AZ"/>
        </w:rPr>
        <w:t xml:space="preserve"> </w:t>
      </w:r>
      <w:r w:rsidRPr="002544BE" w:rsidR="00E71530">
        <w:rPr>
          <w:lang w:val="az-Latn-AZ"/>
        </w:rPr>
        <w:t xml:space="preserve">barəsində </w:t>
      </w:r>
      <w:r w:rsidRPr="002544BE" w:rsidR="00380C09">
        <w:rPr>
          <w:lang w:val="az-Latn-AZ"/>
        </w:rPr>
        <w:t xml:space="preserve">şikayət edilən </w:t>
      </w:r>
      <w:r w:rsidRPr="002544BE" w:rsidR="000E33CC">
        <w:rPr>
          <w:lang w:val="az-Latn-AZ"/>
        </w:rPr>
        <w:t>seçki baryeri</w:t>
      </w:r>
      <w:r w:rsidRPr="002544BE" w:rsidR="00380C09">
        <w:rPr>
          <w:lang w:val="az-Latn-AZ"/>
        </w:rPr>
        <w:t xml:space="preserve"> əhalinin böyük hissə</w:t>
      </w:r>
      <w:r w:rsidRPr="002544BE" w:rsidR="00F847D2">
        <w:rPr>
          <w:lang w:val="az-Latn-AZ"/>
        </w:rPr>
        <w:t xml:space="preserve">sini parlamentdə təmsil olunması ilə bağlı öz seçimini ifadə etmək imkanından məhrum etdiyinə görə </w:t>
      </w:r>
      <w:r w:rsidRPr="002544BE" w:rsidR="004C5B15">
        <w:rPr>
          <w:lang w:val="az-Latn-AZ"/>
        </w:rPr>
        <w:t>hər hansı qanuni məqsədə xidmət etməmişdir. Hökumət bu arqumenti rədd edərək bildirmişdir ki,</w:t>
      </w:r>
      <w:r w:rsidRPr="002544BE" w:rsidR="00092D03">
        <w:rPr>
          <w:lang w:val="az-Latn-AZ"/>
        </w:rPr>
        <w:t xml:space="preserve"> həmin </w:t>
      </w:r>
      <w:r w:rsidRPr="002544BE" w:rsidR="000E33CC">
        <w:rPr>
          <w:lang w:val="az-Latn-AZ"/>
        </w:rPr>
        <w:t>seçki baryerinin</w:t>
      </w:r>
      <w:r w:rsidRPr="002544BE" w:rsidR="00092D03">
        <w:rPr>
          <w:lang w:val="az-Latn-AZ"/>
        </w:rPr>
        <w:t xml:space="preserve"> tətbiqi parlament tərkibinin həddən </w:t>
      </w:r>
      <w:r w:rsidRPr="002544BE" w:rsidR="00045A87">
        <w:rPr>
          <w:lang w:val="az-Latn-AZ"/>
        </w:rPr>
        <w:t xml:space="preserve">ziyadə </w:t>
      </w:r>
      <w:r w:rsidRPr="002544BE" w:rsidR="00092D03">
        <w:rPr>
          <w:lang w:val="az-Latn-AZ"/>
        </w:rPr>
        <w:t>parçalanmasının qarşısını a</w:t>
      </w:r>
      <w:r w:rsidRPr="002544BE" w:rsidR="00834D28">
        <w:rPr>
          <w:lang w:val="az-Latn-AZ"/>
        </w:rPr>
        <w:t>lmaq</w:t>
      </w:r>
      <w:r w:rsidRPr="002544BE" w:rsidR="00A90F68">
        <w:rPr>
          <w:lang w:val="az-Latn-AZ"/>
        </w:rPr>
        <w:t>, bununla da hakimiyyətin sabitliyini təmin e</w:t>
      </w:r>
      <w:r w:rsidRPr="002544BE" w:rsidR="00834D28">
        <w:rPr>
          <w:lang w:val="az-Latn-AZ"/>
        </w:rPr>
        <w:t>tmək məqsədi</w:t>
      </w:r>
      <w:r w:rsidRPr="002544BE" w:rsidR="008B4FE9">
        <w:rPr>
          <w:lang w:val="az-Latn-AZ"/>
        </w:rPr>
        <w:t>nə xidmət edirdi</w:t>
      </w:r>
      <w:r w:rsidRPr="002544BE" w:rsidR="00834D28">
        <w:rPr>
          <w:lang w:val="az-Latn-AZ"/>
        </w:rPr>
        <w:t>.</w:t>
      </w:r>
    </w:p>
    <w:p w:rsidRPr="002544BE" w:rsidR="0059545D" w:rsidP="007650B1" w:rsidRDefault="006D6872">
      <w:pPr>
        <w:pStyle w:val="JuPara"/>
        <w:rPr>
          <w:lang w:val="az-Latn-AZ" w:eastAsia="en-US"/>
        </w:rPr>
      </w:pPr>
      <w:r w:rsidRPr="002544BE">
        <w:rPr>
          <w:lang w:val="az-Latn-AZ"/>
        </w:rPr>
        <w:fldChar w:fldCharType="begin"/>
      </w:r>
      <w:r w:rsidRPr="002544BE" w:rsidR="0027284E">
        <w:rPr>
          <w:lang w:val="az-Latn-AZ"/>
        </w:rPr>
        <w:instrText xml:space="preserve"> SEQ level0 \*arabic </w:instrText>
      </w:r>
      <w:r w:rsidRPr="002544BE">
        <w:rPr>
          <w:lang w:val="az-Latn-AZ"/>
        </w:rPr>
        <w:fldChar w:fldCharType="separate"/>
      </w:r>
      <w:r w:rsidR="00192067">
        <w:rPr>
          <w:noProof/>
          <w:lang w:val="az-Latn-AZ"/>
        </w:rPr>
        <w:t>121</w:t>
      </w:r>
      <w:r w:rsidRPr="002544BE">
        <w:rPr>
          <w:lang w:val="az-Latn-AZ"/>
        </w:rPr>
        <w:fldChar w:fldCharType="end"/>
      </w:r>
      <w:r w:rsidRPr="002544BE" w:rsidR="0027284E">
        <w:rPr>
          <w:lang w:val="az-Latn-AZ"/>
        </w:rPr>
        <w:t>.  </w:t>
      </w:r>
      <w:r w:rsidRPr="002544BE" w:rsidR="008D3AEE">
        <w:rPr>
          <w:lang w:val="az-Latn-AZ"/>
        </w:rPr>
        <w:t>Seçki sistemləri ilə bağlı Məhkəmənin</w:t>
      </w:r>
      <w:r w:rsidRPr="002544BE" w:rsidR="004E3A3E">
        <w:rPr>
          <w:lang w:val="az-Latn-AZ"/>
        </w:rPr>
        <w:t xml:space="preserve"> vəzifəsi </w:t>
      </w:r>
      <w:r w:rsidRPr="002544BE" w:rsidR="0058446D">
        <w:rPr>
          <w:lang w:val="az-Latn-AZ"/>
        </w:rPr>
        <w:t xml:space="preserve">parlament seçkilərinin keçirilməsini tənzimləyən qaydaların </w:t>
      </w:r>
      <w:r w:rsidRPr="002544BE" w:rsidR="00712319">
        <w:rPr>
          <w:color w:val="000000"/>
          <w:lang w:val="az-Latn-AZ"/>
        </w:rPr>
        <w:t>doğurdu nəticələrin</w:t>
      </w:r>
      <w:r w:rsidRPr="002544BE" w:rsidR="00290945">
        <w:rPr>
          <w:color w:val="000000"/>
          <w:lang w:val="az-Latn-AZ"/>
        </w:rPr>
        <w:t xml:space="preserve"> müəyyən şəxsləri və </w:t>
      </w:r>
      <w:r w:rsidRPr="002544BE" w:rsidR="00712319">
        <w:rPr>
          <w:color w:val="000000"/>
          <w:lang w:val="az-Latn-AZ"/>
        </w:rPr>
        <w:t>qrup</w:t>
      </w:r>
      <w:r w:rsidRPr="002544BE" w:rsidR="00290945">
        <w:rPr>
          <w:color w:val="000000"/>
          <w:lang w:val="az-Latn-AZ"/>
        </w:rPr>
        <w:t>ları</w:t>
      </w:r>
      <w:r w:rsidRPr="002544BE" w:rsidR="00712319">
        <w:rPr>
          <w:color w:val="000000"/>
          <w:lang w:val="az-Latn-AZ"/>
        </w:rPr>
        <w:t xml:space="preserve"> ölkənin siyasi həyatında iştirakdan kənarlaşdırması</w:t>
      </w:r>
      <w:r w:rsidRPr="002544BE" w:rsidR="003448C5">
        <w:rPr>
          <w:color w:val="000000"/>
          <w:lang w:val="az-Latn-AZ"/>
        </w:rPr>
        <w:t xml:space="preserve"> (</w:t>
      </w:r>
      <w:r w:rsidRPr="002544BE" w:rsidR="006F25FE">
        <w:rPr>
          <w:color w:val="000000"/>
          <w:lang w:val="az-Latn-AZ"/>
        </w:rPr>
        <w:t xml:space="preserve">bax: </w:t>
      </w:r>
      <w:r w:rsidRPr="002544BE" w:rsidR="003448C5">
        <w:rPr>
          <w:i/>
          <w:iCs/>
          <w:color w:val="000000"/>
          <w:lang w:val="az-Latn-AZ"/>
        </w:rPr>
        <w:t>“Aziz Kiprə qarşı”</w:t>
      </w:r>
      <w:r w:rsidRPr="002544BE" w:rsidR="003448C5">
        <w:rPr>
          <w:iCs/>
          <w:color w:val="000000"/>
          <w:lang w:val="az-Latn-AZ"/>
        </w:rPr>
        <w:t xml:space="preserve"> (</w:t>
      </w:r>
      <w:r w:rsidRPr="002544BE" w:rsidR="003448C5">
        <w:rPr>
          <w:i/>
          <w:iCs/>
          <w:color w:val="000000"/>
          <w:lang w:val="az-Latn-AZ"/>
        </w:rPr>
        <w:t>Aziz v. Cyprus</w:t>
      </w:r>
      <w:r w:rsidRPr="002544BE" w:rsidR="003448C5">
        <w:rPr>
          <w:color w:val="000000"/>
          <w:lang w:val="az-Latn-AZ"/>
        </w:rPr>
        <w:t>, no. 69949/01, § 28, ECHR 2004</w:t>
      </w:r>
      <w:r w:rsidRPr="002544BE" w:rsidR="003448C5">
        <w:rPr>
          <w:color w:val="000000"/>
          <w:lang w:val="az-Latn-AZ"/>
        </w:rPr>
        <w:noBreakHyphen/>
        <w:t>V</w:t>
      </w:r>
      <w:r w:rsidRPr="002544BE" w:rsidR="003448C5">
        <w:rPr>
          <w:iCs/>
          <w:color w:val="000000"/>
          <w:lang w:val="az-Latn-AZ"/>
        </w:rPr>
        <w:t>)) və</w:t>
      </w:r>
      <w:r w:rsidRPr="002544BE" w:rsidR="00712319">
        <w:rPr>
          <w:color w:val="000000"/>
          <w:lang w:val="az-Latn-AZ"/>
        </w:rPr>
        <w:t xml:space="preserve"> konkret seçki sisteminin yaratdığı ziddiyyətlərin özbaşına və ya sui-istifadə xarakteri daşıması və sistemin </w:t>
      </w:r>
      <w:r w:rsidRPr="002544BE" w:rsidR="00D37886">
        <w:rPr>
          <w:color w:val="000000"/>
          <w:lang w:val="az-Latn-AZ"/>
        </w:rPr>
        <w:t xml:space="preserve">seçki məsələlərində </w:t>
      </w:r>
      <w:r w:rsidRPr="002544BE" w:rsidR="00712319">
        <w:rPr>
          <w:color w:val="000000"/>
          <w:lang w:val="az-Latn-AZ"/>
        </w:rPr>
        <w:t>bir si</w:t>
      </w:r>
      <w:r w:rsidRPr="002544BE" w:rsidR="00D664BD">
        <w:rPr>
          <w:color w:val="000000"/>
          <w:lang w:val="az-Latn-AZ"/>
        </w:rPr>
        <w:t>yasi partiya və ya namizədə</w:t>
      </w:r>
      <w:r w:rsidRPr="002544BE" w:rsidR="00712319">
        <w:rPr>
          <w:color w:val="000000"/>
          <w:lang w:val="az-Latn-AZ"/>
        </w:rPr>
        <w:t xml:space="preserve"> digər</w:t>
      </w:r>
      <w:r w:rsidRPr="002544BE" w:rsidR="00D37886">
        <w:rPr>
          <w:color w:val="000000"/>
          <w:lang w:val="az-Latn-AZ"/>
        </w:rPr>
        <w:t xml:space="preserve">ləri ilə müqayisədə </w:t>
      </w:r>
      <w:r w:rsidRPr="002544BE" w:rsidR="00712319">
        <w:rPr>
          <w:color w:val="000000"/>
          <w:lang w:val="az-Latn-AZ"/>
        </w:rPr>
        <w:t xml:space="preserve">üstünlük </w:t>
      </w:r>
      <w:r w:rsidRPr="002544BE" w:rsidR="00D37886">
        <w:rPr>
          <w:color w:val="000000"/>
          <w:lang w:val="az-Latn-AZ"/>
        </w:rPr>
        <w:t xml:space="preserve">verməklə onlar üçün daha əlverişli olub-olmaması </w:t>
      </w:r>
      <w:r w:rsidRPr="002544BE" w:rsidR="00712319">
        <w:rPr>
          <w:color w:val="000000"/>
          <w:lang w:val="az-Latn-AZ"/>
        </w:rPr>
        <w:t>məsələlərinə baxılması</w:t>
      </w:r>
      <w:r w:rsidRPr="002544BE" w:rsidR="00290945">
        <w:rPr>
          <w:color w:val="000000"/>
          <w:lang w:val="az-Latn-AZ"/>
        </w:rPr>
        <w:t>ndan ibarətdir</w:t>
      </w:r>
      <w:r w:rsidRPr="002544BE" w:rsidR="00712319">
        <w:rPr>
          <w:color w:val="000000"/>
          <w:lang w:val="az-Latn-AZ"/>
        </w:rPr>
        <w:t xml:space="preserve"> </w:t>
      </w:r>
      <w:r w:rsidRPr="002544BE" w:rsidR="009002A1">
        <w:rPr>
          <w:lang w:val="az-Latn-AZ" w:eastAsia="en-US"/>
        </w:rPr>
        <w:t>(</w:t>
      </w:r>
      <w:r w:rsidRPr="002544BE" w:rsidR="00D37886">
        <w:rPr>
          <w:lang w:val="az-Latn-AZ" w:eastAsia="en-US"/>
        </w:rPr>
        <w:t xml:space="preserve">bax: yuxarıda qeyd edilmiş </w:t>
      </w:r>
      <w:r w:rsidRPr="002544BE" w:rsidR="00BB5329">
        <w:rPr>
          <w:i/>
          <w:lang w:val="az-Latn-AZ" w:eastAsia="en-US"/>
        </w:rPr>
        <w:t>“X İslandiyaya qarşı”</w:t>
      </w:r>
      <w:r w:rsidRPr="002544BE" w:rsidR="009002A1">
        <w:rPr>
          <w:lang w:val="az-Latn-AZ" w:eastAsia="en-US"/>
        </w:rPr>
        <w:t>).</w:t>
      </w:r>
    </w:p>
    <w:p w:rsidRPr="002544BE" w:rsidR="0027284E" w:rsidP="003950BF" w:rsidRDefault="006D6872">
      <w:pPr>
        <w:pStyle w:val="JuPara"/>
        <w:rPr>
          <w:lang w:val="az-Latn-AZ"/>
        </w:rPr>
      </w:pPr>
      <w:r w:rsidRPr="002544BE">
        <w:rPr>
          <w:lang w:val="az-Latn-AZ"/>
        </w:rPr>
        <w:fldChar w:fldCharType="begin"/>
      </w:r>
      <w:r w:rsidRPr="002544BE" w:rsidR="00B234BA">
        <w:rPr>
          <w:lang w:val="az-Latn-AZ"/>
        </w:rPr>
        <w:instrText xml:space="preserve"> SEQ level0 \*arabic </w:instrText>
      </w:r>
      <w:r w:rsidRPr="002544BE">
        <w:rPr>
          <w:lang w:val="az-Latn-AZ"/>
        </w:rPr>
        <w:fldChar w:fldCharType="separate"/>
      </w:r>
      <w:r w:rsidR="00192067">
        <w:rPr>
          <w:noProof/>
          <w:lang w:val="az-Latn-AZ"/>
        </w:rPr>
        <w:t>122</w:t>
      </w:r>
      <w:r w:rsidRPr="002544BE">
        <w:rPr>
          <w:lang w:val="az-Latn-AZ"/>
        </w:rPr>
        <w:fldChar w:fldCharType="end"/>
      </w:r>
      <w:r w:rsidRPr="002544BE" w:rsidR="00B234BA">
        <w:rPr>
          <w:lang w:val="az-Latn-AZ"/>
        </w:rPr>
        <w:t>.  </w:t>
      </w:r>
      <w:r w:rsidRPr="002544BE" w:rsidR="00D930C8">
        <w:rPr>
          <w:lang w:val="az-Latn-AZ"/>
        </w:rPr>
        <w:t xml:space="preserve">Məhkəmə razılaşır ki, </w:t>
      </w:r>
      <w:r w:rsidRPr="002544BE" w:rsidR="000D3B56">
        <w:rPr>
          <w:lang w:val="az-Latn-AZ"/>
        </w:rPr>
        <w:t xml:space="preserve">yüksək </w:t>
      </w:r>
      <w:r w:rsidRPr="002544BE" w:rsidR="00600888">
        <w:rPr>
          <w:lang w:val="az-Latn-AZ"/>
        </w:rPr>
        <w:t>seçki baryerləri</w:t>
      </w:r>
      <w:r w:rsidRPr="002544BE" w:rsidR="000D3B56">
        <w:rPr>
          <w:lang w:val="az-Latn-AZ"/>
        </w:rPr>
        <w:t xml:space="preserve"> seçicilərin bir hissəsini parlamentdə təmsil olunmaq imkanından məhrum edə bilər.</w:t>
      </w:r>
      <w:r w:rsidRPr="002544BE" w:rsidR="004A24F7">
        <w:rPr>
          <w:lang w:val="az-Latn-AZ"/>
        </w:rPr>
        <w:t xml:space="preserve"> Lakin, bu hal öz-özlüyündə həlledici rol oynamır.</w:t>
      </w:r>
      <w:r w:rsidRPr="002544BE" w:rsidR="00D24CF2">
        <w:rPr>
          <w:lang w:val="az-Latn-AZ"/>
        </w:rPr>
        <w:t xml:space="preserve"> Bu cür </w:t>
      </w:r>
      <w:r w:rsidRPr="002544BE" w:rsidR="00600888">
        <w:rPr>
          <w:lang w:val="az-Latn-AZ"/>
        </w:rPr>
        <w:t>seçki baryerləri</w:t>
      </w:r>
      <w:r w:rsidRPr="002544BE" w:rsidR="005147F1">
        <w:rPr>
          <w:lang w:val="az-Latn-AZ"/>
        </w:rPr>
        <w:t xml:space="preserve"> proporsional siste</w:t>
      </w:r>
      <w:r w:rsidRPr="002544BE" w:rsidR="00591A33">
        <w:rPr>
          <w:lang w:val="az-Latn-AZ"/>
        </w:rPr>
        <w:t>m</w:t>
      </w:r>
      <w:r w:rsidRPr="002544BE" w:rsidR="00913162">
        <w:rPr>
          <w:lang w:val="az-Latn-AZ"/>
        </w:rPr>
        <w:t xml:space="preserve"> üçün</w:t>
      </w:r>
      <w:r w:rsidRPr="002544BE" w:rsidR="00C938E8">
        <w:rPr>
          <w:lang w:val="az-Latn-AZ"/>
        </w:rPr>
        <w:t xml:space="preserve"> zəruri</w:t>
      </w:r>
      <w:r w:rsidRPr="002544BE" w:rsidR="00913162">
        <w:rPr>
          <w:lang w:val="az-Latn-AZ"/>
        </w:rPr>
        <w:t xml:space="preserve"> </w:t>
      </w:r>
      <w:r w:rsidRPr="002544BE" w:rsidR="00AD4441">
        <w:rPr>
          <w:lang w:val="az-Latn-AZ"/>
        </w:rPr>
        <w:t>təshihedici</w:t>
      </w:r>
      <w:r w:rsidRPr="002544BE" w:rsidR="00CB69E4">
        <w:rPr>
          <w:lang w:val="az-Latn-AZ"/>
        </w:rPr>
        <w:t xml:space="preserve"> tədbir </w:t>
      </w:r>
      <w:r w:rsidRPr="002544BE" w:rsidR="008778DE">
        <w:rPr>
          <w:lang w:val="az-Latn-AZ"/>
        </w:rPr>
        <w:t>qismində çıxış edə bilər. Belə sistem</w:t>
      </w:r>
      <w:r w:rsidRPr="002544BE" w:rsidR="00C03214">
        <w:rPr>
          <w:lang w:val="az-Latn-AZ"/>
        </w:rPr>
        <w:t xml:space="preserve"> </w:t>
      </w:r>
      <w:r w:rsidRPr="002544BE" w:rsidR="00064ACD">
        <w:rPr>
          <w:lang w:val="az-Latn-AZ"/>
        </w:rPr>
        <w:t xml:space="preserve">həmişə </w:t>
      </w:r>
      <w:r w:rsidRPr="002544BE" w:rsidR="00C03214">
        <w:rPr>
          <w:lang w:val="az-Latn-AZ"/>
        </w:rPr>
        <w:t>xalq</w:t>
      </w:r>
      <w:r w:rsidRPr="002544BE" w:rsidR="00845A36">
        <w:rPr>
          <w:lang w:val="az-Latn-AZ"/>
        </w:rPr>
        <w:t>ın</w:t>
      </w:r>
      <w:r w:rsidRPr="002544BE" w:rsidR="00C03214">
        <w:rPr>
          <w:lang w:val="az-Latn-AZ"/>
        </w:rPr>
        <w:t xml:space="preserve"> iradə</w:t>
      </w:r>
      <w:r w:rsidRPr="002544BE" w:rsidR="00845A36">
        <w:rPr>
          <w:lang w:val="az-Latn-AZ"/>
        </w:rPr>
        <w:t xml:space="preserve">sini sərbəst ifadə etməsinə imkan verən </w:t>
      </w:r>
      <w:r w:rsidRPr="002544BE" w:rsidR="00322CB3">
        <w:rPr>
          <w:lang w:val="az-Latn-AZ"/>
        </w:rPr>
        <w:t xml:space="preserve">sistem </w:t>
      </w:r>
      <w:r w:rsidRPr="002544BE" w:rsidR="00932073">
        <w:rPr>
          <w:lang w:val="az-Latn-AZ"/>
        </w:rPr>
        <w:t>kimi</w:t>
      </w:r>
      <w:r w:rsidRPr="002544BE" w:rsidR="00845A36">
        <w:rPr>
          <w:lang w:val="az-Latn-AZ"/>
        </w:rPr>
        <w:t xml:space="preserve"> </w:t>
      </w:r>
      <w:r w:rsidRPr="002544BE" w:rsidR="00932073">
        <w:rPr>
          <w:lang w:val="az-Latn-AZ"/>
        </w:rPr>
        <w:t>qəbul olunmuşdur</w:t>
      </w:r>
      <w:r w:rsidRPr="002544BE" w:rsidR="00064ACD">
        <w:rPr>
          <w:lang w:val="az-Latn-AZ"/>
        </w:rPr>
        <w:t xml:space="preserve">, baxmayaraq ki, həmin sistem yüksək </w:t>
      </w:r>
      <w:r w:rsidRPr="002544BE" w:rsidR="00600888">
        <w:rPr>
          <w:lang w:val="az-Latn-AZ"/>
        </w:rPr>
        <w:t>seçki baryerlərinin</w:t>
      </w:r>
      <w:r w:rsidRPr="002544BE" w:rsidR="00064ACD">
        <w:rPr>
          <w:lang w:val="az-Latn-AZ"/>
        </w:rPr>
        <w:t xml:space="preserve"> tətbiqi ilə müşayiət edildikdə </w:t>
      </w:r>
      <w:r w:rsidRPr="002544BE" w:rsidR="00DE40E7">
        <w:rPr>
          <w:lang w:val="az-Latn-AZ"/>
        </w:rPr>
        <w:t xml:space="preserve">kiçik partiyaların zərərinə işləyə bilər </w:t>
      </w:r>
      <w:r w:rsidRPr="002544BE" w:rsidR="009002A1">
        <w:rPr>
          <w:lang w:val="az-Latn-AZ" w:eastAsia="en-US"/>
        </w:rPr>
        <w:t>(</w:t>
      </w:r>
      <w:r w:rsidRPr="002544BE" w:rsidR="007166B9">
        <w:rPr>
          <w:lang w:val="az-Latn-AZ" w:eastAsia="en-US"/>
        </w:rPr>
        <w:t>bax:</w:t>
      </w:r>
      <w:r w:rsidRPr="002544BE" w:rsidR="009002A1">
        <w:rPr>
          <w:lang w:val="az-Latn-AZ" w:eastAsia="en-US"/>
        </w:rPr>
        <w:t xml:space="preserve"> </w:t>
      </w:r>
      <w:r w:rsidRPr="002544BE" w:rsidR="009002A1">
        <w:rPr>
          <w:i/>
          <w:lang w:val="az-Latn-AZ" w:eastAsia="en-US"/>
        </w:rPr>
        <w:t>mutatis mutandis</w:t>
      </w:r>
      <w:r w:rsidRPr="002544BE" w:rsidR="009002A1">
        <w:rPr>
          <w:lang w:val="az-Latn-AZ" w:eastAsia="en-US"/>
        </w:rPr>
        <w:t xml:space="preserve">, </w:t>
      </w:r>
      <w:r w:rsidRPr="002544BE" w:rsidR="00303311">
        <w:rPr>
          <w:i/>
          <w:lang w:val="az-Latn-AZ" w:eastAsia="en-US"/>
        </w:rPr>
        <w:t>“Liberal Partiya, xanım R. və cənab R. Birləşmiş Krallığa qarşı” (</w:t>
      </w:r>
      <w:r w:rsidRPr="002544BE" w:rsidR="009002A1">
        <w:rPr>
          <w:i/>
          <w:lang w:val="az-Latn-AZ" w:eastAsia="en-US"/>
        </w:rPr>
        <w:t>Liberal Party, Mrs R. and Mr P. v. the United Kingdom</w:t>
      </w:r>
      <w:r w:rsidRPr="002544BE" w:rsidR="00140432">
        <w:rPr>
          <w:lang w:val="az-Latn-AZ" w:eastAsia="en-US"/>
        </w:rPr>
        <w:t>, no. </w:t>
      </w:r>
      <w:r w:rsidRPr="002544BE" w:rsidR="009002A1">
        <w:rPr>
          <w:lang w:val="az-Latn-AZ" w:eastAsia="en-US"/>
        </w:rPr>
        <w:t>8765/79, Commission decision of 18 December 1980, DR 21, p. 225</w:t>
      </w:r>
      <w:r w:rsidRPr="002544BE" w:rsidR="00303311">
        <w:rPr>
          <w:lang w:val="az-Latn-AZ" w:eastAsia="en-US"/>
        </w:rPr>
        <w:t>)</w:t>
      </w:r>
      <w:r w:rsidRPr="002544BE" w:rsidR="009002A1">
        <w:rPr>
          <w:lang w:val="az-Latn-AZ" w:eastAsia="en-US"/>
        </w:rPr>
        <w:t>)</w:t>
      </w:r>
      <w:r w:rsidRPr="002544BE" w:rsidR="00482C8A">
        <w:rPr>
          <w:lang w:val="az-Latn-AZ" w:eastAsia="en-US"/>
        </w:rPr>
        <w:t>.</w:t>
      </w:r>
    </w:p>
    <w:p w:rsidRPr="002544BE" w:rsidR="005A79A9" w:rsidP="00140432" w:rsidRDefault="006D6872">
      <w:pPr>
        <w:pStyle w:val="JuPara"/>
        <w:rPr>
          <w:lang w:val="az-Latn-AZ"/>
        </w:rPr>
      </w:pPr>
      <w:r w:rsidRPr="002544BE">
        <w:rPr>
          <w:lang w:val="az-Latn-AZ"/>
        </w:rPr>
        <w:fldChar w:fldCharType="begin"/>
      </w:r>
      <w:r w:rsidRPr="002544BE" w:rsidR="00AA7D0C">
        <w:rPr>
          <w:lang w:val="az-Latn-AZ"/>
        </w:rPr>
        <w:instrText xml:space="preserve"> SEQ level0 \*arabic </w:instrText>
      </w:r>
      <w:r w:rsidRPr="002544BE">
        <w:rPr>
          <w:lang w:val="az-Latn-AZ"/>
        </w:rPr>
        <w:fldChar w:fldCharType="separate"/>
      </w:r>
      <w:r w:rsidR="00192067">
        <w:rPr>
          <w:noProof/>
          <w:lang w:val="az-Latn-AZ"/>
        </w:rPr>
        <w:t>123</w:t>
      </w:r>
      <w:r w:rsidRPr="002544BE">
        <w:rPr>
          <w:lang w:val="az-Latn-AZ"/>
        </w:rPr>
        <w:fldChar w:fldCharType="end"/>
      </w:r>
      <w:r w:rsidRPr="002544BE" w:rsidR="00AA7D0C">
        <w:rPr>
          <w:lang w:val="az-Latn-AZ"/>
        </w:rPr>
        <w:t>.  </w:t>
      </w:r>
      <w:r w:rsidRPr="002544BE" w:rsidR="00482C8A">
        <w:rPr>
          <w:lang w:val="az-Latn-AZ"/>
        </w:rPr>
        <w:t xml:space="preserve">Türkiyədə 10 faizlik </w:t>
      </w:r>
      <w:r w:rsidRPr="002544BE" w:rsidR="00600888">
        <w:rPr>
          <w:lang w:val="az-Latn-AZ"/>
        </w:rPr>
        <w:t>seçki baryeri</w:t>
      </w:r>
      <w:r w:rsidRPr="002544BE" w:rsidR="00482C8A">
        <w:rPr>
          <w:lang w:val="az-Latn-AZ"/>
        </w:rPr>
        <w:t xml:space="preserve"> </w:t>
      </w:r>
      <w:r w:rsidRPr="002544BE" w:rsidR="00AA6EB0">
        <w:rPr>
          <w:lang w:val="az-Latn-AZ"/>
        </w:rPr>
        <w:t>namizədliklərini</w:t>
      </w:r>
      <w:r w:rsidRPr="002544BE" w:rsidR="000E6CBD">
        <w:rPr>
          <w:lang w:val="az-Latn-AZ"/>
        </w:rPr>
        <w:t>n</w:t>
      </w:r>
      <w:r w:rsidRPr="002544BE" w:rsidR="00AA6EB0">
        <w:rPr>
          <w:lang w:val="az-Latn-AZ"/>
        </w:rPr>
        <w:t xml:space="preserve"> </w:t>
      </w:r>
      <w:r w:rsidRPr="002544BE" w:rsidR="00482C8A">
        <w:rPr>
          <w:lang w:val="az-Latn-AZ"/>
        </w:rPr>
        <w:t xml:space="preserve">hansı seçki dairəsində </w:t>
      </w:r>
      <w:r w:rsidRPr="002544BE" w:rsidR="00AA6EB0">
        <w:rPr>
          <w:lang w:val="az-Latn-AZ"/>
        </w:rPr>
        <w:t>irəli sür</w:t>
      </w:r>
      <w:r w:rsidRPr="002544BE" w:rsidR="000E6CBD">
        <w:rPr>
          <w:lang w:val="az-Latn-AZ"/>
        </w:rPr>
        <w:t xml:space="preserve">ülməsindən </w:t>
      </w:r>
      <w:r w:rsidRPr="002544BE" w:rsidR="00AA6EB0">
        <w:rPr>
          <w:lang w:val="az-Latn-AZ"/>
        </w:rPr>
        <w:t>asılı olmayaraq</w:t>
      </w:r>
      <w:r w:rsidRPr="002544BE" w:rsidR="00EB3892">
        <w:rPr>
          <w:lang w:val="az-Latn-AZ"/>
        </w:rPr>
        <w:t>,</w:t>
      </w:r>
      <w:r w:rsidRPr="002544BE" w:rsidR="00AA6EB0">
        <w:rPr>
          <w:lang w:val="az-Latn-AZ"/>
        </w:rPr>
        <w:t xml:space="preserve"> bütün siyasi partiyaların namizədlərinə tətbiq edilən ümumi qaydadır.</w:t>
      </w:r>
      <w:r w:rsidRPr="002544BE" w:rsidR="000E6CBD">
        <w:rPr>
          <w:lang w:val="az-Latn-AZ"/>
        </w:rPr>
        <w:t xml:space="preserve"> </w:t>
      </w:r>
      <w:r w:rsidRPr="002544BE" w:rsidR="00600888">
        <w:rPr>
          <w:lang w:val="az-Latn-AZ"/>
        </w:rPr>
        <w:t>Seçki baryerinin</w:t>
      </w:r>
      <w:r w:rsidRPr="002544BE" w:rsidR="00525A3D">
        <w:rPr>
          <w:lang w:val="az-Latn-AZ"/>
        </w:rPr>
        <w:t xml:space="preserve"> tətbiq edildiyi 1983-cü ildən etibarən </w:t>
      </w:r>
      <w:r w:rsidRPr="002544BE" w:rsidR="003B162E">
        <w:rPr>
          <w:lang w:val="az-Latn-AZ"/>
        </w:rPr>
        <w:t xml:space="preserve">müxtəlif siyasi proqramlarla çıxış edən </w:t>
      </w:r>
      <w:r w:rsidRPr="002544BE" w:rsidR="00D9114C">
        <w:rPr>
          <w:lang w:val="az-Latn-AZ"/>
        </w:rPr>
        <w:t xml:space="preserve">çoxsaylı partiyalar </w:t>
      </w:r>
      <w:r w:rsidRPr="002544BE" w:rsidR="00F35B1F">
        <w:rPr>
          <w:lang w:val="az-Latn-AZ"/>
        </w:rPr>
        <w:t>seçki baryerini aşa</w:t>
      </w:r>
      <w:r w:rsidRPr="002544BE" w:rsidR="00D9114C">
        <w:rPr>
          <w:lang w:val="az-Latn-AZ"/>
        </w:rPr>
        <w:t xml:space="preserve"> bilmə</w:t>
      </w:r>
      <w:r w:rsidRPr="002544BE" w:rsidR="00F35B1F">
        <w:rPr>
          <w:lang w:val="az-Latn-AZ"/>
        </w:rPr>
        <w:t>diyi</w:t>
      </w:r>
      <w:r w:rsidRPr="002544BE" w:rsidR="00D9114C">
        <w:rPr>
          <w:lang w:val="az-Latn-AZ"/>
        </w:rPr>
        <w:t>nə görə parlamentdə yerlər qazana bilməmiş</w:t>
      </w:r>
      <w:r w:rsidRPr="002544BE" w:rsidR="00F35B1F">
        <w:rPr>
          <w:lang w:val="az-Latn-AZ"/>
        </w:rPr>
        <w:t>dir</w:t>
      </w:r>
      <w:r w:rsidRPr="002544BE" w:rsidR="00D9114C">
        <w:rPr>
          <w:lang w:val="az-Latn-AZ"/>
        </w:rPr>
        <w:t xml:space="preserve">. </w:t>
      </w:r>
      <w:r w:rsidRPr="002544BE" w:rsidR="0054638A">
        <w:rPr>
          <w:lang w:val="az-Latn-AZ"/>
        </w:rPr>
        <w:t>2002-ci il 3 noyabr tarixli seçkilə</w:t>
      </w:r>
      <w:r w:rsidRPr="002544BE" w:rsidR="00011ADB">
        <w:rPr>
          <w:lang w:val="az-Latn-AZ"/>
        </w:rPr>
        <w:t>r bu halı nümayiş etdirir: yalnız ərizəçilərin mənsub olduqları DEHAP deyil, bir sıra digər partiyalar, o cümlədən DYP, MHP, GP və ANAP</w:t>
      </w:r>
      <w:r w:rsidRPr="002544BE" w:rsidR="009166A1">
        <w:rPr>
          <w:lang w:val="az-Latn-AZ"/>
        </w:rPr>
        <w:t xml:space="preserve"> (bu partiyalar müvafiq olaraq səslərin 9.54, 8.36, 7.25 və 5.13 faizini toplamış</w:t>
      </w:r>
      <w:r w:rsidRPr="002544BE" w:rsidR="00F35B1F">
        <w:rPr>
          <w:lang w:val="az-Latn-AZ"/>
        </w:rPr>
        <w:t>dır</w:t>
      </w:r>
      <w:r w:rsidRPr="002544BE" w:rsidR="009166A1">
        <w:rPr>
          <w:lang w:val="az-Latn-AZ"/>
        </w:rPr>
        <w:t>)</w:t>
      </w:r>
      <w:r w:rsidRPr="002544BE" w:rsidR="00065FB0">
        <w:rPr>
          <w:lang w:val="az-Latn-AZ"/>
        </w:rPr>
        <w:t xml:space="preserve"> parlamentdə yerlər qazana bilməmiş</w:t>
      </w:r>
      <w:r w:rsidRPr="002544BE" w:rsidR="00F35B1F">
        <w:rPr>
          <w:lang w:val="az-Latn-AZ"/>
        </w:rPr>
        <w:t>dir</w:t>
      </w:r>
      <w:r w:rsidRPr="002544BE" w:rsidR="00065FB0">
        <w:rPr>
          <w:lang w:val="az-Latn-AZ"/>
        </w:rPr>
        <w:t xml:space="preserve"> (yuxarıda 18-ci bəndə</w:t>
      </w:r>
      <w:r w:rsidRPr="002544BE" w:rsidR="00A64F5C">
        <w:rPr>
          <w:lang w:val="az-Latn-AZ"/>
        </w:rPr>
        <w:t xml:space="preserve"> bax</w:t>
      </w:r>
      <w:r w:rsidRPr="002544BE" w:rsidR="00065FB0">
        <w:rPr>
          <w:lang w:val="az-Latn-AZ"/>
        </w:rPr>
        <w:t>). 1991-ci və 2007-ci illərdə</w:t>
      </w:r>
      <w:r w:rsidRPr="002544BE" w:rsidR="00367EE7">
        <w:rPr>
          <w:lang w:val="az-Latn-AZ"/>
        </w:rPr>
        <w:t xml:space="preserve"> DEHAP-ın proqramı ilə eyni siyasi proqramla çıxış edən bir sıra namizədlər </w:t>
      </w:r>
      <w:r w:rsidRPr="002544BE" w:rsidR="0079375B">
        <w:rPr>
          <w:lang w:val="az-Latn-AZ"/>
        </w:rPr>
        <w:t>digər partiyaların siyahıları üzrə və ya müstəqil namizədlər qismində parlamentdə yerlər qazana bilmişlər</w:t>
      </w:r>
      <w:r w:rsidRPr="002544BE" w:rsidR="00011ADB">
        <w:rPr>
          <w:lang w:val="az-Latn-AZ"/>
        </w:rPr>
        <w:t xml:space="preserve"> </w:t>
      </w:r>
      <w:r w:rsidRPr="002544BE" w:rsidR="00140432">
        <w:rPr>
          <w:lang w:val="az-Latn-AZ"/>
        </w:rPr>
        <w:t>(</w:t>
      </w:r>
      <w:r w:rsidRPr="002544BE" w:rsidR="00F31D79">
        <w:rPr>
          <w:lang w:val="az-Latn-AZ"/>
        </w:rPr>
        <w:t>yuxarıda 15-ci və 25-ci bəndlərə bax</w:t>
      </w:r>
      <w:r w:rsidRPr="002544BE" w:rsidR="005A79A9">
        <w:rPr>
          <w:lang w:val="az-Latn-AZ"/>
        </w:rPr>
        <w:t>).</w:t>
      </w:r>
    </w:p>
    <w:p w:rsidRPr="002544BE" w:rsidR="009A1A1A" w:rsidP="00A26A08" w:rsidRDefault="006D6872">
      <w:pPr>
        <w:pStyle w:val="JuPara"/>
        <w:rPr>
          <w:lang w:val="az-Latn-AZ"/>
        </w:rPr>
      </w:pPr>
      <w:r w:rsidRPr="002544BE">
        <w:rPr>
          <w:lang w:val="az-Latn-AZ"/>
        </w:rPr>
        <w:fldChar w:fldCharType="begin"/>
      </w:r>
      <w:r w:rsidRPr="002544BE" w:rsidR="009A1A1A">
        <w:rPr>
          <w:lang w:val="az-Latn-AZ"/>
        </w:rPr>
        <w:instrText xml:space="preserve"> SEQ level0 \*arabic </w:instrText>
      </w:r>
      <w:r w:rsidRPr="002544BE">
        <w:rPr>
          <w:lang w:val="az-Latn-AZ"/>
        </w:rPr>
        <w:fldChar w:fldCharType="separate"/>
      </w:r>
      <w:r w:rsidR="00192067">
        <w:rPr>
          <w:noProof/>
          <w:lang w:val="az-Latn-AZ"/>
        </w:rPr>
        <w:t>124</w:t>
      </w:r>
      <w:r w:rsidRPr="002544BE">
        <w:rPr>
          <w:lang w:val="az-Latn-AZ"/>
        </w:rPr>
        <w:fldChar w:fldCharType="end"/>
      </w:r>
      <w:r w:rsidRPr="002544BE" w:rsidR="009A1A1A">
        <w:rPr>
          <w:lang w:val="az-Latn-AZ"/>
        </w:rPr>
        <w:t>.  </w:t>
      </w:r>
      <w:r w:rsidRPr="002544BE" w:rsidR="00BA04BF">
        <w:rPr>
          <w:lang w:val="az-Latn-AZ"/>
        </w:rPr>
        <w:t xml:space="preserve">Bundan əlavə, </w:t>
      </w:r>
      <w:r w:rsidRPr="002544BE" w:rsidR="006C3737">
        <w:rPr>
          <w:lang w:val="az-Latn-AZ"/>
        </w:rPr>
        <w:t xml:space="preserve">bir çox digər ölkələrdə olduğu kimi, </w:t>
      </w:r>
      <w:r w:rsidRPr="002544BE" w:rsidR="00BA04BF">
        <w:rPr>
          <w:lang w:val="az-Latn-AZ"/>
        </w:rPr>
        <w:t>Türkiyənin seçki sistemi</w:t>
      </w:r>
      <w:r w:rsidRPr="002544BE" w:rsidR="006C3737">
        <w:rPr>
          <w:lang w:val="az-Latn-AZ"/>
        </w:rPr>
        <w:t>nin xüsusiyyətləri</w:t>
      </w:r>
      <w:r w:rsidRPr="002544BE" w:rsidR="001F11F8">
        <w:rPr>
          <w:lang w:val="az-Latn-AZ"/>
        </w:rPr>
        <w:t xml:space="preserve"> bu sistemin unitar dövlət şəraitində fəaliyyət göstərməsi faktı işə şərtləndirilir. </w:t>
      </w:r>
      <w:r w:rsidRPr="002544BE" w:rsidR="00CA3414">
        <w:rPr>
          <w:lang w:val="az-Latn-AZ"/>
        </w:rPr>
        <w:t>Türkiyə Konstitusiyasının 80-ci maddəsinə uyğun olaraq, parlament üzvləri “</w:t>
      </w:r>
      <w:r w:rsidRPr="002544BE" w:rsidR="001930C4">
        <w:rPr>
          <w:lang w:val="az-Latn-AZ"/>
        </w:rPr>
        <w:t>onları seçmiş bölgələri və ya şəxsləri” deyil, “bütün milləti” təmsil edirlər (yuxarıda 29-cu bəndə</w:t>
      </w:r>
      <w:r w:rsidRPr="002544BE" w:rsidR="00FE7961">
        <w:rPr>
          <w:lang w:val="az-Latn-AZ"/>
        </w:rPr>
        <w:t xml:space="preserve"> bax</w:t>
      </w:r>
      <w:r w:rsidRPr="002544BE" w:rsidR="001930C4">
        <w:rPr>
          <w:lang w:val="az-Latn-AZ"/>
        </w:rPr>
        <w:t>)</w:t>
      </w:r>
      <w:r w:rsidRPr="002544BE" w:rsidR="00C62547">
        <w:rPr>
          <w:lang w:val="az-Latn-AZ"/>
        </w:rPr>
        <w:t xml:space="preserve">; bu hal məhz Türkiyə dövlətinin unitar xarakteri ilə bağlıdır. Hər </w:t>
      </w:r>
      <w:r w:rsidRPr="002544BE" w:rsidR="00932969">
        <w:rPr>
          <w:lang w:val="az-Latn-AZ"/>
        </w:rPr>
        <w:t>vilayət</w:t>
      </w:r>
      <w:r w:rsidRPr="002544BE" w:rsidR="00C62547">
        <w:rPr>
          <w:lang w:val="az-Latn-AZ"/>
        </w:rPr>
        <w:t xml:space="preserve"> parlamentdə ən azı bir deputatla təmsil olunur.</w:t>
      </w:r>
      <w:r w:rsidRPr="002544BE" w:rsidR="0082405B">
        <w:rPr>
          <w:lang w:val="az-Latn-AZ"/>
        </w:rPr>
        <w:t xml:space="preserve"> Qalan yerlər </w:t>
      </w:r>
      <w:r w:rsidRPr="002544BE" w:rsidR="00932969">
        <w:rPr>
          <w:lang w:val="az-Latn-AZ"/>
        </w:rPr>
        <w:t>vilayət</w:t>
      </w:r>
      <w:r w:rsidRPr="002544BE" w:rsidR="00974E9C">
        <w:rPr>
          <w:lang w:val="az-Latn-AZ"/>
        </w:rPr>
        <w:t>in əhalisinin sayına uyğun olaraq bölüşdürülür</w:t>
      </w:r>
      <w:r w:rsidRPr="002544BE" w:rsidR="004D3862">
        <w:rPr>
          <w:lang w:val="az-Latn-AZ"/>
        </w:rPr>
        <w:t>,</w:t>
      </w:r>
      <w:r w:rsidRPr="002544BE" w:rsidR="00AA7C45">
        <w:rPr>
          <w:lang w:val="az-Latn-AZ"/>
        </w:rPr>
        <w:t xml:space="preserve"> bununla da </w:t>
      </w:r>
      <w:r w:rsidRPr="002544BE" w:rsidR="00AD7934">
        <w:rPr>
          <w:lang w:val="az-Latn-AZ"/>
        </w:rPr>
        <w:t>ölkənin bütün ərazisinin parlamentdə təmsil olunması təmin edilir</w:t>
      </w:r>
      <w:r w:rsidR="00192067">
        <w:rPr>
          <w:lang w:val="az-Latn-AZ"/>
        </w:rPr>
        <w:t xml:space="preserve"> </w:t>
      </w:r>
      <w:r w:rsidRPr="002544BE" w:rsidR="00AD7934">
        <w:rPr>
          <w:lang w:val="az-Latn-AZ"/>
        </w:rPr>
        <w:t>(yuxarıda 32-ci bəndə</w:t>
      </w:r>
      <w:r w:rsidRPr="002544BE" w:rsidR="00FE7961">
        <w:rPr>
          <w:lang w:val="az-Latn-AZ"/>
        </w:rPr>
        <w:t xml:space="preserve"> bax</w:t>
      </w:r>
      <w:r w:rsidRPr="002544BE" w:rsidR="00AD7934">
        <w:rPr>
          <w:lang w:val="az-Latn-AZ"/>
        </w:rPr>
        <w:t>)</w:t>
      </w:r>
      <w:r w:rsidRPr="002544BE" w:rsidR="00BC38E8">
        <w:rPr>
          <w:lang w:val="az-Latn-AZ"/>
        </w:rPr>
        <w:t>. Bu qayda qanunvericilik hakimiyyət orqanının</w:t>
      </w:r>
      <w:r w:rsidRPr="002544BE" w:rsidR="004E609F">
        <w:rPr>
          <w:lang w:val="az-Latn-AZ"/>
        </w:rPr>
        <w:t xml:space="preserve"> ölkənin konstitusiya quruluşunu əks etdirən </w:t>
      </w:r>
      <w:r w:rsidRPr="002544BE" w:rsidR="004C1F12">
        <w:rPr>
          <w:lang w:val="az-Latn-AZ"/>
        </w:rPr>
        <w:t>və siyasi və institusional meyara əsaslanan seçiminin nəticəsidir.</w:t>
      </w:r>
      <w:r w:rsidRPr="002544BE" w:rsidR="00D84071">
        <w:rPr>
          <w:lang w:val="az-Latn-AZ"/>
        </w:rPr>
        <w:t xml:space="preserve"> Həmin qayda öz-özlüyündə 1</w:t>
      </w:r>
      <w:r w:rsidRPr="002544BE" w:rsidR="004D5264">
        <w:rPr>
          <w:lang w:val="az-Latn-AZ"/>
        </w:rPr>
        <w:t xml:space="preserve"> saylı</w:t>
      </w:r>
      <w:r w:rsidRPr="002544BE" w:rsidR="00D84071">
        <w:rPr>
          <w:lang w:val="az-Latn-AZ"/>
        </w:rPr>
        <w:t xml:space="preserve"> Protokolun 3-cü maddəsinə zidd deyildir</w:t>
      </w:r>
      <w:r w:rsidRPr="002544BE" w:rsidR="00AD61FC">
        <w:rPr>
          <w:lang w:val="az-Latn-AZ"/>
        </w:rPr>
        <w:t xml:space="preserve">: </w:t>
      </w:r>
      <w:r w:rsidRPr="002544BE" w:rsidR="007340B4">
        <w:rPr>
          <w:lang w:val="az-Latn-AZ"/>
        </w:rPr>
        <w:t>prinsip etibarilə</w:t>
      </w:r>
      <w:r w:rsidRPr="002544BE" w:rsidR="004D5264">
        <w:rPr>
          <w:lang w:val="az-Latn-AZ"/>
        </w:rPr>
        <w:t>,</w:t>
      </w:r>
      <w:r w:rsidRPr="002544BE" w:rsidR="007340B4">
        <w:rPr>
          <w:lang w:val="az-Latn-AZ"/>
        </w:rPr>
        <w:t xml:space="preserve"> </w:t>
      </w:r>
      <w:r w:rsidRPr="002544BE" w:rsidR="00AD61FC">
        <w:rPr>
          <w:lang w:val="az-Latn-AZ"/>
        </w:rPr>
        <w:t xml:space="preserve">sözügedən maddə </w:t>
      </w:r>
      <w:r w:rsidRPr="002544BE" w:rsidR="006140F7">
        <w:rPr>
          <w:lang w:val="az-Latn-AZ"/>
        </w:rPr>
        <w:t>yalnız bir və ya bir neçə regionda fəaliyyət göstərən partiyaların</w:t>
      </w:r>
      <w:r w:rsidRPr="002544BE" w:rsidR="00AD61FC">
        <w:rPr>
          <w:lang w:val="az-Latn-AZ"/>
        </w:rPr>
        <w:t xml:space="preserve"> ölkənin digər</w:t>
      </w:r>
      <w:r w:rsidRPr="002544BE" w:rsidR="00796B7C">
        <w:rPr>
          <w:lang w:val="az-Latn-AZ"/>
        </w:rPr>
        <w:t xml:space="preserve"> hissələrində keçirilmiş səsvermənin nəticələrindən asılı olmayaraq</w:t>
      </w:r>
      <w:r w:rsidRPr="002544BE" w:rsidR="006140F7">
        <w:rPr>
          <w:lang w:val="az-Latn-AZ"/>
        </w:rPr>
        <w:t xml:space="preserve"> parlamentdə</w:t>
      </w:r>
      <w:r w:rsidRPr="002544BE" w:rsidR="00CF6772">
        <w:rPr>
          <w:lang w:val="az-Latn-AZ"/>
        </w:rPr>
        <w:t xml:space="preserve"> təmsil olunma</w:t>
      </w:r>
      <w:r w:rsidRPr="002544BE" w:rsidR="004D5264">
        <w:rPr>
          <w:lang w:val="az-Latn-AZ"/>
        </w:rPr>
        <w:t>s</w:t>
      </w:r>
      <w:r w:rsidRPr="002544BE" w:rsidR="00CF6772">
        <w:rPr>
          <w:lang w:val="az-Latn-AZ"/>
        </w:rPr>
        <w:t>ını təmin edən seçki sistemini tətbiq etmək</w:t>
      </w:r>
      <w:r w:rsidRPr="002544BE" w:rsidR="007340B4">
        <w:rPr>
          <w:lang w:val="az-Latn-AZ"/>
        </w:rPr>
        <w:t xml:space="preserve"> öhdəliyi Razılığa gələn Tərəflər üzərinə qoymur.</w:t>
      </w:r>
      <w:r w:rsidRPr="002544BE" w:rsidR="00D37A08">
        <w:rPr>
          <w:lang w:val="az-Latn-AZ"/>
        </w:rPr>
        <w:t xml:space="preserve"> Digər tərəfdən</w:t>
      </w:r>
      <w:r w:rsidRPr="002544BE" w:rsidR="005D6CF2">
        <w:rPr>
          <w:lang w:val="az-Latn-AZ"/>
        </w:rPr>
        <w:t xml:space="preserve">, müvafiq qanunvericilik belə partiyaları parlamentdə təmsil olunmaq imkanından məhrum </w:t>
      </w:r>
      <w:r w:rsidRPr="002544BE" w:rsidR="00E93A98">
        <w:rPr>
          <w:lang w:val="az-Latn-AZ"/>
        </w:rPr>
        <w:t>edirsə, müəyyən problemlər meydana çıxa bilər</w:t>
      </w:r>
      <w:r w:rsidRPr="002544BE" w:rsidR="00E40381">
        <w:rPr>
          <w:lang w:val="az-Latn-AZ"/>
        </w:rPr>
        <w:t xml:space="preserve"> (</w:t>
      </w:r>
      <w:r w:rsidRPr="002544BE" w:rsidR="00CC6019">
        <w:rPr>
          <w:lang w:val="az-Latn-AZ"/>
        </w:rPr>
        <w:t xml:space="preserve">yuxarıda </w:t>
      </w:r>
      <w:r w:rsidRPr="002544BE" w:rsidR="00E40381">
        <w:rPr>
          <w:lang w:val="az-Latn-AZ"/>
        </w:rPr>
        <w:t>121</w:t>
      </w:r>
      <w:r w:rsidRPr="002544BE" w:rsidR="00CC6019">
        <w:rPr>
          <w:lang w:val="az-Latn-AZ"/>
        </w:rPr>
        <w:t>-ci bəndə</w:t>
      </w:r>
      <w:r w:rsidRPr="002544BE" w:rsidR="0034516C">
        <w:rPr>
          <w:lang w:val="az-Latn-AZ"/>
        </w:rPr>
        <w:t xml:space="preserve"> bax</w:t>
      </w:r>
      <w:r w:rsidRPr="002544BE" w:rsidR="00E40381">
        <w:rPr>
          <w:lang w:val="az-Latn-AZ"/>
        </w:rPr>
        <w:t>).</w:t>
      </w:r>
    </w:p>
    <w:p w:rsidRPr="002544BE" w:rsidR="009A1A1A" w:rsidP="00A26A08" w:rsidRDefault="006D6872">
      <w:pPr>
        <w:pStyle w:val="JuPara"/>
        <w:rPr>
          <w:lang w:val="az-Latn-AZ"/>
        </w:rPr>
      </w:pPr>
      <w:r w:rsidRPr="002544BE">
        <w:rPr>
          <w:lang w:val="az-Latn-AZ"/>
        </w:rPr>
        <w:fldChar w:fldCharType="begin"/>
      </w:r>
      <w:r w:rsidRPr="002544BE" w:rsidR="009A1A1A">
        <w:rPr>
          <w:lang w:val="az-Latn-AZ"/>
        </w:rPr>
        <w:instrText xml:space="preserve"> SEQ level0 \*arabic </w:instrText>
      </w:r>
      <w:r w:rsidRPr="002544BE">
        <w:rPr>
          <w:lang w:val="az-Latn-AZ"/>
        </w:rPr>
        <w:fldChar w:fldCharType="separate"/>
      </w:r>
      <w:r w:rsidR="00192067">
        <w:rPr>
          <w:noProof/>
          <w:lang w:val="az-Latn-AZ"/>
        </w:rPr>
        <w:t>125</w:t>
      </w:r>
      <w:r w:rsidRPr="002544BE">
        <w:rPr>
          <w:lang w:val="az-Latn-AZ"/>
        </w:rPr>
        <w:fldChar w:fldCharType="end"/>
      </w:r>
      <w:r w:rsidRPr="002544BE" w:rsidR="009A1A1A">
        <w:rPr>
          <w:lang w:val="az-Latn-AZ"/>
        </w:rPr>
        <w:t>.  </w:t>
      </w:r>
      <w:r w:rsidRPr="002544BE" w:rsidR="00CC6019">
        <w:rPr>
          <w:lang w:val="az-Latn-AZ"/>
        </w:rPr>
        <w:t xml:space="preserve">Nəhayət, </w:t>
      </w:r>
      <w:r w:rsidRPr="002544BE" w:rsidR="006164C2">
        <w:rPr>
          <w:lang w:val="az-Latn-AZ"/>
        </w:rPr>
        <w:t xml:space="preserve">Konvensiya əsasında </w:t>
      </w:r>
      <w:r w:rsidRPr="002544BE" w:rsidR="0034516C">
        <w:rPr>
          <w:lang w:val="az-Latn-AZ"/>
        </w:rPr>
        <w:t xml:space="preserve">təsis edilmiş </w:t>
      </w:r>
      <w:r w:rsidRPr="002544BE" w:rsidR="006164C2">
        <w:rPr>
          <w:lang w:val="az-Latn-AZ"/>
        </w:rPr>
        <w:t xml:space="preserve">qurumlar </w:t>
      </w:r>
      <w:r w:rsidRPr="002544BE" w:rsidR="006A210E">
        <w:rPr>
          <w:lang w:val="az-Latn-AZ"/>
        </w:rPr>
        <w:t>bir qayda olaraq bu fikirlə razılaşır ki, seçki</w:t>
      </w:r>
      <w:r w:rsidRPr="002544BE" w:rsidR="005B031A">
        <w:rPr>
          <w:lang w:val="az-Latn-AZ"/>
        </w:rPr>
        <w:t xml:space="preserve"> baryerlərinin</w:t>
      </w:r>
      <w:r w:rsidRPr="002544BE" w:rsidR="006A210E">
        <w:rPr>
          <w:lang w:val="az-Latn-AZ"/>
        </w:rPr>
        <w:t xml:space="preserve"> tətbiqi əsasən ölkədə </w:t>
      </w:r>
      <w:r w:rsidRPr="002544BE" w:rsidR="008D6731">
        <w:rPr>
          <w:lang w:val="az-Latn-AZ"/>
        </w:rPr>
        <w:t>kifayət qədər geniş dəstəyə malik ideyaların formalaşdırılmasının təşviq edilməsinə yönəlmişdir</w:t>
      </w:r>
      <w:r w:rsidRPr="002544BE" w:rsidR="008246CF">
        <w:rPr>
          <w:lang w:val="az-Latn-AZ"/>
        </w:rPr>
        <w:t xml:space="preserve"> </w:t>
      </w:r>
      <w:r w:rsidRPr="002544BE" w:rsidR="000C7C87">
        <w:rPr>
          <w:lang w:val="az-Latn-AZ"/>
        </w:rPr>
        <w:t>(</w:t>
      </w:r>
      <w:r w:rsidRPr="002544BE" w:rsidR="008246CF">
        <w:rPr>
          <w:lang w:val="az-Latn-AZ"/>
        </w:rPr>
        <w:t>bax</w:t>
      </w:r>
      <w:r w:rsidRPr="002544BE" w:rsidR="00792773">
        <w:rPr>
          <w:lang w:val="az-Latn-AZ"/>
        </w:rPr>
        <w:t>:</w:t>
      </w:r>
      <w:r w:rsidRPr="002544BE" w:rsidR="008246CF">
        <w:rPr>
          <w:lang w:val="az-Latn-AZ"/>
        </w:rPr>
        <w:t xml:space="preserve"> </w:t>
      </w:r>
      <w:r w:rsidRPr="002544BE" w:rsidR="00792773">
        <w:rPr>
          <w:lang w:val="az-Latn-AZ"/>
        </w:rPr>
        <w:t>yuxarıda qeyd edilmiş “</w:t>
      </w:r>
      <w:r w:rsidRPr="002544BE" w:rsidR="00AD33F5">
        <w:rPr>
          <w:i/>
          <w:lang w:val="az-Latn-AZ"/>
        </w:rPr>
        <w:t>Silvius Ma</w:t>
      </w:r>
      <w:r w:rsidRPr="002544BE" w:rsidR="00D06F3D">
        <w:rPr>
          <w:i/>
          <w:lang w:val="az-Latn-AZ"/>
        </w:rPr>
        <w:t>q</w:t>
      </w:r>
      <w:r w:rsidRPr="002544BE" w:rsidR="00AD33F5">
        <w:rPr>
          <w:i/>
          <w:lang w:val="az-Latn-AZ"/>
        </w:rPr>
        <w:t>na</w:t>
      </w:r>
      <w:r w:rsidRPr="002544BE" w:rsidR="00D06F3D">
        <w:rPr>
          <w:i/>
          <w:lang w:val="az-Latn-AZ"/>
        </w:rPr>
        <w:t>q</w:t>
      </w:r>
      <w:r w:rsidRPr="002544BE" w:rsidR="00AD33F5">
        <w:rPr>
          <w:i/>
          <w:lang w:val="az-Latn-AZ"/>
        </w:rPr>
        <w:t xml:space="preserve">o </w:t>
      </w:r>
      <w:r w:rsidRPr="002544BE" w:rsidR="00D06F3D">
        <w:rPr>
          <w:i/>
          <w:lang w:val="az-Latn-AZ"/>
        </w:rPr>
        <w:t>və Cənubi Tirol Xalq Partiyası</w:t>
      </w:r>
      <w:r w:rsidRPr="002544BE" w:rsidR="00792773">
        <w:rPr>
          <w:i/>
          <w:lang w:val="az-Latn-AZ"/>
        </w:rPr>
        <w:t>”</w:t>
      </w:r>
      <w:r w:rsidRPr="002544BE" w:rsidR="00AD33F5">
        <w:rPr>
          <w:lang w:val="az-Latn-AZ"/>
        </w:rPr>
        <w:t xml:space="preserve"> </w:t>
      </w:r>
      <w:r w:rsidRPr="002544BE" w:rsidR="00792773">
        <w:rPr>
          <w:lang w:val="az-Latn-AZ"/>
        </w:rPr>
        <w:t>və “</w:t>
      </w:r>
      <w:r w:rsidRPr="002544BE" w:rsidR="00792773">
        <w:rPr>
          <w:i/>
          <w:lang w:val="az-Latn-AZ"/>
        </w:rPr>
        <w:t>Etyen Tet</w:t>
      </w:r>
      <w:r w:rsidRPr="002544BE" w:rsidR="00792773">
        <w:rPr>
          <w:lang w:val="az-Latn-AZ"/>
        </w:rPr>
        <w:t>”</w:t>
      </w:r>
      <w:r w:rsidRPr="002544BE" w:rsidR="00AD33F5">
        <w:rPr>
          <w:lang w:val="az-Latn-AZ"/>
        </w:rPr>
        <w:t xml:space="preserve">; </w:t>
      </w:r>
      <w:r w:rsidRPr="002544BE" w:rsidR="00574BCE">
        <w:rPr>
          <w:lang w:val="az-Latn-AZ"/>
        </w:rPr>
        <w:t>həmçinin, həmin məsə</w:t>
      </w:r>
      <w:r w:rsidRPr="002544BE" w:rsidR="000C1C7E">
        <w:rPr>
          <w:lang w:val="az-Latn-AZ"/>
        </w:rPr>
        <w:t>l</w:t>
      </w:r>
      <w:r w:rsidRPr="002544BE" w:rsidR="00574BCE">
        <w:rPr>
          <w:lang w:val="az-Latn-AZ"/>
        </w:rPr>
        <w:t>ə ilə bağlı bax:</w:t>
      </w:r>
      <w:r w:rsidRPr="002544BE" w:rsidR="00AD33F5">
        <w:rPr>
          <w:lang w:val="az-Latn-AZ"/>
        </w:rPr>
        <w:t xml:space="preserve"> </w:t>
      </w:r>
      <w:r w:rsidRPr="002544BE" w:rsidR="000C1C7E">
        <w:rPr>
          <w:lang w:val="az-Latn-AZ"/>
        </w:rPr>
        <w:t xml:space="preserve">yuxarıda qeyd edilmiş </w:t>
      </w:r>
      <w:r w:rsidRPr="002544BE" w:rsidR="000C1C7E">
        <w:rPr>
          <w:i/>
          <w:lang w:val="az-Latn-AZ"/>
        </w:rPr>
        <w:t xml:space="preserve">“Yeni Demokratlar” Partiyası və “Yeni </w:t>
      </w:r>
      <w:r w:rsidRPr="002544BE" w:rsidR="00F07823">
        <w:rPr>
          <w:i/>
          <w:lang w:val="az-Latn-AZ"/>
        </w:rPr>
        <w:t>Yurd</w:t>
      </w:r>
      <w:r w:rsidRPr="002544BE" w:rsidR="000C1C7E">
        <w:rPr>
          <w:i/>
          <w:lang w:val="az-Latn-AZ"/>
        </w:rPr>
        <w:t>” Partiyası”</w:t>
      </w:r>
      <w:r w:rsidRPr="002544BE" w:rsidR="00AD33F5">
        <w:rPr>
          <w:lang w:val="az-Latn-AZ"/>
        </w:rPr>
        <w:t xml:space="preserve">). </w:t>
      </w:r>
      <w:r w:rsidRPr="002544BE" w:rsidR="00DE14FA">
        <w:rPr>
          <w:lang w:val="az-Latn-AZ"/>
        </w:rPr>
        <w:t xml:space="preserve">Beləliklə, Məhkəmə Palatanın </w:t>
      </w:r>
      <w:r w:rsidRPr="002544BE" w:rsidR="007B467F">
        <w:rPr>
          <w:lang w:val="az-Latn-AZ"/>
        </w:rPr>
        <w:t xml:space="preserve">gəldiyi nəticə </w:t>
      </w:r>
      <w:r w:rsidRPr="002544BE" w:rsidR="00DE14FA">
        <w:rPr>
          <w:lang w:val="az-Latn-AZ"/>
        </w:rPr>
        <w:t>ilə razılaşır ki, ərizəçilərin hüquqlarına müdaxilə</w:t>
      </w:r>
      <w:r w:rsidRPr="002544BE" w:rsidR="003A0A8A">
        <w:rPr>
          <w:lang w:val="az-Latn-AZ"/>
        </w:rPr>
        <w:t xml:space="preserve"> parlament tərkibinin </w:t>
      </w:r>
      <w:r w:rsidRPr="002544BE" w:rsidR="00FE519B">
        <w:rPr>
          <w:lang w:val="az-Latn-AZ"/>
        </w:rPr>
        <w:t>ölkəni zəiflə</w:t>
      </w:r>
      <w:r w:rsidRPr="002544BE" w:rsidR="000A4F7B">
        <w:rPr>
          <w:lang w:val="az-Latn-AZ"/>
        </w:rPr>
        <w:t>dəcək</w:t>
      </w:r>
      <w:r w:rsidRPr="002544BE" w:rsidR="00FE519B">
        <w:rPr>
          <w:lang w:val="az-Latn-AZ"/>
        </w:rPr>
        <w:t xml:space="preserve"> </w:t>
      </w:r>
      <w:r w:rsidRPr="002544BE" w:rsidR="003A0A8A">
        <w:rPr>
          <w:lang w:val="az-Latn-AZ"/>
        </w:rPr>
        <w:t xml:space="preserve">həddən </w:t>
      </w:r>
      <w:r w:rsidRPr="002544BE" w:rsidR="00BB4D87">
        <w:rPr>
          <w:lang w:val="az-Latn-AZ"/>
        </w:rPr>
        <w:t xml:space="preserve">ziyadə </w:t>
      </w:r>
      <w:r w:rsidRPr="002544BE" w:rsidR="00FE519B">
        <w:rPr>
          <w:lang w:val="az-Latn-AZ"/>
        </w:rPr>
        <w:t>parçalanmasının qarşısını almaqla hakimiyyətin sabitliyi</w:t>
      </w:r>
      <w:r w:rsidRPr="002544BE" w:rsidR="00D841F5">
        <w:rPr>
          <w:lang w:val="az-Latn-AZ"/>
        </w:rPr>
        <w:t xml:space="preserve">ni təmin etmək </w:t>
      </w:r>
      <w:r w:rsidRPr="002544BE" w:rsidR="00846CAB">
        <w:rPr>
          <w:lang w:val="az-Latn-AZ"/>
        </w:rPr>
        <w:t xml:space="preserve">kimi </w:t>
      </w:r>
      <w:r w:rsidRPr="002544BE" w:rsidR="00D841F5">
        <w:rPr>
          <w:lang w:val="az-Latn-AZ"/>
        </w:rPr>
        <w:t xml:space="preserve">qanuni </w:t>
      </w:r>
      <w:r w:rsidRPr="002544BE" w:rsidR="00844117">
        <w:rPr>
          <w:lang w:val="az-Latn-AZ"/>
        </w:rPr>
        <w:t>məqsəd</w:t>
      </w:r>
      <w:r w:rsidRPr="002544BE" w:rsidR="004660B3">
        <w:rPr>
          <w:lang w:val="az-Latn-AZ"/>
        </w:rPr>
        <w:t>ə xidmət etmişdir</w:t>
      </w:r>
      <w:r w:rsidRPr="002544BE" w:rsidR="00844117">
        <w:rPr>
          <w:lang w:val="az-Latn-AZ"/>
        </w:rPr>
        <w:t>.</w:t>
      </w:r>
    </w:p>
    <w:p w:rsidR="00192067" w:rsidP="0048103B" w:rsidRDefault="009A1A1A">
      <w:pPr>
        <w:pStyle w:val="JuHa0"/>
        <w:outlineLvl w:val="0"/>
        <w:rPr>
          <w:lang w:val="az-Latn-AZ"/>
        </w:rPr>
      </w:pPr>
      <w:r w:rsidRPr="002544BE">
        <w:rPr>
          <w:lang w:val="az-Latn-AZ"/>
        </w:rPr>
        <w:t>(b)  </w:t>
      </w:r>
      <w:r w:rsidRPr="002544BE" w:rsidR="00AB5F27">
        <w:rPr>
          <w:lang w:val="az-Latn-AZ"/>
        </w:rPr>
        <w:t>Mütənasiblik</w:t>
      </w:r>
    </w:p>
    <w:p w:rsidR="00192067" w:rsidP="00A26A08" w:rsidRDefault="006D6872">
      <w:pPr>
        <w:pStyle w:val="JuPara"/>
        <w:rPr>
          <w:lang w:val="az-Latn-AZ"/>
        </w:rPr>
      </w:pPr>
      <w:r w:rsidRPr="002544BE">
        <w:rPr>
          <w:lang w:val="az-Latn-AZ"/>
        </w:rPr>
        <w:fldChar w:fldCharType="begin"/>
      </w:r>
      <w:r w:rsidRPr="002544BE" w:rsidR="00E40381">
        <w:rPr>
          <w:lang w:val="az-Latn-AZ"/>
        </w:rPr>
        <w:instrText xml:space="preserve"> SEQ level0 \*arabic </w:instrText>
      </w:r>
      <w:r w:rsidRPr="002544BE">
        <w:rPr>
          <w:lang w:val="az-Latn-AZ"/>
        </w:rPr>
        <w:fldChar w:fldCharType="separate"/>
      </w:r>
      <w:r w:rsidR="00192067">
        <w:rPr>
          <w:noProof/>
          <w:lang w:val="az-Latn-AZ"/>
        </w:rPr>
        <w:t>126</w:t>
      </w:r>
      <w:r w:rsidRPr="002544BE">
        <w:rPr>
          <w:lang w:val="az-Latn-AZ"/>
        </w:rPr>
        <w:fldChar w:fldCharType="end"/>
      </w:r>
      <w:r w:rsidRPr="002544BE" w:rsidR="00E40381">
        <w:rPr>
          <w:lang w:val="az-Latn-AZ"/>
        </w:rPr>
        <w:t>.  </w:t>
      </w:r>
      <w:r w:rsidRPr="002544BE" w:rsidR="00AB5F27">
        <w:rPr>
          <w:lang w:val="az-Latn-AZ"/>
        </w:rPr>
        <w:t xml:space="preserve">Palata </w:t>
      </w:r>
      <w:r w:rsidRPr="002544BE" w:rsidR="00A44C43">
        <w:rPr>
          <w:lang w:val="az-Latn-AZ"/>
        </w:rPr>
        <w:t xml:space="preserve">Türkiyə </w:t>
      </w:r>
      <w:r w:rsidRPr="002544BE" w:rsidR="00AB5F27">
        <w:rPr>
          <w:lang w:val="az-Latn-AZ"/>
        </w:rPr>
        <w:t>Konstitusiya Məhk</w:t>
      </w:r>
      <w:r w:rsidRPr="002544BE" w:rsidR="00A44C43">
        <w:rPr>
          <w:lang w:val="az-Latn-AZ"/>
        </w:rPr>
        <w:t>ə</w:t>
      </w:r>
      <w:r w:rsidRPr="002544BE" w:rsidR="00AB5F27">
        <w:rPr>
          <w:lang w:val="az-Latn-AZ"/>
        </w:rPr>
        <w:t>məsinin</w:t>
      </w:r>
      <w:r w:rsidRPr="002544BE" w:rsidR="00A44C43">
        <w:rPr>
          <w:lang w:val="az-Latn-AZ"/>
        </w:rPr>
        <w:t xml:space="preserve"> 1995-ci il 18 noyabr tarixli qərarına istinadən belə nəticəyə gəlmişdir ki, </w:t>
      </w:r>
      <w:r w:rsidRPr="002544BE" w:rsidR="00852471">
        <w:rPr>
          <w:lang w:val="az-Latn-AZ"/>
        </w:rPr>
        <w:t>seçki baryerinin</w:t>
      </w:r>
      <w:r w:rsidRPr="002544BE" w:rsidR="00F07573">
        <w:rPr>
          <w:lang w:val="az-Latn-AZ"/>
        </w:rPr>
        <w:t xml:space="preserve"> yüksək olmasına baxmayaraq, o, milli hakimiyyətin bu sahədə malik</w:t>
      </w:r>
      <w:r w:rsidRPr="002544BE" w:rsidR="00FD1D65">
        <w:rPr>
          <w:lang w:val="az-Latn-AZ"/>
        </w:rPr>
        <w:t xml:space="preserve"> oldu</w:t>
      </w:r>
      <w:r w:rsidRPr="002544BE" w:rsidR="008B7AFF">
        <w:rPr>
          <w:lang w:val="az-Latn-AZ"/>
        </w:rPr>
        <w:t>ğu</w:t>
      </w:r>
      <w:r w:rsidRPr="002544BE" w:rsidR="00F07573">
        <w:rPr>
          <w:lang w:val="az-Latn-AZ"/>
        </w:rPr>
        <w:t xml:space="preserve"> təq</w:t>
      </w:r>
      <w:r w:rsidRPr="002544BE" w:rsidR="00C35E4F">
        <w:rPr>
          <w:lang w:val="az-Latn-AZ"/>
        </w:rPr>
        <w:t>dir səlahiyyətindən kənara çıxmamış</w:t>
      </w:r>
      <w:r w:rsidRPr="002544BE" w:rsidR="00FD1D65">
        <w:rPr>
          <w:lang w:val="az-Latn-AZ"/>
        </w:rPr>
        <w:t xml:space="preserve">, çünki sözügedən </w:t>
      </w:r>
      <w:r w:rsidRPr="002544BE" w:rsidR="00852471">
        <w:rPr>
          <w:lang w:val="az-Latn-AZ"/>
        </w:rPr>
        <w:t>seçki həddi</w:t>
      </w:r>
      <w:r w:rsidRPr="002544BE" w:rsidR="00FD1D65">
        <w:rPr>
          <w:lang w:val="az-Latn-AZ"/>
        </w:rPr>
        <w:t xml:space="preserve"> cəmiyyətdə </w:t>
      </w:r>
      <w:r w:rsidRPr="002544BE" w:rsidR="00961C15">
        <w:rPr>
          <w:lang w:val="az-Latn-AZ"/>
        </w:rPr>
        <w:t xml:space="preserve">siyasi </w:t>
      </w:r>
      <w:r w:rsidRPr="002544BE" w:rsidR="00FD1D65">
        <w:rPr>
          <w:lang w:val="az-Latn-AZ"/>
        </w:rPr>
        <w:t>alternativ</w:t>
      </w:r>
      <w:r w:rsidRPr="002544BE" w:rsidR="00961C15">
        <w:rPr>
          <w:lang w:val="az-Latn-AZ"/>
        </w:rPr>
        <w:t xml:space="preserve">lərin </w:t>
      </w:r>
      <w:r w:rsidRPr="002544BE" w:rsidR="00EE5F89">
        <w:rPr>
          <w:lang w:val="az-Latn-AZ"/>
        </w:rPr>
        <w:t>meydana çıxma</w:t>
      </w:r>
      <w:r w:rsidRPr="002544BE" w:rsidR="00BB4D87">
        <w:rPr>
          <w:lang w:val="az-Latn-AZ"/>
        </w:rPr>
        <w:t>s</w:t>
      </w:r>
      <w:r w:rsidRPr="002544BE" w:rsidR="00EE5F89">
        <w:rPr>
          <w:lang w:val="az-Latn-AZ"/>
        </w:rPr>
        <w:t xml:space="preserve">ı </w:t>
      </w:r>
      <w:r w:rsidRPr="002544BE" w:rsidR="000129FF">
        <w:rPr>
          <w:lang w:val="az-Latn-AZ"/>
        </w:rPr>
        <w:t>üçün maneələr yaratmamışdır</w:t>
      </w:r>
      <w:r w:rsidRPr="002544BE" w:rsidR="00C35E4F">
        <w:rPr>
          <w:lang w:val="az-Latn-AZ"/>
        </w:rPr>
        <w:t>.</w:t>
      </w:r>
      <w:r w:rsidRPr="002544BE" w:rsidR="00EE5F89">
        <w:rPr>
          <w:lang w:val="az-Latn-AZ"/>
        </w:rPr>
        <w:t xml:space="preserve"> Ərizəçilər Palatanın gəldiyi nəticəni mübahisələndirmiş, Hökumət isə onun </w:t>
      </w:r>
      <w:r w:rsidRPr="002544BE" w:rsidR="009352A1">
        <w:rPr>
          <w:lang w:val="az-Latn-AZ"/>
        </w:rPr>
        <w:t xml:space="preserve">təsdiq edilməsini </w:t>
      </w:r>
      <w:r w:rsidRPr="002544BE" w:rsidR="00EE5F89">
        <w:rPr>
          <w:lang w:val="az-Latn-AZ"/>
        </w:rPr>
        <w:t>xahiş etmişdir.</w:t>
      </w:r>
    </w:p>
    <w:p w:rsidR="00192067" w:rsidP="00A26A08" w:rsidRDefault="006D6872">
      <w:pPr>
        <w:pStyle w:val="JuPara"/>
        <w:rPr>
          <w:lang w:val="az-Latn-AZ"/>
        </w:rPr>
      </w:pPr>
      <w:r w:rsidRPr="002544BE">
        <w:rPr>
          <w:lang w:val="az-Latn-AZ"/>
        </w:rPr>
        <w:fldChar w:fldCharType="begin"/>
      </w:r>
      <w:r w:rsidRPr="002544BE" w:rsidR="001D6A97">
        <w:rPr>
          <w:lang w:val="az-Latn-AZ"/>
        </w:rPr>
        <w:instrText xml:space="preserve"> SEQ level0 \*arabic </w:instrText>
      </w:r>
      <w:r w:rsidRPr="002544BE">
        <w:rPr>
          <w:lang w:val="az-Latn-AZ"/>
        </w:rPr>
        <w:fldChar w:fldCharType="separate"/>
      </w:r>
      <w:r w:rsidR="00192067">
        <w:rPr>
          <w:noProof/>
          <w:lang w:val="az-Latn-AZ"/>
        </w:rPr>
        <w:t>127</w:t>
      </w:r>
      <w:r w:rsidRPr="002544BE">
        <w:rPr>
          <w:lang w:val="az-Latn-AZ"/>
        </w:rPr>
        <w:fldChar w:fldCharType="end"/>
      </w:r>
      <w:r w:rsidRPr="002544BE" w:rsidR="001D6A97">
        <w:rPr>
          <w:lang w:val="az-Latn-AZ"/>
        </w:rPr>
        <w:t>.  </w:t>
      </w:r>
      <w:r w:rsidRPr="002544BE" w:rsidR="00BE3197">
        <w:rPr>
          <w:lang w:val="az-Latn-AZ"/>
        </w:rPr>
        <w:t xml:space="preserve">Məhkəmə qeyd edir ki, Türkiyədə parlament seçkilərində tətbiq edilən 10 faizlik </w:t>
      </w:r>
      <w:r w:rsidRPr="002544BE" w:rsidR="00852471">
        <w:rPr>
          <w:lang w:val="az-Latn-AZ"/>
        </w:rPr>
        <w:t>seçki baryeri</w:t>
      </w:r>
      <w:r w:rsidRPr="002544BE" w:rsidR="00BE3197">
        <w:rPr>
          <w:lang w:val="az-Latn-AZ"/>
        </w:rPr>
        <w:t xml:space="preserve"> Avropada tətbiq edilən </w:t>
      </w:r>
      <w:r w:rsidRPr="002544BE" w:rsidR="00852471">
        <w:rPr>
          <w:lang w:val="az-Latn-AZ"/>
        </w:rPr>
        <w:t>seçki baryerləri</w:t>
      </w:r>
      <w:r w:rsidRPr="002544BE" w:rsidR="00BF2807">
        <w:rPr>
          <w:lang w:val="az-Latn-AZ"/>
        </w:rPr>
        <w:t xml:space="preserve"> arasında ən yüksəkdir</w:t>
      </w:r>
      <w:r w:rsidRPr="002544BE" w:rsidR="006A2916">
        <w:rPr>
          <w:lang w:val="az-Latn-AZ"/>
        </w:rPr>
        <w:t xml:space="preserve"> (yuxarıda 64-cü bəndə</w:t>
      </w:r>
      <w:r w:rsidRPr="002544BE" w:rsidR="00D77F9F">
        <w:rPr>
          <w:lang w:val="az-Latn-AZ"/>
        </w:rPr>
        <w:t xml:space="preserve"> bax</w:t>
      </w:r>
      <w:r w:rsidRPr="002544BE" w:rsidR="006A2916">
        <w:rPr>
          <w:lang w:val="az-Latn-AZ"/>
        </w:rPr>
        <w:t>)</w:t>
      </w:r>
      <w:r w:rsidRPr="002544BE" w:rsidR="00BE3197">
        <w:rPr>
          <w:lang w:val="az-Latn-AZ"/>
        </w:rPr>
        <w:t>.</w:t>
      </w:r>
      <w:r w:rsidRPr="002544BE" w:rsidR="00E26D87">
        <w:rPr>
          <w:lang w:val="az-Latn-AZ"/>
        </w:rPr>
        <w:t xml:space="preserve"> </w:t>
      </w:r>
      <w:r w:rsidRPr="002544BE" w:rsidR="000353A6">
        <w:rPr>
          <w:lang w:val="az-Latn-AZ"/>
        </w:rPr>
        <w:t xml:space="preserve">Bu </w:t>
      </w:r>
      <w:r w:rsidRPr="002544BE" w:rsidR="00A63866">
        <w:rPr>
          <w:lang w:val="az-Latn-AZ"/>
        </w:rPr>
        <w:t>seçki baryerinin</w:t>
      </w:r>
      <w:r w:rsidRPr="002544BE" w:rsidR="00E26D87">
        <w:rPr>
          <w:lang w:val="az-Latn-AZ"/>
        </w:rPr>
        <w:t xml:space="preserve"> qeyri-mütənasib olmadığını yəqin etmək üçün Məhkəmə ilk növbədə </w:t>
      </w:r>
      <w:r w:rsidRPr="002544BE" w:rsidR="000353A6">
        <w:rPr>
          <w:lang w:val="az-Latn-AZ"/>
        </w:rPr>
        <w:t xml:space="preserve">onun səviyyəsini digər Avropa ölkələrində tətbiq edilən </w:t>
      </w:r>
      <w:r w:rsidRPr="002544BE" w:rsidR="00A63866">
        <w:rPr>
          <w:lang w:val="az-Latn-AZ"/>
        </w:rPr>
        <w:t>seçki baryerləri</w:t>
      </w:r>
      <w:r w:rsidRPr="002544BE" w:rsidR="000353A6">
        <w:rPr>
          <w:lang w:val="az-Latn-AZ"/>
        </w:rPr>
        <w:t xml:space="preserve"> ilə müqayisədə nəzərdən keçirəcək. Daha sonra Məhkəmə</w:t>
      </w:r>
      <w:r w:rsidRPr="002544BE" w:rsidR="00787D1C">
        <w:rPr>
          <w:lang w:val="az-Latn-AZ"/>
        </w:rPr>
        <w:t xml:space="preserve"> </w:t>
      </w:r>
      <w:r w:rsidRPr="002544BE" w:rsidR="00A63866">
        <w:rPr>
          <w:lang w:val="az-Latn-AZ"/>
        </w:rPr>
        <w:t>seçki baryerinin</w:t>
      </w:r>
      <w:r w:rsidRPr="002544BE" w:rsidR="00787D1C">
        <w:rPr>
          <w:lang w:val="az-Latn-AZ"/>
        </w:rPr>
        <w:t xml:space="preserve"> tətbiqinin müşayiət olunduğu </w:t>
      </w:r>
      <w:r w:rsidRPr="002544BE" w:rsidR="00AD4441">
        <w:rPr>
          <w:lang w:val="az-Latn-AZ"/>
        </w:rPr>
        <w:t>təshihedici</w:t>
      </w:r>
      <w:r w:rsidRPr="002544BE" w:rsidR="00787D1C">
        <w:rPr>
          <w:lang w:val="az-Latn-AZ"/>
        </w:rPr>
        <w:t xml:space="preserve"> tədbirləri və digər təminatları nəzərdən keçirəcək.</w:t>
      </w:r>
    </w:p>
    <w:p w:rsidR="00192067" w:rsidP="0018498B" w:rsidRDefault="0018498B">
      <w:pPr>
        <w:pStyle w:val="JuHi"/>
        <w:rPr>
          <w:lang w:val="az-Latn-AZ"/>
        </w:rPr>
      </w:pPr>
      <w:r w:rsidRPr="002544BE">
        <w:rPr>
          <w:lang w:val="az-Latn-AZ"/>
        </w:rPr>
        <w:t>i.  </w:t>
      </w:r>
      <w:r w:rsidRPr="002544BE" w:rsidR="003E16E8">
        <w:rPr>
          <w:lang w:val="az-Latn-AZ"/>
        </w:rPr>
        <w:t>Müqayisəli hüququn elementləri</w:t>
      </w:r>
    </w:p>
    <w:p w:rsidRPr="002544BE" w:rsidR="0018498B" w:rsidP="00A26A08" w:rsidRDefault="006D6872">
      <w:pPr>
        <w:pStyle w:val="JuPara"/>
        <w:rPr>
          <w:lang w:val="az-Latn-AZ"/>
        </w:rPr>
      </w:pPr>
      <w:r w:rsidRPr="002544BE">
        <w:rPr>
          <w:lang w:val="az-Latn-AZ"/>
        </w:rPr>
        <w:fldChar w:fldCharType="begin"/>
      </w:r>
      <w:r w:rsidRPr="002544BE" w:rsidR="0018498B">
        <w:rPr>
          <w:lang w:val="az-Latn-AZ"/>
        </w:rPr>
        <w:instrText xml:space="preserve"> SEQ level0 \*arabic </w:instrText>
      </w:r>
      <w:r w:rsidRPr="002544BE">
        <w:rPr>
          <w:lang w:val="az-Latn-AZ"/>
        </w:rPr>
        <w:fldChar w:fldCharType="separate"/>
      </w:r>
      <w:r w:rsidR="00192067">
        <w:rPr>
          <w:noProof/>
          <w:lang w:val="az-Latn-AZ"/>
        </w:rPr>
        <w:t>128</w:t>
      </w:r>
      <w:r w:rsidRPr="002544BE">
        <w:rPr>
          <w:lang w:val="az-Latn-AZ"/>
        </w:rPr>
        <w:fldChar w:fldCharType="end"/>
      </w:r>
      <w:r w:rsidRPr="002544BE" w:rsidR="0018498B">
        <w:rPr>
          <w:lang w:val="az-Latn-AZ"/>
        </w:rPr>
        <w:t>.  </w:t>
      </w:r>
      <w:r w:rsidRPr="002544BE" w:rsidR="00B368FB">
        <w:rPr>
          <w:lang w:val="az-Latn-AZ"/>
        </w:rPr>
        <w:t>Ərizəçilər bildirmişlər ki,</w:t>
      </w:r>
      <w:r w:rsidRPr="002544BE" w:rsidR="00666BC7">
        <w:rPr>
          <w:lang w:val="az-Latn-AZ"/>
        </w:rPr>
        <w:t xml:space="preserve"> hazırkı işdə tətbiq edilmiş </w:t>
      </w:r>
      <w:r w:rsidRPr="002544BE" w:rsidR="00B43AFC">
        <w:rPr>
          <w:lang w:val="az-Latn-AZ"/>
        </w:rPr>
        <w:t>seçki baryeri</w:t>
      </w:r>
      <w:r w:rsidRPr="002544BE" w:rsidR="00666BC7">
        <w:rPr>
          <w:lang w:val="az-Latn-AZ"/>
        </w:rPr>
        <w:t xml:space="preserve"> Avropa ölkələrinin “ümumi demokratik siyasi ənənəsi”nə uyğun olmamışdır.</w:t>
      </w:r>
    </w:p>
    <w:p w:rsidRPr="002544BE" w:rsidR="0018498B" w:rsidP="00140432" w:rsidRDefault="006D6872">
      <w:pPr>
        <w:pStyle w:val="JuPara"/>
        <w:rPr>
          <w:lang w:val="az-Latn-AZ"/>
        </w:rPr>
      </w:pPr>
      <w:r w:rsidRPr="002544BE">
        <w:rPr>
          <w:lang w:val="az-Latn-AZ"/>
        </w:rPr>
        <w:fldChar w:fldCharType="begin"/>
      </w:r>
      <w:r w:rsidRPr="002544BE" w:rsidR="0018498B">
        <w:rPr>
          <w:lang w:val="az-Latn-AZ"/>
        </w:rPr>
        <w:instrText xml:space="preserve"> SEQ level0 \*arabic </w:instrText>
      </w:r>
      <w:r w:rsidRPr="002544BE">
        <w:rPr>
          <w:lang w:val="az-Latn-AZ"/>
        </w:rPr>
        <w:fldChar w:fldCharType="separate"/>
      </w:r>
      <w:r w:rsidR="00192067">
        <w:rPr>
          <w:noProof/>
          <w:lang w:val="az-Latn-AZ"/>
        </w:rPr>
        <w:t>129</w:t>
      </w:r>
      <w:r w:rsidRPr="002544BE">
        <w:rPr>
          <w:lang w:val="az-Latn-AZ"/>
        </w:rPr>
        <w:fldChar w:fldCharType="end"/>
      </w:r>
      <w:r w:rsidRPr="002544BE" w:rsidR="0018498B">
        <w:rPr>
          <w:lang w:val="az-Latn-AZ"/>
        </w:rPr>
        <w:t>.  </w:t>
      </w:r>
      <w:r w:rsidRPr="002544BE" w:rsidR="00BF5B1C">
        <w:rPr>
          <w:lang w:val="az-Latn-AZ"/>
        </w:rPr>
        <w:t>Məhkəmə qeyd edir ki, seçki</w:t>
      </w:r>
      <w:r w:rsidRPr="002544BE" w:rsidR="00B43AFC">
        <w:rPr>
          <w:lang w:val="az-Latn-AZ"/>
        </w:rPr>
        <w:t xml:space="preserve"> baryerləri</w:t>
      </w:r>
      <w:r w:rsidRPr="002544BE" w:rsidR="00BF5B1C">
        <w:rPr>
          <w:lang w:val="az-Latn-AZ"/>
        </w:rPr>
        <w:t xml:space="preserve"> Avropa seçki sistemləri üçün yenilik</w:t>
      </w:r>
      <w:r w:rsidRPr="002544BE" w:rsidR="006C2339">
        <w:rPr>
          <w:lang w:val="az-Latn-AZ"/>
        </w:rPr>
        <w:t xml:space="preserve"> deyildir; onların müxtəlif növləri </w:t>
      </w:r>
      <w:r w:rsidRPr="002544BE" w:rsidR="005E55BA">
        <w:rPr>
          <w:lang w:val="az-Latn-AZ"/>
        </w:rPr>
        <w:t>seçkilərin tipindən və tətbiq edild</w:t>
      </w:r>
      <w:r w:rsidRPr="002544BE" w:rsidR="00B43AFC">
        <w:rPr>
          <w:lang w:val="az-Latn-AZ"/>
        </w:rPr>
        <w:t>iy</w:t>
      </w:r>
      <w:r w:rsidRPr="002544BE" w:rsidR="005E55BA">
        <w:rPr>
          <w:lang w:val="az-Latn-AZ"/>
        </w:rPr>
        <w:t xml:space="preserve">i </w:t>
      </w:r>
      <w:r w:rsidRPr="002544BE" w:rsidR="006B004E">
        <w:rPr>
          <w:lang w:val="az-Latn-AZ"/>
        </w:rPr>
        <w:t>kontekstdən asılı olaraq fərqlənir.</w:t>
      </w:r>
      <w:r w:rsidRPr="002544BE" w:rsidR="00D42F8D">
        <w:rPr>
          <w:lang w:val="az-Latn-AZ"/>
        </w:rPr>
        <w:t xml:space="preserve"> Avropa Şurasına üzv dövlətlərdə tətbiq edilən </w:t>
      </w:r>
      <w:r w:rsidRPr="002544BE" w:rsidR="00B43AFC">
        <w:rPr>
          <w:lang w:val="az-Latn-AZ"/>
        </w:rPr>
        <w:t>seçki baryerlərinin</w:t>
      </w:r>
      <w:r w:rsidRPr="002544BE" w:rsidR="00D42F8D">
        <w:rPr>
          <w:lang w:val="az-Latn-AZ"/>
        </w:rPr>
        <w:t xml:space="preserve"> təhlili göstərir ki, Türkiyədən başqa yalnız üç ölkə yüksək </w:t>
      </w:r>
      <w:r w:rsidRPr="002544BE" w:rsidR="00B43AFC">
        <w:rPr>
          <w:lang w:val="az-Latn-AZ"/>
        </w:rPr>
        <w:t>seçki baryerinin</w:t>
      </w:r>
      <w:r w:rsidRPr="002544BE" w:rsidR="00D42F8D">
        <w:rPr>
          <w:lang w:val="az-Latn-AZ"/>
        </w:rPr>
        <w:t xml:space="preserve"> lehinə </w:t>
      </w:r>
      <w:r w:rsidRPr="002544BE" w:rsidR="00B265F7">
        <w:rPr>
          <w:lang w:val="az-Latn-AZ"/>
        </w:rPr>
        <w:t>seçim etmişdir.</w:t>
      </w:r>
      <w:r w:rsidRPr="002544BE" w:rsidR="004912D7">
        <w:rPr>
          <w:lang w:val="az-Latn-AZ"/>
        </w:rPr>
        <w:t xml:space="preserve"> Lixtenşteyndə </w:t>
      </w:r>
      <w:r w:rsidRPr="002544BE" w:rsidR="00B43AFC">
        <w:rPr>
          <w:lang w:val="az-Latn-AZ"/>
        </w:rPr>
        <w:t>seçki baryeri</w:t>
      </w:r>
      <w:r w:rsidRPr="002544BE" w:rsidR="004912D7">
        <w:rPr>
          <w:lang w:val="az-Latn-AZ"/>
        </w:rPr>
        <w:t xml:space="preserve"> 8 faiz səviyyəsində, Rusiya Federasiyası və Gürcüstanda isə 7 faiz səviyyəsində təsbit edilmişdir.</w:t>
      </w:r>
      <w:r w:rsidRPr="002544BE" w:rsidR="00C91DF6">
        <w:rPr>
          <w:lang w:val="az-Latn-AZ"/>
        </w:rPr>
        <w:t xml:space="preserve"> Üzv dövlətlərin üçdə biri 5 faizlik </w:t>
      </w:r>
      <w:r w:rsidRPr="002544BE" w:rsidR="00B43AFC">
        <w:rPr>
          <w:lang w:val="az-Latn-AZ"/>
        </w:rPr>
        <w:t>seçki baryerinin</w:t>
      </w:r>
      <w:r w:rsidRPr="002544BE" w:rsidR="00C91DF6">
        <w:rPr>
          <w:lang w:val="az-Latn-AZ"/>
        </w:rPr>
        <w:t xml:space="preserve"> tətbiq edir</w:t>
      </w:r>
      <w:r w:rsidRPr="002544BE" w:rsidR="001316FC">
        <w:rPr>
          <w:lang w:val="az-Latn-AZ"/>
        </w:rPr>
        <w:t>, onlarda</w:t>
      </w:r>
      <w:r w:rsidRPr="002544BE" w:rsidR="00A51DA8">
        <w:rPr>
          <w:lang w:val="az-Latn-AZ"/>
        </w:rPr>
        <w:t>n</w:t>
      </w:r>
      <w:r w:rsidRPr="002544BE" w:rsidR="001316FC">
        <w:rPr>
          <w:lang w:val="az-Latn-AZ"/>
        </w:rPr>
        <w:t xml:space="preserve"> 13-ü daha aşağı rəqəmi seçmişdir. </w:t>
      </w:r>
      <w:r w:rsidRPr="002544BE" w:rsidR="002F0634">
        <w:rPr>
          <w:lang w:val="az-Latn-AZ"/>
        </w:rPr>
        <w:t xml:space="preserve">Proporsional təmsilçilik sisteminin tətbiq edildiyi digər üzv dövlətlərdə </w:t>
      </w:r>
      <w:r w:rsidRPr="002544BE" w:rsidR="00B43AFC">
        <w:rPr>
          <w:lang w:val="az-Latn-AZ"/>
        </w:rPr>
        <w:t>seçki baryerləri</w:t>
      </w:r>
      <w:r w:rsidRPr="002544BE" w:rsidR="00382D3D">
        <w:rPr>
          <w:lang w:val="az-Latn-AZ"/>
        </w:rPr>
        <w:t xml:space="preserve"> mövcud deyil. Seçki</w:t>
      </w:r>
      <w:r w:rsidRPr="002544BE" w:rsidR="00B43AFC">
        <w:rPr>
          <w:lang w:val="az-Latn-AZ"/>
        </w:rPr>
        <w:t xml:space="preserve"> baryerləri</w:t>
      </w:r>
      <w:r w:rsidRPr="002544BE" w:rsidR="00382D3D">
        <w:rPr>
          <w:lang w:val="az-Latn-AZ"/>
        </w:rPr>
        <w:t xml:space="preserve"> həmçinin partiyaya</w:t>
      </w:r>
      <w:r w:rsidRPr="002544BE" w:rsidR="00CD2F21">
        <w:rPr>
          <w:lang w:val="az-Latn-AZ"/>
        </w:rPr>
        <w:t>,</w:t>
      </w:r>
      <w:r w:rsidRPr="002544BE" w:rsidR="00382D3D">
        <w:rPr>
          <w:lang w:val="az-Latn-AZ"/>
        </w:rPr>
        <w:t xml:space="preserve"> </w:t>
      </w:r>
      <w:r w:rsidRPr="002544BE" w:rsidR="006B5FAE">
        <w:rPr>
          <w:lang w:val="az-Latn-AZ"/>
        </w:rPr>
        <w:t xml:space="preserve">yaxud </w:t>
      </w:r>
      <w:r w:rsidRPr="002544BE" w:rsidR="00CD2F21">
        <w:rPr>
          <w:lang w:val="az-Latn-AZ"/>
        </w:rPr>
        <w:t>koalisiyaya münasibətdə tətbiq edil</w:t>
      </w:r>
      <w:r w:rsidRPr="002544BE" w:rsidR="006B5FAE">
        <w:rPr>
          <w:lang w:val="az-Latn-AZ"/>
        </w:rPr>
        <w:t>məyindən</w:t>
      </w:r>
      <w:r w:rsidRPr="002544BE" w:rsidR="00CD2F21">
        <w:rPr>
          <w:lang w:val="az-Latn-AZ"/>
        </w:rPr>
        <w:t xml:space="preserve"> asılı olaraq fərqlə</w:t>
      </w:r>
      <w:r w:rsidRPr="002544BE" w:rsidR="00061337">
        <w:rPr>
          <w:lang w:val="az-Latn-AZ"/>
        </w:rPr>
        <w:t xml:space="preserve">nir, bəzi ölkələrdə isə </w:t>
      </w:r>
      <w:r w:rsidRPr="002544BE" w:rsidR="00B42A96">
        <w:rPr>
          <w:lang w:val="az-Latn-AZ"/>
        </w:rPr>
        <w:t>seçki baryerləri</w:t>
      </w:r>
      <w:r w:rsidRPr="002544BE" w:rsidR="00061337">
        <w:rPr>
          <w:lang w:val="az-Latn-AZ"/>
        </w:rPr>
        <w:t xml:space="preserve"> müstəqil namizədlərə münasibətdə tətbiq olunur (60-63-cü bəndlərə</w:t>
      </w:r>
      <w:r w:rsidRPr="002544BE" w:rsidR="00CF6D5B">
        <w:rPr>
          <w:lang w:val="az-Latn-AZ"/>
        </w:rPr>
        <w:t xml:space="preserve"> bax</w:t>
      </w:r>
      <w:r w:rsidRPr="002544BE" w:rsidR="00061337">
        <w:rPr>
          <w:lang w:val="az-Latn-AZ"/>
        </w:rPr>
        <w:t>).</w:t>
      </w:r>
    </w:p>
    <w:p w:rsidRPr="002544BE" w:rsidR="0018498B" w:rsidP="00A26A08" w:rsidRDefault="006D6872">
      <w:pPr>
        <w:pStyle w:val="JuPara"/>
        <w:rPr>
          <w:lang w:val="az-Latn-AZ"/>
        </w:rPr>
      </w:pPr>
      <w:r w:rsidRPr="002544BE">
        <w:rPr>
          <w:lang w:val="az-Latn-AZ"/>
        </w:rPr>
        <w:fldChar w:fldCharType="begin"/>
      </w:r>
      <w:r w:rsidRPr="002544BE" w:rsidR="0018498B">
        <w:rPr>
          <w:lang w:val="az-Latn-AZ"/>
        </w:rPr>
        <w:instrText xml:space="preserve"> SEQ level0 \*arabic </w:instrText>
      </w:r>
      <w:r w:rsidRPr="002544BE">
        <w:rPr>
          <w:lang w:val="az-Latn-AZ"/>
        </w:rPr>
        <w:fldChar w:fldCharType="separate"/>
      </w:r>
      <w:r w:rsidR="00192067">
        <w:rPr>
          <w:noProof/>
          <w:lang w:val="az-Latn-AZ"/>
        </w:rPr>
        <w:t>130</w:t>
      </w:r>
      <w:r w:rsidRPr="002544BE">
        <w:rPr>
          <w:lang w:val="az-Latn-AZ"/>
        </w:rPr>
        <w:fldChar w:fldCharType="end"/>
      </w:r>
      <w:r w:rsidRPr="002544BE" w:rsidR="0018498B">
        <w:rPr>
          <w:lang w:val="az-Latn-AZ"/>
        </w:rPr>
        <w:t>.  </w:t>
      </w:r>
      <w:r w:rsidRPr="002544BE" w:rsidR="00756A2B">
        <w:rPr>
          <w:lang w:val="az-Latn-AZ"/>
        </w:rPr>
        <w:t xml:space="preserve">Məhkəmə həmçinin Avropa Şurası orqanlarının </w:t>
      </w:r>
      <w:r w:rsidRPr="002544BE" w:rsidR="00F146C9">
        <w:rPr>
          <w:lang w:val="az-Latn-AZ"/>
        </w:rPr>
        <w:t>ifadə etdi</w:t>
      </w:r>
      <w:r w:rsidRPr="002544BE" w:rsidR="006B5FAE">
        <w:rPr>
          <w:lang w:val="az-Latn-AZ"/>
        </w:rPr>
        <w:t>y</w:t>
      </w:r>
      <w:r w:rsidRPr="002544BE" w:rsidR="00F146C9">
        <w:rPr>
          <w:lang w:val="az-Latn-AZ"/>
        </w:rPr>
        <w:t>i mövqelərə əhəmiyyət verir:</w:t>
      </w:r>
      <w:r w:rsidRPr="002544BE" w:rsidR="00FD40A6">
        <w:rPr>
          <w:lang w:val="az-Latn-AZ"/>
        </w:rPr>
        <w:t xml:space="preserve"> onlar Türkiyədə </w:t>
      </w:r>
      <w:r w:rsidRPr="002544BE" w:rsidR="006B5FAE">
        <w:rPr>
          <w:lang w:val="az-Latn-AZ"/>
        </w:rPr>
        <w:t xml:space="preserve">ölkə üzrə </w:t>
      </w:r>
      <w:r w:rsidRPr="002544BE" w:rsidR="00FD40A6">
        <w:rPr>
          <w:lang w:val="az-Latn-AZ"/>
        </w:rPr>
        <w:t xml:space="preserve">tətbiq edilən </w:t>
      </w:r>
      <w:r w:rsidRPr="002544BE" w:rsidR="00F82CD1">
        <w:rPr>
          <w:lang w:val="az-Latn-AZ"/>
        </w:rPr>
        <w:t>seçki baryerinin</w:t>
      </w:r>
      <w:r w:rsidRPr="002544BE" w:rsidR="00FD40A6">
        <w:rPr>
          <w:lang w:val="az-Latn-AZ"/>
        </w:rPr>
        <w:t xml:space="preserve"> səviyyəsinin</w:t>
      </w:r>
      <w:r w:rsidRPr="002544BE" w:rsidR="00C55D9B">
        <w:rPr>
          <w:lang w:val="az-Latn-AZ"/>
        </w:rPr>
        <w:t xml:space="preserve"> çox yüksək olması fikri ilə razılaşmış və onu aşağı salmağa çağırmış</w:t>
      </w:r>
      <w:r w:rsidRPr="002544BE" w:rsidR="00E02850">
        <w:rPr>
          <w:lang w:val="az-Latn-AZ"/>
        </w:rPr>
        <w:t>l</w:t>
      </w:r>
      <w:r w:rsidRPr="002544BE" w:rsidR="00C55D9B">
        <w:rPr>
          <w:lang w:val="az-Latn-AZ"/>
        </w:rPr>
        <w:t>ar.</w:t>
      </w:r>
      <w:r w:rsidRPr="002544BE" w:rsidR="00DB4B5E">
        <w:rPr>
          <w:lang w:val="az-Latn-AZ"/>
        </w:rPr>
        <w:t xml:space="preserve"> Avropa Şurası</w:t>
      </w:r>
      <w:r w:rsidRPr="002544BE" w:rsidR="0045223A">
        <w:rPr>
          <w:lang w:val="az-Latn-AZ"/>
        </w:rPr>
        <w:t>nın</w:t>
      </w:r>
      <w:r w:rsidRPr="002544BE" w:rsidR="00DB4B5E">
        <w:rPr>
          <w:lang w:val="az-Latn-AZ"/>
        </w:rPr>
        <w:t xml:space="preserve"> Parlament Assambleyası</w:t>
      </w:r>
      <w:r w:rsidRPr="002544BE" w:rsidR="0045223A">
        <w:rPr>
          <w:lang w:val="az-Latn-AZ"/>
        </w:rPr>
        <w:t xml:space="preserve"> 2007-ci il 18 aprel tarixli</w:t>
      </w:r>
      <w:r w:rsidRPr="002544BE" w:rsidR="00DB4B5E">
        <w:rPr>
          <w:lang w:val="az-Latn-AZ"/>
        </w:rPr>
        <w:t xml:space="preserve"> Qətnaməsində </w:t>
      </w:r>
      <w:r w:rsidRPr="002544BE" w:rsidR="006E171A">
        <w:rPr>
          <w:lang w:val="az-Latn-AZ"/>
        </w:rPr>
        <w:t>demokratiyanın təmsilçili</w:t>
      </w:r>
      <w:r w:rsidRPr="002544BE" w:rsidR="00E02850">
        <w:rPr>
          <w:lang w:val="az-Latn-AZ"/>
        </w:rPr>
        <w:t>k xüsusiyyəti</w:t>
      </w:r>
      <w:r w:rsidRPr="002544BE" w:rsidR="006E171A">
        <w:rPr>
          <w:lang w:val="az-Latn-AZ"/>
        </w:rPr>
        <w:t xml:space="preserve"> </w:t>
      </w:r>
      <w:r w:rsidRPr="002544BE" w:rsidR="00144FC9">
        <w:rPr>
          <w:lang w:val="az-Latn-AZ"/>
        </w:rPr>
        <w:t xml:space="preserve">ilə </w:t>
      </w:r>
      <w:r w:rsidRPr="002544BE" w:rsidR="00DB4B5E">
        <w:rPr>
          <w:lang w:val="az-Latn-AZ"/>
        </w:rPr>
        <w:t>seçki</w:t>
      </w:r>
      <w:r w:rsidRPr="002544BE" w:rsidR="00510BBF">
        <w:rPr>
          <w:lang w:val="az-Latn-AZ"/>
        </w:rPr>
        <w:t xml:space="preserve"> baryerləri</w:t>
      </w:r>
      <w:r w:rsidRPr="002544BE" w:rsidR="00144FC9">
        <w:rPr>
          <w:lang w:val="az-Latn-AZ"/>
        </w:rPr>
        <w:t xml:space="preserve"> arasında qırılmaz əlaqənin olması</w:t>
      </w:r>
      <w:r w:rsidRPr="002544BE" w:rsidR="00722821">
        <w:rPr>
          <w:lang w:val="az-Latn-AZ"/>
        </w:rPr>
        <w:t>nı</w:t>
      </w:r>
      <w:r w:rsidRPr="002544BE" w:rsidR="00144FC9">
        <w:rPr>
          <w:lang w:val="az-Latn-AZ"/>
        </w:rPr>
        <w:t xml:space="preserve"> vurğula</w:t>
      </w:r>
      <w:r w:rsidRPr="002544BE" w:rsidR="00722821">
        <w:rPr>
          <w:lang w:val="az-Latn-AZ"/>
        </w:rPr>
        <w:t>yıb</w:t>
      </w:r>
      <w:r w:rsidRPr="002544BE" w:rsidR="00C309B4">
        <w:rPr>
          <w:lang w:val="az-Latn-AZ"/>
        </w:rPr>
        <w:t xml:space="preserve"> qeyd etmişdir ki,</w:t>
      </w:r>
      <w:r w:rsidRPr="002544BE" w:rsidR="00375192">
        <w:rPr>
          <w:lang w:val="az-Latn-AZ"/>
        </w:rPr>
        <w:t xml:space="preserve"> “</w:t>
      </w:r>
      <w:r w:rsidRPr="002544BE" w:rsidR="003639CD">
        <w:rPr>
          <w:lang w:val="az-Latn-AZ"/>
        </w:rPr>
        <w:t xml:space="preserve">davamlı demokratik ənənələrə malik ölkələrdə parlament seçkiləri zamanı 3 faizdən yuxarı olan </w:t>
      </w:r>
      <w:r w:rsidRPr="002544BE" w:rsidR="007003CA">
        <w:rPr>
          <w:lang w:val="az-Latn-AZ"/>
        </w:rPr>
        <w:t>seçki baryerləri</w:t>
      </w:r>
      <w:r w:rsidRPr="002544BE" w:rsidR="003639CD">
        <w:rPr>
          <w:lang w:val="az-Latn-AZ"/>
        </w:rPr>
        <w:t xml:space="preserve"> tətbiq edilməməlidir</w:t>
      </w:r>
      <w:r w:rsidRPr="002544BE" w:rsidR="0098325B">
        <w:rPr>
          <w:lang w:val="az-Latn-AZ"/>
        </w:rPr>
        <w:t>”.</w:t>
      </w:r>
      <w:r w:rsidRPr="002544BE" w:rsidR="008675BB">
        <w:rPr>
          <w:lang w:val="az-Latn-AZ"/>
        </w:rPr>
        <w:t xml:space="preserve"> Həmin fikir Parlament Assambleyasının 1791 (2000) nömrəli Tövsiyəsində təkrar olunmuşdur (yuxarıda 52-ci və 53-cü bəndlərə</w:t>
      </w:r>
      <w:r w:rsidRPr="002544BE" w:rsidR="0098070D">
        <w:rPr>
          <w:lang w:val="az-Latn-AZ"/>
        </w:rPr>
        <w:t xml:space="preserve"> bax</w:t>
      </w:r>
      <w:r w:rsidRPr="002544BE" w:rsidR="008675BB">
        <w:rPr>
          <w:lang w:val="az-Latn-AZ"/>
        </w:rPr>
        <w:t>).</w:t>
      </w:r>
      <w:r w:rsidRPr="002544BE" w:rsidR="00463EB4">
        <w:rPr>
          <w:lang w:val="az-Latn-AZ"/>
        </w:rPr>
        <w:t xml:space="preserve"> Bundan əlavə, Türkiyəyə aid mətnlərdə, daha dəqiq Parlament Assambleyasının 1380 (2004) və 1547 (2007) nömrəli Qətnamələrində</w:t>
      </w:r>
      <w:r w:rsidRPr="002544BE" w:rsidR="006919EA">
        <w:rPr>
          <w:lang w:val="az-Latn-AZ"/>
        </w:rPr>
        <w:t xml:space="preserve">, habelə Parlament Assambleyasının </w:t>
      </w:r>
      <w:r w:rsidRPr="002544BE" w:rsidR="006919EA">
        <w:rPr>
          <w:i/>
          <w:lang w:val="az-Latn-AZ"/>
        </w:rPr>
        <w:t>ad hoc</w:t>
      </w:r>
      <w:r w:rsidRPr="002544BE" w:rsidR="006919EA">
        <w:rPr>
          <w:lang w:val="az-Latn-AZ"/>
        </w:rPr>
        <w:t xml:space="preserve"> Komitəsinin hazırladığı</w:t>
      </w:r>
      <w:r w:rsidRPr="002544BE" w:rsidR="00320211">
        <w:rPr>
          <w:lang w:val="az-Latn-AZ"/>
        </w:rPr>
        <w:t xml:space="preserve"> “Türkiyədə 2007-ci il 22 iyul tarixli parlament seçkilərinin müşahidəsi</w:t>
      </w:r>
      <w:r w:rsidRPr="002544BE" w:rsidR="008B4FB6">
        <w:rPr>
          <w:lang w:val="az-Latn-AZ"/>
        </w:rPr>
        <w:t xml:space="preserve"> haqqında</w:t>
      </w:r>
      <w:r w:rsidRPr="002544BE" w:rsidR="00320211">
        <w:rPr>
          <w:lang w:val="az-Latn-AZ"/>
        </w:rPr>
        <w:t>” hesabatda</w:t>
      </w:r>
      <w:r w:rsidRPr="002544BE" w:rsidR="00094CF7">
        <w:rPr>
          <w:lang w:val="az-Latn-AZ"/>
        </w:rPr>
        <w:t xml:space="preserve"> Avropa Şurasının orqanları digər tövsiyələrlə yanaşı Türkiyəni</w:t>
      </w:r>
      <w:r w:rsidRPr="002544BE" w:rsidR="00936FF4">
        <w:rPr>
          <w:lang w:val="az-Latn-AZ"/>
        </w:rPr>
        <w:t xml:space="preserve"> 10 faizlik </w:t>
      </w:r>
      <w:r w:rsidRPr="002544BE" w:rsidR="00494687">
        <w:rPr>
          <w:lang w:val="az-Latn-AZ"/>
        </w:rPr>
        <w:t>seçki baryerini</w:t>
      </w:r>
      <w:r w:rsidRPr="002544BE" w:rsidR="007E31A1">
        <w:rPr>
          <w:lang w:val="az-Latn-AZ"/>
        </w:rPr>
        <w:t xml:space="preserve"> aşağı salmaq məqsədi ilə</w:t>
      </w:r>
      <w:r w:rsidRPr="002544BE" w:rsidR="008B4FB6">
        <w:rPr>
          <w:lang w:val="az-Latn-AZ"/>
        </w:rPr>
        <w:t xml:space="preserve"> seçki məcəlləsində dəyişikliklər etməyə çağırmış</w:t>
      </w:r>
      <w:r w:rsidRPr="002544BE" w:rsidR="0060350D">
        <w:rPr>
          <w:lang w:val="az-Latn-AZ"/>
        </w:rPr>
        <w:t>dır</w:t>
      </w:r>
      <w:r w:rsidRPr="002544BE" w:rsidR="00250CDB">
        <w:rPr>
          <w:lang w:val="az-Latn-AZ"/>
        </w:rPr>
        <w:t xml:space="preserve"> (yuxarıda 58-ci və 59-cu bəndlərə</w:t>
      </w:r>
      <w:r w:rsidRPr="002544BE" w:rsidR="004E2FAC">
        <w:rPr>
          <w:lang w:val="az-Latn-AZ"/>
        </w:rPr>
        <w:t xml:space="preserve"> bax</w:t>
      </w:r>
      <w:r w:rsidRPr="002544BE" w:rsidR="00250CDB">
        <w:rPr>
          <w:lang w:val="az-Latn-AZ"/>
        </w:rPr>
        <w:t>)</w:t>
      </w:r>
      <w:r w:rsidRPr="002544BE" w:rsidR="002F11F8">
        <w:rPr>
          <w:lang w:val="az-Latn-AZ"/>
        </w:rPr>
        <w:t>.</w:t>
      </w:r>
    </w:p>
    <w:p w:rsidRPr="002544BE" w:rsidR="004A1D91" w:rsidP="004A1D91" w:rsidRDefault="006D6872">
      <w:pPr>
        <w:pStyle w:val="JuPara"/>
        <w:rPr>
          <w:lang w:val="az-Latn-AZ"/>
        </w:rPr>
      </w:pPr>
      <w:r w:rsidRPr="002544BE">
        <w:rPr>
          <w:lang w:val="az-Latn-AZ"/>
        </w:rPr>
        <w:fldChar w:fldCharType="begin"/>
      </w:r>
      <w:r w:rsidRPr="002544BE" w:rsidR="0018498B">
        <w:rPr>
          <w:lang w:val="az-Latn-AZ"/>
        </w:rPr>
        <w:instrText xml:space="preserve"> SEQ level0 \*arabic </w:instrText>
      </w:r>
      <w:r w:rsidRPr="002544BE">
        <w:rPr>
          <w:lang w:val="az-Latn-AZ"/>
        </w:rPr>
        <w:fldChar w:fldCharType="separate"/>
      </w:r>
      <w:r w:rsidR="00192067">
        <w:rPr>
          <w:noProof/>
          <w:lang w:val="az-Latn-AZ"/>
        </w:rPr>
        <w:t>131</w:t>
      </w:r>
      <w:r w:rsidRPr="002544BE">
        <w:rPr>
          <w:lang w:val="az-Latn-AZ"/>
        </w:rPr>
        <w:fldChar w:fldCharType="end"/>
      </w:r>
      <w:r w:rsidRPr="002544BE" w:rsidR="0018498B">
        <w:rPr>
          <w:lang w:val="az-Latn-AZ"/>
        </w:rPr>
        <w:t>.  </w:t>
      </w:r>
      <w:r w:rsidRPr="002544BE" w:rsidR="00250CDB">
        <w:rPr>
          <w:lang w:val="az-Latn-AZ"/>
        </w:rPr>
        <w:t xml:space="preserve">Lakin </w:t>
      </w:r>
      <w:r w:rsidRPr="002544BE" w:rsidR="009C1B2D">
        <w:rPr>
          <w:lang w:val="az-Latn-AZ"/>
        </w:rPr>
        <w:t>seçki ba</w:t>
      </w:r>
      <w:r w:rsidR="0059037D">
        <w:rPr>
          <w:lang w:val="az-Latn-AZ"/>
        </w:rPr>
        <w:t>r</w:t>
      </w:r>
      <w:r w:rsidRPr="002544BE" w:rsidR="009C1B2D">
        <w:rPr>
          <w:lang w:val="az-Latn-AZ"/>
        </w:rPr>
        <w:t>yerinin</w:t>
      </w:r>
      <w:r w:rsidRPr="002544BE" w:rsidR="00250CDB">
        <w:rPr>
          <w:lang w:val="az-Latn-AZ"/>
        </w:rPr>
        <w:t xml:space="preserve"> </w:t>
      </w:r>
      <w:r w:rsidRPr="002544BE" w:rsidR="009A43B7">
        <w:rPr>
          <w:lang w:val="az-Latn-AZ"/>
        </w:rPr>
        <w:t>doğurduğu nəticələr ölkədən ölkəyə fərqlənə bilər, müxtəlif sistemlər isə fərqli, bəzən</w:t>
      </w:r>
      <w:r w:rsidRPr="002544BE" w:rsidR="00250CDB">
        <w:rPr>
          <w:lang w:val="az-Latn-AZ"/>
        </w:rPr>
        <w:t xml:space="preserve"> </w:t>
      </w:r>
      <w:r w:rsidRPr="002544BE" w:rsidR="00ED502A">
        <w:rPr>
          <w:lang w:val="az-Latn-AZ"/>
        </w:rPr>
        <w:t>biri-birinə zidd olan siyasi məqsədlər</w:t>
      </w:r>
      <w:r w:rsidRPr="002544BE" w:rsidR="009C1B2D">
        <w:rPr>
          <w:lang w:val="az-Latn-AZ"/>
        </w:rPr>
        <w:t>ə xidmət edə bilər</w:t>
      </w:r>
      <w:r w:rsidRPr="002544BE" w:rsidR="00ED502A">
        <w:rPr>
          <w:lang w:val="az-Latn-AZ"/>
        </w:rPr>
        <w:t>.</w:t>
      </w:r>
      <w:r w:rsidRPr="002544BE" w:rsidR="00E76B0E">
        <w:rPr>
          <w:lang w:val="az-Latn-AZ"/>
        </w:rPr>
        <w:t xml:space="preserve"> Bir seçki sistemi parlamentdə partiyaların ədalətli şəkildə təmsil olunmasına daha böyük əhəmiyyət verə bilər, digər sistem isə partiya sisteminin parçalanmasının qarşısının alınmasına və parlamentdə bir partiyanın həlledici çoxluğunun formalaşdırılmasının həvəsləndirilməsinə yönələ bilər</w:t>
      </w:r>
      <w:r w:rsidRPr="002544BE" w:rsidR="004D2982">
        <w:rPr>
          <w:lang w:val="az-Latn-AZ"/>
        </w:rPr>
        <w:t xml:space="preserve"> (yuxarıda 55-ci bəndə</w:t>
      </w:r>
      <w:r w:rsidRPr="002544BE" w:rsidR="00BC63C8">
        <w:rPr>
          <w:lang w:val="az-Latn-AZ"/>
        </w:rPr>
        <w:t xml:space="preserve"> bax</w:t>
      </w:r>
      <w:r w:rsidRPr="002544BE" w:rsidR="004D2982">
        <w:rPr>
          <w:lang w:val="az-Latn-AZ"/>
        </w:rPr>
        <w:t xml:space="preserve">). </w:t>
      </w:r>
      <w:r w:rsidRPr="002544BE" w:rsidR="00944114">
        <w:rPr>
          <w:lang w:val="az-Latn-AZ"/>
        </w:rPr>
        <w:t>Bu məqsədlərin heç biri öz-özlüyündə əsassız hesab oluna bilməz. Bundan əlavə,</w:t>
      </w:r>
      <w:r w:rsidRPr="002544BE" w:rsidR="00CA370B">
        <w:rPr>
          <w:lang w:val="az-Latn-AZ"/>
        </w:rPr>
        <w:t xml:space="preserve"> seçki</w:t>
      </w:r>
      <w:r w:rsidRPr="002544BE" w:rsidR="009C1B2D">
        <w:rPr>
          <w:lang w:val="az-Latn-AZ"/>
        </w:rPr>
        <w:t xml:space="preserve"> baryerlərinin</w:t>
      </w:r>
      <w:r w:rsidRPr="002544BE" w:rsidR="00CA370B">
        <w:rPr>
          <w:lang w:val="az-Latn-AZ"/>
        </w:rPr>
        <w:t xml:space="preserve"> oynadı</w:t>
      </w:r>
      <w:r w:rsidRPr="002544BE" w:rsidR="009C1B2D">
        <w:rPr>
          <w:lang w:val="az-Latn-AZ"/>
        </w:rPr>
        <w:t>ğ</w:t>
      </w:r>
      <w:r w:rsidRPr="002544BE" w:rsidR="00CA370B">
        <w:rPr>
          <w:lang w:val="az-Latn-AZ"/>
        </w:rPr>
        <w:t>ı rol onları</w:t>
      </w:r>
      <w:r w:rsidRPr="002544BE" w:rsidR="00BC63C8">
        <w:rPr>
          <w:lang w:val="az-Latn-AZ"/>
        </w:rPr>
        <w:t>n</w:t>
      </w:r>
      <w:r w:rsidRPr="002544BE" w:rsidR="00CA370B">
        <w:rPr>
          <w:lang w:val="az-Latn-AZ"/>
        </w:rPr>
        <w:t xml:space="preserve"> hansı səviyyədə təsbit olunma</w:t>
      </w:r>
      <w:r w:rsidRPr="002544BE" w:rsidR="009C1B2D">
        <w:rPr>
          <w:lang w:val="az-Latn-AZ"/>
        </w:rPr>
        <w:t>s</w:t>
      </w:r>
      <w:r w:rsidRPr="002544BE" w:rsidR="00CA370B">
        <w:rPr>
          <w:lang w:val="az-Latn-AZ"/>
        </w:rPr>
        <w:t>ı</w:t>
      </w:r>
      <w:r w:rsidRPr="002544BE" w:rsidR="006F3ABC">
        <w:rPr>
          <w:lang w:val="az-Latn-AZ"/>
        </w:rPr>
        <w:t xml:space="preserve">ndan </w:t>
      </w:r>
      <w:r w:rsidRPr="002544BE" w:rsidR="00CA370B">
        <w:rPr>
          <w:lang w:val="az-Latn-AZ"/>
        </w:rPr>
        <w:t xml:space="preserve">və </w:t>
      </w:r>
      <w:r w:rsidRPr="002544BE" w:rsidR="006F3ABC">
        <w:rPr>
          <w:lang w:val="az-Latn-AZ"/>
        </w:rPr>
        <w:t>konkret ölkənin partiya sistemindən asılıdır.</w:t>
      </w:r>
      <w:r w:rsidRPr="002544BE" w:rsidR="00794E2C">
        <w:rPr>
          <w:lang w:val="az-Latn-AZ"/>
        </w:rPr>
        <w:t xml:space="preserve"> Aşağı </w:t>
      </w:r>
      <w:r w:rsidRPr="002544BE" w:rsidR="009C1B2D">
        <w:rPr>
          <w:lang w:val="az-Latn-AZ"/>
        </w:rPr>
        <w:t>seçki baryeri</w:t>
      </w:r>
      <w:r w:rsidRPr="002544BE" w:rsidR="0004373E">
        <w:rPr>
          <w:lang w:val="az-Latn-AZ"/>
        </w:rPr>
        <w:t xml:space="preserve"> yalnız çox kiçik qrupları seçki prosesindən kə</w:t>
      </w:r>
      <w:r w:rsidRPr="002544BE" w:rsidR="00D459B5">
        <w:rPr>
          <w:lang w:val="az-Latn-AZ"/>
        </w:rPr>
        <w:t>narlaşdırır, nəticədə parlamentdə sabit çoxluğu formalaşdır</w:t>
      </w:r>
      <w:r w:rsidRPr="002544BE" w:rsidR="006E288E">
        <w:rPr>
          <w:lang w:val="az-Latn-AZ"/>
        </w:rPr>
        <w:t xml:space="preserve">maq </w:t>
      </w:r>
      <w:r w:rsidRPr="002544BE" w:rsidR="00D459B5">
        <w:rPr>
          <w:lang w:val="az-Latn-AZ"/>
        </w:rPr>
        <w:t>daha çətin olur;</w:t>
      </w:r>
      <w:r w:rsidRPr="002544BE" w:rsidR="008C2C90">
        <w:rPr>
          <w:lang w:val="az-Latn-AZ"/>
        </w:rPr>
        <w:t xml:space="preserve"> eyni zamanda, partiya sisteminin həddən artıq parçalanmış olduğu halda yüksək </w:t>
      </w:r>
      <w:r w:rsidRPr="002544BE" w:rsidR="009C1B2D">
        <w:rPr>
          <w:lang w:val="az-Latn-AZ"/>
        </w:rPr>
        <w:t>seçki baryeri</w:t>
      </w:r>
      <w:r w:rsidRPr="002544BE" w:rsidR="008C2C90">
        <w:rPr>
          <w:lang w:val="az-Latn-AZ"/>
        </w:rPr>
        <w:t xml:space="preserve"> xeyli sayda seçiciləri parlamentdə təmsil olunmaq imkanından məhrum edir (yuxarıda 58-ci və 59-cu bəndlərə</w:t>
      </w:r>
      <w:r w:rsidRPr="002544BE" w:rsidR="00366648">
        <w:rPr>
          <w:lang w:val="az-Latn-AZ"/>
        </w:rPr>
        <w:t xml:space="preserve"> bax</w:t>
      </w:r>
      <w:r w:rsidRPr="002544BE" w:rsidR="008C2C90">
        <w:rPr>
          <w:lang w:val="az-Latn-AZ"/>
        </w:rPr>
        <w:t>).</w:t>
      </w:r>
    </w:p>
    <w:p w:rsidR="00192067" w:rsidP="00A26A08" w:rsidRDefault="006D6872">
      <w:pPr>
        <w:pStyle w:val="JuPara"/>
        <w:rPr>
          <w:lang w:val="az-Latn-AZ" w:eastAsia="en-US"/>
        </w:rPr>
      </w:pPr>
      <w:r w:rsidRPr="002544BE">
        <w:fldChar w:fldCharType="begin"/>
      </w:r>
      <w:r w:rsidRPr="002544BE" w:rsidR="0018498B">
        <w:rPr>
          <w:lang w:val="az-Latn-AZ"/>
        </w:rPr>
        <w:instrText xml:space="preserve"> SEQ level0 \*arabic </w:instrText>
      </w:r>
      <w:r w:rsidRPr="002544BE">
        <w:fldChar w:fldCharType="separate"/>
      </w:r>
      <w:r w:rsidR="00192067">
        <w:rPr>
          <w:noProof/>
          <w:lang w:val="az-Latn-AZ"/>
        </w:rPr>
        <w:t>132</w:t>
      </w:r>
      <w:r w:rsidRPr="002544BE">
        <w:fldChar w:fldCharType="end"/>
      </w:r>
      <w:r w:rsidRPr="002544BE" w:rsidR="0018498B">
        <w:rPr>
          <w:lang w:val="az-Latn-AZ"/>
        </w:rPr>
        <w:t>.  </w:t>
      </w:r>
      <w:r w:rsidRPr="002544BE" w:rsidR="00ED6D14">
        <w:rPr>
          <w:lang w:val="az-Latn-AZ"/>
        </w:rPr>
        <w:t>Avropa Şurasının üzv dövlətlərinin seçki qanunvericiliyində nəzərdə tutulmuş müxtəlif hallar mümkün seçimlərin rəngarəngliyini nümayiş etdirir.</w:t>
      </w:r>
      <w:r w:rsidRPr="002544BE" w:rsidR="002F12EA">
        <w:rPr>
          <w:lang w:val="az-Latn-AZ"/>
        </w:rPr>
        <w:t xml:space="preserve"> Bu, həmçinin onu göstərir ki, Məhkəm</w:t>
      </w:r>
      <w:r w:rsidRPr="002544BE" w:rsidR="00EB5E8F">
        <w:rPr>
          <w:lang w:val="az-Latn-AZ"/>
        </w:rPr>
        <w:t>ə konkret seçki həddi</w:t>
      </w:r>
      <w:r w:rsidRPr="002544BE" w:rsidR="002E7938">
        <w:rPr>
          <w:lang w:val="az-Latn-AZ"/>
        </w:rPr>
        <w:t>nin</w:t>
      </w:r>
      <w:r w:rsidRPr="002544BE" w:rsidR="008A00F0">
        <w:rPr>
          <w:lang w:val="az-Latn-AZ"/>
        </w:rPr>
        <w:t xml:space="preserve"> tərkib hissəsi olduğu seçki sistemini nəzərə almadan </w:t>
      </w:r>
      <w:r w:rsidRPr="002544BE" w:rsidR="002E7938">
        <w:rPr>
          <w:lang w:val="az-Latn-AZ"/>
        </w:rPr>
        <w:t xml:space="preserve">həmin </w:t>
      </w:r>
      <w:r w:rsidRPr="002544BE" w:rsidR="00C1583E">
        <w:rPr>
          <w:lang w:val="az-Latn-AZ"/>
        </w:rPr>
        <w:t>seçki baryerini</w:t>
      </w:r>
      <w:r w:rsidRPr="002544BE" w:rsidR="002E7938">
        <w:rPr>
          <w:lang w:val="az-Latn-AZ"/>
        </w:rPr>
        <w:t xml:space="preserve"> </w:t>
      </w:r>
      <w:r w:rsidRPr="002544BE" w:rsidR="008A00F0">
        <w:rPr>
          <w:lang w:val="az-Latn-AZ"/>
        </w:rPr>
        <w:t>qiymətləndirə bilməz</w:t>
      </w:r>
      <w:r w:rsidRPr="002544BE" w:rsidR="002E7938">
        <w:rPr>
          <w:lang w:val="az-Latn-AZ"/>
        </w:rPr>
        <w:t xml:space="preserve">. </w:t>
      </w:r>
      <w:r w:rsidRPr="002544BE" w:rsidR="00894442">
        <w:rPr>
          <w:lang w:val="az-Latn-AZ"/>
        </w:rPr>
        <w:t xml:space="preserve">Bununla belə, Məhkəmə </w:t>
      </w:r>
      <w:r w:rsidRPr="002544BE" w:rsidR="00A72538">
        <w:rPr>
          <w:lang w:val="az-Latn-AZ"/>
        </w:rPr>
        <w:t xml:space="preserve">5 faizlik </w:t>
      </w:r>
      <w:r w:rsidRPr="002544BE" w:rsidR="00750A64">
        <w:rPr>
          <w:lang w:val="az-Latn-AZ"/>
        </w:rPr>
        <w:t>seçki baryerinin</w:t>
      </w:r>
      <w:r w:rsidRPr="002544BE" w:rsidR="00A72538">
        <w:rPr>
          <w:lang w:val="az-Latn-AZ"/>
        </w:rPr>
        <w:t xml:space="preserve"> Avropa Şurasının üzv dövlətlərinin ümumi təcrübəsinə daha uyğun olması </w:t>
      </w:r>
      <w:r w:rsidRPr="002544BE" w:rsidR="00AC5DA5">
        <w:rPr>
          <w:lang w:val="az-Latn-AZ"/>
        </w:rPr>
        <w:t xml:space="preserve">barədə ərizəçilərin </w:t>
      </w:r>
      <w:r w:rsidRPr="002544BE" w:rsidR="0056752C">
        <w:rPr>
          <w:lang w:val="az-Latn-AZ"/>
        </w:rPr>
        <w:t>fikri ilə razılaşa bilər</w:t>
      </w:r>
      <w:r w:rsidRPr="002544BE" w:rsidR="00AC5DA5">
        <w:rPr>
          <w:lang w:val="az-Latn-AZ"/>
        </w:rPr>
        <w:t>.</w:t>
      </w:r>
      <w:r w:rsidRPr="002544BE" w:rsidR="00673C0D">
        <w:rPr>
          <w:lang w:val="az-Latn-AZ"/>
        </w:rPr>
        <w:t xml:space="preserve"> Lakin, artıq qeyd edildiyi kimi, </w:t>
      </w:r>
      <w:r w:rsidRPr="002544BE" w:rsidR="000168DC">
        <w:rPr>
          <w:lang w:val="az-Latn-AZ"/>
        </w:rPr>
        <w:t xml:space="preserve">istənilən seçki qanunvericiliyi konkret ölkənin siyasi təkamülü kontekstində qiymətləndirilməlidir; belə ki, bir sistem çərçivəsində qeyri-məqbul hesab edilən xüsusiyyətlərə başqa bir sistemin kontekstində, ən azı seçilmiş sistem </w:t>
      </w:r>
      <w:r w:rsidRPr="002544BE" w:rsidR="000168DC">
        <w:rPr>
          <w:lang w:val="az-Latn-AZ" w:eastAsia="en-US"/>
        </w:rPr>
        <w:t>“qanunverici hakimiyyət orqanının seçilməsində xalqın iradəsini sərbəst ifadə etməsi”ni təmin edəcək şərtləri təsbit etdiyi təqdirdə, haqq qazandırıla bilər</w:t>
      </w:r>
      <w:r w:rsidRPr="002544BE" w:rsidR="0056752C">
        <w:rPr>
          <w:lang w:val="az-Latn-AZ"/>
        </w:rPr>
        <w:t xml:space="preserve"> </w:t>
      </w:r>
      <w:r w:rsidRPr="002544BE" w:rsidR="00A67B52">
        <w:rPr>
          <w:lang w:val="az-Latn-AZ" w:eastAsia="en-US"/>
        </w:rPr>
        <w:t>(</w:t>
      </w:r>
      <w:r w:rsidRPr="002544BE" w:rsidR="007A3CC6">
        <w:rPr>
          <w:lang w:val="az-Latn-AZ" w:eastAsia="en-US"/>
        </w:rPr>
        <w:t>bax:</w:t>
      </w:r>
      <w:r w:rsidRPr="002544BE" w:rsidR="00A67B52">
        <w:rPr>
          <w:lang w:val="az-Latn-AZ" w:eastAsia="en-US"/>
        </w:rPr>
        <w:t xml:space="preserve"> </w:t>
      </w:r>
      <w:r w:rsidRPr="002544BE" w:rsidR="000168DC">
        <w:rPr>
          <w:lang w:val="az-Latn-AZ" w:eastAsia="en-US"/>
        </w:rPr>
        <w:t xml:space="preserve">digər qərarlarla yanaşı </w:t>
      </w:r>
      <w:r w:rsidRPr="002544BE" w:rsidR="002A3597">
        <w:rPr>
          <w:lang w:val="az-Latn-AZ"/>
        </w:rPr>
        <w:t xml:space="preserve">yuxarıda qeyd edilmiş </w:t>
      </w:r>
      <w:r w:rsidRPr="002544BE" w:rsidR="002A3597">
        <w:rPr>
          <w:i/>
          <w:lang w:val="az-Latn-AZ"/>
        </w:rPr>
        <w:t>“Matyo-Moen</w:t>
      </w:r>
      <w:r w:rsidRPr="002544BE" w:rsidR="002A3597">
        <w:rPr>
          <w:lang w:val="az-Latn-AZ"/>
        </w:rPr>
        <w:t xml:space="preserve"> </w:t>
      </w:r>
      <w:r w:rsidRPr="002544BE" w:rsidR="002A3597">
        <w:rPr>
          <w:i/>
          <w:lang w:val="az-Latn-AZ"/>
        </w:rPr>
        <w:t>və</w:t>
      </w:r>
      <w:r w:rsidRPr="002544BE" w:rsidR="002A3597">
        <w:rPr>
          <w:lang w:val="az-Latn-AZ"/>
        </w:rPr>
        <w:t xml:space="preserve"> </w:t>
      </w:r>
      <w:r w:rsidRPr="002544BE" w:rsidR="002A3597">
        <w:rPr>
          <w:i/>
          <w:lang w:val="az-Latn-AZ"/>
        </w:rPr>
        <w:t>Klerfayt”</w:t>
      </w:r>
      <w:r w:rsidRPr="002544BE" w:rsidR="002A3597">
        <w:rPr>
          <w:lang w:val="az-Latn-AZ"/>
        </w:rPr>
        <w:t>, 54-cü bənd</w:t>
      </w:r>
      <w:r w:rsidRPr="002544BE" w:rsidR="009F6D8B">
        <w:rPr>
          <w:lang w:val="az-Latn-AZ" w:eastAsia="en-US"/>
        </w:rPr>
        <w:t xml:space="preserve">). </w:t>
      </w:r>
      <w:r w:rsidRPr="002544BE" w:rsidR="00675448">
        <w:rPr>
          <w:lang w:val="az-Latn-AZ" w:eastAsia="en-US"/>
        </w:rPr>
        <w:t xml:space="preserve">Bu səbəbdən Məhkəmə indi barəsində şikayət edilən sistemin nəzərdə tutduğu </w:t>
      </w:r>
      <w:r w:rsidRPr="002544BE" w:rsidR="00AD4441">
        <w:rPr>
          <w:lang w:val="az-Latn-AZ" w:eastAsia="en-US"/>
        </w:rPr>
        <w:t>təshihedici</w:t>
      </w:r>
      <w:r w:rsidRPr="002544BE" w:rsidR="00675448">
        <w:rPr>
          <w:lang w:val="az-Latn-AZ" w:eastAsia="en-US"/>
        </w:rPr>
        <w:t xml:space="preserve"> tədbirləri və digər təminatları </w:t>
      </w:r>
      <w:r w:rsidRPr="002544BE" w:rsidR="00D46E2F">
        <w:rPr>
          <w:lang w:val="az-Latn-AZ" w:eastAsia="en-US"/>
        </w:rPr>
        <w:t>qiymətləndirməlidir.</w:t>
      </w:r>
    </w:p>
    <w:p w:rsidR="00192067" w:rsidP="0018498B" w:rsidRDefault="0018498B">
      <w:pPr>
        <w:pStyle w:val="JuHi"/>
        <w:rPr>
          <w:lang w:val="az-Latn-AZ"/>
        </w:rPr>
      </w:pPr>
      <w:r w:rsidRPr="002544BE">
        <w:rPr>
          <w:lang w:val="az-Latn-AZ"/>
        </w:rPr>
        <w:t>ii.  </w:t>
      </w:r>
      <w:r w:rsidRPr="002544BE" w:rsidR="00AD4441">
        <w:rPr>
          <w:lang w:val="az-Latn-AZ"/>
        </w:rPr>
        <w:t>Təshihedici</w:t>
      </w:r>
      <w:r w:rsidRPr="002544BE" w:rsidR="00D46E2F">
        <w:rPr>
          <w:lang w:val="az-Latn-AZ"/>
        </w:rPr>
        <w:t xml:space="preserve"> tədbirlər və digər təminatlar</w:t>
      </w:r>
    </w:p>
    <w:p w:rsidR="00192067" w:rsidP="00A26A08" w:rsidRDefault="006D6872">
      <w:pPr>
        <w:pStyle w:val="JuPara"/>
        <w:rPr>
          <w:lang w:val="az-Latn-AZ"/>
        </w:rPr>
      </w:pPr>
      <w:r w:rsidRPr="002544BE">
        <w:rPr>
          <w:lang w:val="az-Latn-AZ"/>
        </w:rPr>
        <w:fldChar w:fldCharType="begin"/>
      </w:r>
      <w:r w:rsidRPr="002544BE" w:rsidR="0018498B">
        <w:rPr>
          <w:lang w:val="az-Latn-AZ"/>
        </w:rPr>
        <w:instrText xml:space="preserve"> SEQ level0 \*arabic </w:instrText>
      </w:r>
      <w:r w:rsidRPr="002544BE">
        <w:rPr>
          <w:lang w:val="az-Latn-AZ"/>
        </w:rPr>
        <w:fldChar w:fldCharType="separate"/>
      </w:r>
      <w:r w:rsidR="00192067">
        <w:rPr>
          <w:noProof/>
          <w:lang w:val="az-Latn-AZ"/>
        </w:rPr>
        <w:t>133</w:t>
      </w:r>
      <w:r w:rsidRPr="002544BE">
        <w:rPr>
          <w:lang w:val="az-Latn-AZ"/>
        </w:rPr>
        <w:fldChar w:fldCharType="end"/>
      </w:r>
      <w:r w:rsidRPr="002544BE" w:rsidR="0018498B">
        <w:rPr>
          <w:lang w:val="az-Latn-AZ"/>
        </w:rPr>
        <w:t>.  </w:t>
      </w:r>
      <w:r w:rsidRPr="002544BE" w:rsidR="00D46E2F">
        <w:rPr>
          <w:lang w:val="az-Latn-AZ"/>
        </w:rPr>
        <w:t>Hökumət bildirmişdir ki,</w:t>
      </w:r>
      <w:r w:rsidRPr="002544BE" w:rsidR="00983E30">
        <w:rPr>
          <w:lang w:val="az-Latn-AZ"/>
        </w:rPr>
        <w:t xml:space="preserve"> Türkiyənin seçki sistemi</w:t>
      </w:r>
      <w:r w:rsidRPr="002544BE" w:rsidR="000A7C3B">
        <w:rPr>
          <w:lang w:val="az-Latn-AZ"/>
        </w:rPr>
        <w:t>ndə</w:t>
      </w:r>
      <w:r w:rsidRPr="002544BE" w:rsidR="00983E30">
        <w:rPr>
          <w:lang w:val="az-Latn-AZ"/>
        </w:rPr>
        <w:t xml:space="preserve"> </w:t>
      </w:r>
      <w:r w:rsidRPr="002544BE" w:rsidR="00D17CBD">
        <w:rPr>
          <w:lang w:val="az-Latn-AZ"/>
        </w:rPr>
        <w:t>seçki baryerinin</w:t>
      </w:r>
      <w:r w:rsidRPr="002544BE" w:rsidR="00983E30">
        <w:rPr>
          <w:lang w:val="az-Latn-AZ"/>
        </w:rPr>
        <w:t xml:space="preserve"> doğurduğu neqativ effektləri </w:t>
      </w:r>
      <w:r w:rsidRPr="002544BE" w:rsidR="000A7C3B">
        <w:rPr>
          <w:lang w:val="az-Latn-AZ"/>
        </w:rPr>
        <w:t xml:space="preserve">neytrallaşdıran </w:t>
      </w:r>
      <w:r w:rsidRPr="002544BE" w:rsidR="00AD4441">
        <w:rPr>
          <w:lang w:val="az-Latn-AZ"/>
        </w:rPr>
        <w:t>təshihedici</w:t>
      </w:r>
      <w:r w:rsidRPr="002544BE" w:rsidR="000A7C3B">
        <w:rPr>
          <w:lang w:val="az-Latn-AZ"/>
        </w:rPr>
        <w:t xml:space="preserve"> tədbirlər nəzərdə tutulmuşdur. </w:t>
      </w:r>
      <w:r w:rsidRPr="002544BE" w:rsidR="009D2EF5">
        <w:rPr>
          <w:lang w:val="az-Latn-AZ"/>
        </w:rPr>
        <w:t>Bununla əlaqədar Hökumət bildirmişdir ki,</w:t>
      </w:r>
      <w:r w:rsidRPr="002544BE" w:rsidR="009D4FB9">
        <w:rPr>
          <w:lang w:val="az-Latn-AZ"/>
        </w:rPr>
        <w:t xml:space="preserve"> ərizəçilər 2002-ci il 3 noyabr tarixli seçkilərdə müstəqil namizədlər qismində iştirak etsəydi və ya onların mənsub olduqları partiya (DEHAP)</w:t>
      </w:r>
      <w:r w:rsidRPr="002544BE" w:rsidR="00CA17AD">
        <w:rPr>
          <w:lang w:val="az-Latn-AZ"/>
        </w:rPr>
        <w:t xml:space="preserve"> iri partiyalardan biri ilə koalisiya yaratsaydı, onlar həmin parlament seçkilərində seçilə bilərdi; 2007-ci il 22 iyul tarixli seçkilər bunu</w:t>
      </w:r>
      <w:r w:rsidRPr="002544BE" w:rsidR="00C5619F">
        <w:rPr>
          <w:lang w:val="az-Latn-AZ"/>
        </w:rPr>
        <w:t xml:space="preserve"> bir daha təsdiq etmişdir.</w:t>
      </w:r>
    </w:p>
    <w:p w:rsidR="00192067" w:rsidP="00A26A08" w:rsidRDefault="006D6872">
      <w:pPr>
        <w:pStyle w:val="JuPara"/>
        <w:rPr>
          <w:lang w:val="az-Latn-AZ"/>
        </w:rPr>
      </w:pPr>
      <w:r w:rsidRPr="002544BE">
        <w:rPr>
          <w:lang w:val="az-Latn-AZ"/>
        </w:rPr>
        <w:fldChar w:fldCharType="begin"/>
      </w:r>
      <w:r w:rsidRPr="002544BE" w:rsidR="00D04552">
        <w:rPr>
          <w:lang w:val="az-Latn-AZ"/>
        </w:rPr>
        <w:instrText xml:space="preserve"> SEQ level0 \*arabic </w:instrText>
      </w:r>
      <w:r w:rsidRPr="002544BE">
        <w:rPr>
          <w:lang w:val="az-Latn-AZ"/>
        </w:rPr>
        <w:fldChar w:fldCharType="separate"/>
      </w:r>
      <w:r w:rsidR="00192067">
        <w:rPr>
          <w:noProof/>
          <w:lang w:val="az-Latn-AZ"/>
        </w:rPr>
        <w:t>134</w:t>
      </w:r>
      <w:r w:rsidRPr="002544BE">
        <w:rPr>
          <w:lang w:val="az-Latn-AZ"/>
        </w:rPr>
        <w:fldChar w:fldCharType="end"/>
      </w:r>
      <w:r w:rsidRPr="002544BE" w:rsidR="00D04552">
        <w:rPr>
          <w:lang w:val="az-Latn-AZ"/>
        </w:rPr>
        <w:t>.  </w:t>
      </w:r>
      <w:r w:rsidRPr="002544BE" w:rsidR="00C5619F">
        <w:rPr>
          <w:lang w:val="az-Latn-AZ"/>
        </w:rPr>
        <w:t xml:space="preserve">Məhkəmə qeyd edir ki, </w:t>
      </w:r>
      <w:r w:rsidRPr="002544BE" w:rsidR="008042A0">
        <w:rPr>
          <w:lang w:val="az-Latn-AZ"/>
        </w:rPr>
        <w:t xml:space="preserve">əslində, </w:t>
      </w:r>
      <w:r w:rsidRPr="002544BE" w:rsidR="0063135B">
        <w:rPr>
          <w:lang w:val="az-Latn-AZ"/>
        </w:rPr>
        <w:t xml:space="preserve">ərizəçilər yuxarıda göstərilən seçki strategiyalarından istifadənin </w:t>
      </w:r>
      <w:r w:rsidRPr="002544BE" w:rsidR="00D27FAD">
        <w:rPr>
          <w:lang w:val="az-Latn-AZ"/>
        </w:rPr>
        <w:t xml:space="preserve">onlara parlamentə seçilmək </w:t>
      </w:r>
      <w:r w:rsidRPr="002544BE" w:rsidR="008042A0">
        <w:rPr>
          <w:lang w:val="az-Latn-AZ"/>
        </w:rPr>
        <w:t xml:space="preserve">üçün </w:t>
      </w:r>
      <w:r w:rsidRPr="002544BE" w:rsidR="00D27FAD">
        <w:rPr>
          <w:lang w:val="az-Latn-AZ"/>
        </w:rPr>
        <w:t>real şans</w:t>
      </w:r>
      <w:r w:rsidRPr="002544BE" w:rsidR="0014267C">
        <w:rPr>
          <w:lang w:val="az-Latn-AZ"/>
        </w:rPr>
        <w:t xml:space="preserve"> verə biləcəyi barədə Hökuməti</w:t>
      </w:r>
      <w:r w:rsidRPr="002544BE" w:rsidR="008042A0">
        <w:rPr>
          <w:lang w:val="az-Latn-AZ"/>
        </w:rPr>
        <w:t>n</w:t>
      </w:r>
      <w:r w:rsidRPr="002544BE" w:rsidR="0014267C">
        <w:rPr>
          <w:lang w:val="az-Latn-AZ"/>
        </w:rPr>
        <w:t xml:space="preserve"> arqumentini mübahisələndirməmişlər.</w:t>
      </w:r>
      <w:r w:rsidRPr="002544BE" w:rsidR="00CB0694">
        <w:rPr>
          <w:lang w:val="az-Latn-AZ"/>
        </w:rPr>
        <w:t xml:space="preserve"> </w:t>
      </w:r>
      <w:r w:rsidRPr="002544BE" w:rsidR="00E54E91">
        <w:rPr>
          <w:lang w:val="az-Latn-AZ"/>
        </w:rPr>
        <w:t>Lakin onlar</w:t>
      </w:r>
      <w:r w:rsidRPr="002544BE" w:rsidR="002567FE">
        <w:rPr>
          <w:lang w:val="az-Latn-AZ"/>
        </w:rPr>
        <w:t xml:space="preserve"> təmsil</w:t>
      </w:r>
      <w:r w:rsidRPr="002544BE" w:rsidR="004C052A">
        <w:rPr>
          <w:lang w:val="az-Latn-AZ"/>
        </w:rPr>
        <w:t>ç</w:t>
      </w:r>
      <w:r w:rsidRPr="002544BE" w:rsidR="002567FE">
        <w:rPr>
          <w:lang w:val="az-Latn-AZ"/>
        </w:rPr>
        <w:t>i</w:t>
      </w:r>
      <w:r w:rsidRPr="002544BE" w:rsidR="004C052A">
        <w:rPr>
          <w:lang w:val="az-Latn-AZ"/>
        </w:rPr>
        <w:t xml:space="preserve"> demokratiyalarda siyas</w:t>
      </w:r>
      <w:r w:rsidRPr="002544BE" w:rsidR="009E2CB8">
        <w:rPr>
          <w:lang w:val="az-Latn-AZ"/>
        </w:rPr>
        <w:t xml:space="preserve">i partiyaların </w:t>
      </w:r>
      <w:r w:rsidRPr="002544BE" w:rsidR="00E5797E">
        <w:rPr>
          <w:lang w:val="az-Latn-AZ"/>
        </w:rPr>
        <w:t xml:space="preserve">əhəmiyyətini </w:t>
      </w:r>
      <w:r w:rsidRPr="002544BE" w:rsidR="009E2CB8">
        <w:rPr>
          <w:lang w:val="az-Latn-AZ"/>
        </w:rPr>
        <w:t>vurğulayıb iddia etmişlər ki, nə müstəqil namizədlər, nə də seçki alyansların formalaşması demokratiyanın</w:t>
      </w:r>
      <w:r w:rsidRPr="002544BE" w:rsidR="00E5797E">
        <w:rPr>
          <w:lang w:val="az-Latn-AZ"/>
        </w:rPr>
        <w:t xml:space="preserve"> fundamental elementləri rolunu oynayan siyasi partiyaları əvəz edə bilməz.</w:t>
      </w:r>
    </w:p>
    <w:p w:rsidR="00192067" w:rsidP="00A26A08" w:rsidRDefault="006D6872">
      <w:pPr>
        <w:pStyle w:val="JuPara"/>
        <w:rPr>
          <w:lang w:val="az-Latn-AZ"/>
        </w:rPr>
      </w:pPr>
      <w:r w:rsidRPr="002544BE">
        <w:rPr>
          <w:lang w:val="az-Latn-AZ"/>
        </w:rPr>
        <w:fldChar w:fldCharType="begin"/>
      </w:r>
      <w:r w:rsidRPr="002544BE" w:rsidR="005D427D">
        <w:rPr>
          <w:lang w:val="az-Latn-AZ"/>
        </w:rPr>
        <w:instrText xml:space="preserve"> SEQ level0 \*arabic </w:instrText>
      </w:r>
      <w:r w:rsidRPr="002544BE">
        <w:rPr>
          <w:lang w:val="az-Latn-AZ"/>
        </w:rPr>
        <w:fldChar w:fldCharType="separate"/>
      </w:r>
      <w:r w:rsidR="00192067">
        <w:rPr>
          <w:noProof/>
          <w:lang w:val="az-Latn-AZ"/>
        </w:rPr>
        <w:t>135</w:t>
      </w:r>
      <w:r w:rsidRPr="002544BE">
        <w:rPr>
          <w:lang w:val="az-Latn-AZ"/>
        </w:rPr>
        <w:fldChar w:fldCharType="end"/>
      </w:r>
      <w:r w:rsidRPr="002544BE" w:rsidR="005D427D">
        <w:rPr>
          <w:lang w:val="az-Latn-AZ"/>
        </w:rPr>
        <w:t>.  </w:t>
      </w:r>
      <w:r w:rsidRPr="002544BE" w:rsidR="00737084">
        <w:rPr>
          <w:lang w:val="az-Latn-AZ"/>
        </w:rPr>
        <w:t>Beləliklə, Məhkəmə Hökumətin istinad etdiyi alternativlərin</w:t>
      </w:r>
      <w:r w:rsidRPr="002544BE" w:rsidR="00DA25C8">
        <w:rPr>
          <w:lang w:val="az-Latn-AZ"/>
        </w:rPr>
        <w:t xml:space="preserve"> </w:t>
      </w:r>
      <w:r w:rsidRPr="002544BE" w:rsidR="002C0D17">
        <w:rPr>
          <w:lang w:val="az-Latn-AZ"/>
        </w:rPr>
        <w:t>seçki baryerinin</w:t>
      </w:r>
      <w:r w:rsidRPr="002544BE" w:rsidR="00DA25C8">
        <w:rPr>
          <w:lang w:val="az-Latn-AZ"/>
        </w:rPr>
        <w:t xml:space="preserve"> doğurduğu neqativ təsiri</w:t>
      </w:r>
      <w:r w:rsidRPr="002544BE" w:rsidR="003D6F94">
        <w:rPr>
          <w:lang w:val="az-Latn-AZ"/>
        </w:rPr>
        <w:t xml:space="preserve"> zəiflədə biləcək vasitə hesab edilə bilib-bilmə</w:t>
      </w:r>
      <w:r w:rsidRPr="002544BE" w:rsidR="008A2B14">
        <w:rPr>
          <w:lang w:val="az-Latn-AZ"/>
        </w:rPr>
        <w:t>yəcəyini</w:t>
      </w:r>
      <w:r w:rsidRPr="002544BE" w:rsidR="003D6F94">
        <w:rPr>
          <w:lang w:val="az-Latn-AZ"/>
        </w:rPr>
        <w:t xml:space="preserve"> müəyyən etməlidir.</w:t>
      </w:r>
    </w:p>
    <w:p w:rsidRPr="002544BE" w:rsidR="005D427D" w:rsidP="00140432" w:rsidRDefault="006D6872">
      <w:pPr>
        <w:pStyle w:val="JuPara"/>
        <w:rPr>
          <w:lang w:val="az-Latn-AZ" w:eastAsia="en-US"/>
        </w:rPr>
      </w:pPr>
      <w:r w:rsidRPr="002544BE">
        <w:rPr>
          <w:lang w:val="az-Latn-AZ"/>
        </w:rPr>
        <w:fldChar w:fldCharType="begin"/>
      </w:r>
      <w:r w:rsidRPr="002544BE" w:rsidR="005D427D">
        <w:rPr>
          <w:lang w:val="az-Latn-AZ"/>
        </w:rPr>
        <w:instrText xml:space="preserve"> SEQ level0 \*arabic </w:instrText>
      </w:r>
      <w:r w:rsidRPr="002544BE">
        <w:rPr>
          <w:lang w:val="az-Latn-AZ"/>
        </w:rPr>
        <w:fldChar w:fldCharType="separate"/>
      </w:r>
      <w:r w:rsidR="00192067">
        <w:rPr>
          <w:noProof/>
          <w:lang w:val="az-Latn-AZ"/>
        </w:rPr>
        <w:t>136</w:t>
      </w:r>
      <w:r w:rsidRPr="002544BE">
        <w:rPr>
          <w:lang w:val="az-Latn-AZ"/>
        </w:rPr>
        <w:fldChar w:fldCharType="end"/>
      </w:r>
      <w:r w:rsidRPr="002544BE" w:rsidR="005D427D">
        <w:rPr>
          <w:lang w:val="az-Latn-AZ"/>
        </w:rPr>
        <w:t>.  </w:t>
      </w:r>
      <w:r w:rsidRPr="002544BE" w:rsidR="00615817">
        <w:rPr>
          <w:lang w:val="az-Latn-AZ"/>
        </w:rPr>
        <w:t xml:space="preserve">Seçkilərdə müstəqil namizəd qismində iştirak etmək imkanı məsələsinə </w:t>
      </w:r>
      <w:r w:rsidRPr="002544BE" w:rsidR="00C567B0">
        <w:rPr>
          <w:lang w:val="az-Latn-AZ"/>
        </w:rPr>
        <w:t xml:space="preserve">gəldikdə, </w:t>
      </w:r>
      <w:r w:rsidRPr="002544BE" w:rsidR="00941949">
        <w:rPr>
          <w:lang w:val="az-Latn-AZ"/>
        </w:rPr>
        <w:t>Məhkəmə (əvvəllər Palata öz qərarının 71-ci bəndində vurğuladığı kimi)</w:t>
      </w:r>
      <w:r w:rsidRPr="002544BE" w:rsidR="00C567B0">
        <w:rPr>
          <w:lang w:val="az-Latn-AZ"/>
        </w:rPr>
        <w:t xml:space="preserve"> partiyaların</w:t>
      </w:r>
      <w:r w:rsidRPr="002544BE" w:rsidR="00941949">
        <w:rPr>
          <w:lang w:val="az-Latn-AZ"/>
        </w:rPr>
        <w:t xml:space="preserve"> </w:t>
      </w:r>
      <w:r w:rsidRPr="002544BE" w:rsidR="00C567B0">
        <w:rPr>
          <w:lang w:val="az-Latn-AZ"/>
        </w:rPr>
        <w:t xml:space="preserve">siyasi </w:t>
      </w:r>
      <w:r w:rsidRPr="002544BE" w:rsidR="00796BFD">
        <w:rPr>
          <w:lang w:val="az-Latn-AZ"/>
        </w:rPr>
        <w:t xml:space="preserve">diskussiyaya </w:t>
      </w:r>
      <w:r w:rsidRPr="002544BE" w:rsidR="00C567B0">
        <w:rPr>
          <w:lang w:val="az-Latn-AZ"/>
        </w:rPr>
        <w:t>verdi</w:t>
      </w:r>
      <w:r w:rsidRPr="002544BE" w:rsidR="00DF6E7A">
        <w:rPr>
          <w:lang w:val="az-Latn-AZ"/>
        </w:rPr>
        <w:t>y</w:t>
      </w:r>
      <w:r w:rsidRPr="002544BE" w:rsidR="00C567B0">
        <w:rPr>
          <w:lang w:val="az-Latn-AZ"/>
        </w:rPr>
        <w:t>i</w:t>
      </w:r>
      <w:r w:rsidRPr="002544BE" w:rsidR="00796BFD">
        <w:rPr>
          <w:lang w:val="az-Latn-AZ"/>
        </w:rPr>
        <w:t xml:space="preserve"> töhfəni vurğulamışdır.</w:t>
      </w:r>
      <w:r w:rsidRPr="002544BE" w:rsidR="00A44B09">
        <w:rPr>
          <w:lang w:val="az-Latn-AZ"/>
        </w:rPr>
        <w:t xml:space="preserve"> Onlar həm vətəndaşların siyasi diskussiyada iştirak etmək üçün istifadə edə biləcəkləri vasitə, həm də</w:t>
      </w:r>
      <w:r w:rsidRPr="002544BE" w:rsidR="00BE1578">
        <w:rPr>
          <w:lang w:val="az-Latn-AZ"/>
        </w:rPr>
        <w:t xml:space="preserve"> vətəndaşların müxtəlif siyasi proqramlara öz dəstə</w:t>
      </w:r>
      <w:r w:rsidRPr="002544BE" w:rsidR="00F132DE">
        <w:rPr>
          <w:lang w:val="az-Latn-AZ"/>
        </w:rPr>
        <w:t>klər</w:t>
      </w:r>
      <w:r w:rsidRPr="002544BE" w:rsidR="00BE1578">
        <w:rPr>
          <w:lang w:val="az-Latn-AZ"/>
        </w:rPr>
        <w:t>i</w:t>
      </w:r>
      <w:r w:rsidRPr="002544BE" w:rsidR="00DB4F3E">
        <w:rPr>
          <w:lang w:val="az-Latn-AZ"/>
        </w:rPr>
        <w:t>ni</w:t>
      </w:r>
      <w:r w:rsidRPr="002544BE" w:rsidR="00BE1578">
        <w:rPr>
          <w:lang w:val="az-Latn-AZ"/>
        </w:rPr>
        <w:t xml:space="preserve"> ifadə edə biləcəklə</w:t>
      </w:r>
      <w:r w:rsidRPr="002544BE" w:rsidR="003E64B7">
        <w:rPr>
          <w:lang w:val="az-Latn-AZ"/>
        </w:rPr>
        <w:t>ri tribuna rolunu oynayır</w:t>
      </w:r>
      <w:r w:rsidRPr="002544BE" w:rsidR="00D723AA">
        <w:rPr>
          <w:lang w:val="az-Latn-AZ"/>
        </w:rPr>
        <w:t xml:space="preserve"> </w:t>
      </w:r>
      <w:r w:rsidRPr="002544BE" w:rsidR="00623D42">
        <w:rPr>
          <w:lang w:val="az-Latn-AZ"/>
        </w:rPr>
        <w:t>(</w:t>
      </w:r>
      <w:r w:rsidRPr="002544BE" w:rsidR="00D723AA">
        <w:rPr>
          <w:lang w:val="az-Latn-AZ"/>
        </w:rPr>
        <w:t>bax</w:t>
      </w:r>
      <w:r w:rsidRPr="002544BE" w:rsidR="00623D42">
        <w:rPr>
          <w:lang w:val="az-Latn-AZ"/>
        </w:rPr>
        <w:t xml:space="preserve">, </w:t>
      </w:r>
      <w:r w:rsidRPr="002544BE" w:rsidR="00623D42">
        <w:rPr>
          <w:i/>
          <w:lang w:val="az-Latn-AZ"/>
        </w:rPr>
        <w:t>mutatis mutandis</w:t>
      </w:r>
      <w:r w:rsidRPr="002544BE" w:rsidR="00623D42">
        <w:rPr>
          <w:lang w:val="az-Latn-AZ"/>
        </w:rPr>
        <w:t xml:space="preserve">, </w:t>
      </w:r>
      <w:r w:rsidRPr="002544BE" w:rsidR="001C51E4">
        <w:rPr>
          <w:lang w:val="az-Latn-AZ"/>
        </w:rPr>
        <w:t xml:space="preserve">yuxarıda qeyd edilən </w:t>
      </w:r>
      <w:r w:rsidRPr="002544BE" w:rsidR="001C51E4">
        <w:rPr>
          <w:i/>
          <w:lang w:val="az-Latn-AZ"/>
        </w:rPr>
        <w:t>“Türkiyənin Birləşmiş Kommunist Partiyası və digərləri”</w:t>
      </w:r>
      <w:r w:rsidRPr="002544BE" w:rsidR="001C51E4">
        <w:rPr>
          <w:lang w:val="az-Latn-AZ"/>
        </w:rPr>
        <w:t xml:space="preserve">, səh. 17, </w:t>
      </w:r>
      <w:r w:rsidRPr="002544BE" w:rsidR="00DF6E7A">
        <w:rPr>
          <w:lang w:val="az-Latn-AZ"/>
        </w:rPr>
        <w:t xml:space="preserve">25-ci </w:t>
      </w:r>
      <w:r w:rsidRPr="002544BE" w:rsidR="001C51E4">
        <w:rPr>
          <w:lang w:val="az-Latn-AZ"/>
        </w:rPr>
        <w:t>bənd</w:t>
      </w:r>
      <w:r w:rsidRPr="002544BE" w:rsidR="00623D42">
        <w:rPr>
          <w:lang w:val="az-Latn-AZ" w:eastAsia="en-US"/>
        </w:rPr>
        <w:t>)</w:t>
      </w:r>
      <w:r w:rsidRPr="002544BE" w:rsidR="000C11F1">
        <w:rPr>
          <w:lang w:val="az-Latn-AZ" w:eastAsia="en-US"/>
        </w:rPr>
        <w:t>.</w:t>
      </w:r>
      <w:r w:rsidRPr="002544BE" w:rsidR="00D723AA">
        <w:rPr>
          <w:lang w:val="az-Latn-AZ" w:eastAsia="en-US"/>
        </w:rPr>
        <w:t xml:space="preserve"> </w:t>
      </w:r>
      <w:r w:rsidRPr="002544BE" w:rsidR="00863249">
        <w:rPr>
          <w:lang w:val="az-Latn-AZ" w:eastAsia="en-US"/>
        </w:rPr>
        <w:t>Bu səbəbdən onlar</w:t>
      </w:r>
      <w:r w:rsidRPr="002544BE" w:rsidR="00500A92">
        <w:rPr>
          <w:lang w:val="az-Latn-AZ" w:eastAsia="en-US"/>
        </w:rPr>
        <w:t xml:space="preserve">ı digər siyasi subyektlərdən, məsələn bir qayda olaraq </w:t>
      </w:r>
      <w:r w:rsidRPr="002544BE" w:rsidR="006134D7">
        <w:rPr>
          <w:lang w:val="az-Latn-AZ" w:eastAsia="en-US"/>
        </w:rPr>
        <w:t xml:space="preserve">bir regionda fəaliyyət göstərən müstəqil namizədlərdən fərqləndirmək olar. Eyni zamanda Məhkəmə qeyd edir ki, </w:t>
      </w:r>
      <w:r w:rsidRPr="002544BE" w:rsidR="00472A56">
        <w:rPr>
          <w:lang w:val="az-Latn-AZ" w:eastAsia="en-US"/>
        </w:rPr>
        <w:t>Türkiyədə müstəqil namizədlər</w:t>
      </w:r>
      <w:r w:rsidRPr="002544BE" w:rsidR="00833440">
        <w:rPr>
          <w:lang w:val="az-Latn-AZ" w:eastAsia="en-US"/>
        </w:rPr>
        <w:t xml:space="preserve"> barəsində</w:t>
      </w:r>
      <w:r w:rsidRPr="002544BE" w:rsidR="00472A56">
        <w:rPr>
          <w:lang w:val="az-Latn-AZ" w:eastAsia="en-US"/>
        </w:rPr>
        <w:t xml:space="preserve"> siyasi partiyalara tətbiq edilməyən bir sıra əlverişsiz məhdudiyyət və şərtlər</w:t>
      </w:r>
      <w:r w:rsidRPr="002544BE" w:rsidR="00E314A6">
        <w:rPr>
          <w:lang w:val="az-Latn-AZ" w:eastAsia="en-US"/>
        </w:rPr>
        <w:t xml:space="preserve"> tətbiq edilir. Belə ki, onlar təminat qismində müəyyən məbləğ depozitə qoymalı</w:t>
      </w:r>
      <w:r w:rsidRPr="002544BE" w:rsidR="00FC51EC">
        <w:rPr>
          <w:lang w:val="az-Latn-AZ" w:eastAsia="en-US"/>
        </w:rPr>
        <w:t>, onların adları sərhəd-keçid məntəqələrində və böyük aeroportlarda verilən bülletenlərdə göstərilmir</w:t>
      </w:r>
      <w:r w:rsidRPr="002544BE" w:rsidR="003F2FDF">
        <w:rPr>
          <w:lang w:val="az-Latn-AZ" w:eastAsia="en-US"/>
        </w:rPr>
        <w:t>, həmçinin bütün siyasi partiyalar televiziya və radioda efir vaxtından istifadə etmək hüququn</w:t>
      </w:r>
      <w:r w:rsidRPr="002544BE" w:rsidR="00DA7816">
        <w:rPr>
          <w:lang w:val="az-Latn-AZ" w:eastAsia="en-US"/>
        </w:rPr>
        <w:t xml:space="preserve">a malik </w:t>
      </w:r>
      <w:r w:rsidRPr="002544BE" w:rsidR="003F2FDF">
        <w:rPr>
          <w:lang w:val="az-Latn-AZ" w:eastAsia="en-US"/>
        </w:rPr>
        <w:t>oldu</w:t>
      </w:r>
      <w:r w:rsidRPr="002544BE" w:rsidR="00DA7816">
        <w:rPr>
          <w:lang w:val="az-Latn-AZ" w:eastAsia="en-US"/>
        </w:rPr>
        <w:t>qları</w:t>
      </w:r>
      <w:r w:rsidRPr="002544BE" w:rsidR="003F2FDF">
        <w:rPr>
          <w:lang w:val="az-Latn-AZ" w:eastAsia="en-US"/>
        </w:rPr>
        <w:t xml:space="preserve"> halda</w:t>
      </w:r>
      <w:r w:rsidRPr="002544BE" w:rsidR="00DA7816">
        <w:rPr>
          <w:lang w:val="az-Latn-AZ" w:eastAsia="en-US"/>
        </w:rPr>
        <w:t>, müstəqil namizədlər</w:t>
      </w:r>
      <w:r w:rsidRPr="002544BE" w:rsidR="00F238DB">
        <w:rPr>
          <w:lang w:val="az-Latn-AZ" w:eastAsia="en-US"/>
        </w:rPr>
        <w:t xml:space="preserve"> </w:t>
      </w:r>
      <w:r w:rsidRPr="002544BE" w:rsidR="00587F11">
        <w:rPr>
          <w:lang w:val="az-Latn-AZ" w:eastAsia="en-US"/>
        </w:rPr>
        <w:t xml:space="preserve">bu formada </w:t>
      </w:r>
      <w:r w:rsidRPr="002544BE" w:rsidR="00F238DB">
        <w:rPr>
          <w:lang w:val="az-Latn-AZ" w:eastAsia="en-US"/>
        </w:rPr>
        <w:t xml:space="preserve">seçkiqabağı </w:t>
      </w:r>
      <w:r w:rsidRPr="002544BE" w:rsidR="00587F11">
        <w:rPr>
          <w:lang w:val="az-Latn-AZ" w:eastAsia="en-US"/>
        </w:rPr>
        <w:t xml:space="preserve">təbliğatı həyata keçirə </w:t>
      </w:r>
      <w:r w:rsidRPr="002544BE" w:rsidR="00F238DB">
        <w:rPr>
          <w:lang w:val="az-Latn-AZ" w:eastAsia="en-US"/>
        </w:rPr>
        <w:t xml:space="preserve">bilmirlər </w:t>
      </w:r>
      <w:r w:rsidRPr="002544BE" w:rsidR="00C6618D">
        <w:rPr>
          <w:lang w:val="az-Latn-AZ"/>
        </w:rPr>
        <w:t>(</w:t>
      </w:r>
      <w:r w:rsidRPr="002544BE" w:rsidR="00587F11">
        <w:rPr>
          <w:lang w:val="az-Latn-AZ"/>
        </w:rPr>
        <w:t xml:space="preserve">yuxarıda </w:t>
      </w:r>
      <w:r w:rsidRPr="002544BE" w:rsidR="00C6618D">
        <w:rPr>
          <w:lang w:val="az-Latn-AZ"/>
        </w:rPr>
        <w:t>36</w:t>
      </w:r>
      <w:r w:rsidRPr="002544BE" w:rsidR="00587F11">
        <w:rPr>
          <w:lang w:val="az-Latn-AZ"/>
        </w:rPr>
        <w:t>-cı</w:t>
      </w:r>
      <w:r w:rsidRPr="002544BE" w:rsidR="00C6618D">
        <w:rPr>
          <w:lang w:val="az-Latn-AZ"/>
        </w:rPr>
        <w:t xml:space="preserve"> </w:t>
      </w:r>
      <w:r w:rsidRPr="002544BE" w:rsidR="00587F11">
        <w:rPr>
          <w:lang w:val="az-Latn-AZ"/>
        </w:rPr>
        <w:t xml:space="preserve">və </w:t>
      </w:r>
      <w:r w:rsidRPr="002544BE" w:rsidR="00C6618D">
        <w:rPr>
          <w:lang w:val="az-Latn-AZ"/>
        </w:rPr>
        <w:t>39</w:t>
      </w:r>
      <w:r w:rsidRPr="002544BE" w:rsidR="00587F11">
        <w:rPr>
          <w:lang w:val="az-Latn-AZ"/>
        </w:rPr>
        <w:t>-cu bəndlərə</w:t>
      </w:r>
      <w:r w:rsidRPr="002544BE" w:rsidR="000D7E42">
        <w:rPr>
          <w:lang w:val="az-Latn-AZ"/>
        </w:rPr>
        <w:t xml:space="preserve"> bax</w:t>
      </w:r>
      <w:r w:rsidRPr="002544BE" w:rsidR="00C6618D">
        <w:rPr>
          <w:lang w:val="az-Latn-AZ"/>
        </w:rPr>
        <w:t>).</w:t>
      </w:r>
    </w:p>
    <w:p w:rsidRPr="002544BE" w:rsidR="005D427D" w:rsidP="00140432" w:rsidRDefault="006D6872">
      <w:pPr>
        <w:pStyle w:val="JuPara"/>
        <w:rPr>
          <w:lang w:val="az-Latn-AZ"/>
        </w:rPr>
      </w:pPr>
      <w:r w:rsidRPr="002544BE">
        <w:rPr>
          <w:lang w:val="az-Latn-AZ"/>
        </w:rPr>
        <w:fldChar w:fldCharType="begin"/>
      </w:r>
      <w:r w:rsidRPr="002544BE" w:rsidR="005D427D">
        <w:rPr>
          <w:lang w:val="az-Latn-AZ"/>
        </w:rPr>
        <w:instrText xml:space="preserve"> SEQ level0 \*arabic </w:instrText>
      </w:r>
      <w:r w:rsidRPr="002544BE">
        <w:rPr>
          <w:lang w:val="az-Latn-AZ"/>
        </w:rPr>
        <w:fldChar w:fldCharType="separate"/>
      </w:r>
      <w:r w:rsidR="00192067">
        <w:rPr>
          <w:noProof/>
          <w:lang w:val="az-Latn-AZ"/>
        </w:rPr>
        <w:t>137</w:t>
      </w:r>
      <w:r w:rsidRPr="002544BE">
        <w:rPr>
          <w:lang w:val="az-Latn-AZ"/>
        </w:rPr>
        <w:fldChar w:fldCharType="end"/>
      </w:r>
      <w:r w:rsidRPr="002544BE" w:rsidR="005D427D">
        <w:rPr>
          <w:lang w:val="az-Latn-AZ"/>
        </w:rPr>
        <w:t>.  </w:t>
      </w:r>
      <w:r w:rsidRPr="002544BE" w:rsidR="001E1D87">
        <w:rPr>
          <w:lang w:val="az-Latn-AZ"/>
        </w:rPr>
        <w:t xml:space="preserve">Lakin Məhkəmə qeyd edir ki, bu metod təcrübədə qeyri-effektiv hesab edilə bilməz. </w:t>
      </w:r>
      <w:r w:rsidRPr="002544BE" w:rsidR="00B76995">
        <w:rPr>
          <w:lang w:val="az-Latn-AZ"/>
        </w:rPr>
        <w:t>Konkret olaraq</w:t>
      </w:r>
      <w:r w:rsidRPr="002544BE" w:rsidR="00E74E8A">
        <w:rPr>
          <w:lang w:val="az-Latn-AZ"/>
        </w:rPr>
        <w:t>,</w:t>
      </w:r>
      <w:r w:rsidRPr="002544BE" w:rsidR="00B76995">
        <w:rPr>
          <w:lang w:val="az-Latn-AZ"/>
        </w:rPr>
        <w:t xml:space="preserve"> 2007-ci il 22 iyul tarixli seçkilərdə kiçik partiyalar</w:t>
      </w:r>
      <w:r w:rsidRPr="002544BE" w:rsidR="009F79B2">
        <w:rPr>
          <w:lang w:val="az-Latn-AZ"/>
        </w:rPr>
        <w:t xml:space="preserve"> müstəqil namizədləri irəli sürməklə</w:t>
      </w:r>
      <w:r w:rsidRPr="002544BE" w:rsidR="001E1D87">
        <w:rPr>
          <w:lang w:val="az-Latn-AZ"/>
        </w:rPr>
        <w:t xml:space="preserve"> </w:t>
      </w:r>
      <w:r w:rsidRPr="002544BE" w:rsidR="00B44D75">
        <w:rPr>
          <w:lang w:val="az-Latn-AZ"/>
        </w:rPr>
        <w:t>seçki baryerinin</w:t>
      </w:r>
      <w:r w:rsidRPr="002544BE" w:rsidR="0008206D">
        <w:rPr>
          <w:lang w:val="az-Latn-AZ"/>
        </w:rPr>
        <w:t xml:space="preserve"> doğurduğu mənfi təsirdən yayına və parlamentdə yerlər qazana bilmiş</w:t>
      </w:r>
      <w:r w:rsidRPr="002544BE" w:rsidR="00B44D75">
        <w:rPr>
          <w:lang w:val="az-Latn-AZ"/>
        </w:rPr>
        <w:t>dir</w:t>
      </w:r>
      <w:r w:rsidRPr="002544BE" w:rsidR="0008206D">
        <w:rPr>
          <w:lang w:val="az-Latn-AZ"/>
        </w:rPr>
        <w:t xml:space="preserve">. </w:t>
      </w:r>
      <w:r w:rsidRPr="002544BE" w:rsidR="00F24412">
        <w:rPr>
          <w:lang w:val="az-Latn-AZ"/>
        </w:rPr>
        <w:t xml:space="preserve">Məsələn, DEHAP-ın varisi olan DTP parlamentdə iyirmi yer qazandıqdan sonra </w:t>
      </w:r>
      <w:r w:rsidRPr="002544BE" w:rsidR="00246168">
        <w:rPr>
          <w:lang w:val="az-Latn-AZ"/>
        </w:rPr>
        <w:t>parlament qrupu formalaşdıra bilmişdir</w:t>
      </w:r>
      <w:r w:rsidRPr="002544BE" w:rsidR="00F24412">
        <w:rPr>
          <w:lang w:val="az-Latn-AZ"/>
        </w:rPr>
        <w:t xml:space="preserve"> </w:t>
      </w:r>
      <w:r w:rsidRPr="002544BE" w:rsidR="00140432">
        <w:rPr>
          <w:lang w:val="az-Latn-AZ"/>
        </w:rPr>
        <w:t>(</w:t>
      </w:r>
      <w:r w:rsidRPr="002544BE" w:rsidR="00246168">
        <w:rPr>
          <w:lang w:val="az-Latn-AZ"/>
        </w:rPr>
        <w:t xml:space="preserve">yuxarıda </w:t>
      </w:r>
      <w:r w:rsidRPr="002544BE" w:rsidR="00B23A4B">
        <w:rPr>
          <w:lang w:val="az-Latn-AZ"/>
        </w:rPr>
        <w:t>25</w:t>
      </w:r>
      <w:r w:rsidRPr="002544BE" w:rsidR="00246168">
        <w:rPr>
          <w:lang w:val="az-Latn-AZ"/>
        </w:rPr>
        <w:t>-ci bəndə</w:t>
      </w:r>
      <w:r w:rsidRPr="002544BE" w:rsidR="0027566C">
        <w:rPr>
          <w:lang w:val="az-Latn-AZ"/>
        </w:rPr>
        <w:t xml:space="preserve"> bax</w:t>
      </w:r>
      <w:r w:rsidRPr="002544BE" w:rsidR="00B23A4B">
        <w:rPr>
          <w:lang w:val="az-Latn-AZ"/>
        </w:rPr>
        <w:t>).</w:t>
      </w:r>
    </w:p>
    <w:p w:rsidR="00192067" w:rsidP="00140432" w:rsidRDefault="006D6872">
      <w:pPr>
        <w:pStyle w:val="JuPara"/>
        <w:rPr>
          <w:lang w:val="az-Latn-AZ"/>
        </w:rPr>
      </w:pPr>
      <w:r w:rsidRPr="002544BE">
        <w:rPr>
          <w:lang w:val="az-Latn-AZ"/>
        </w:rPr>
        <w:fldChar w:fldCharType="begin"/>
      </w:r>
      <w:r w:rsidRPr="002544BE" w:rsidR="005D427D">
        <w:rPr>
          <w:lang w:val="az-Latn-AZ"/>
        </w:rPr>
        <w:instrText xml:space="preserve"> SEQ level0 \*arabic </w:instrText>
      </w:r>
      <w:r w:rsidRPr="002544BE">
        <w:rPr>
          <w:lang w:val="az-Latn-AZ"/>
        </w:rPr>
        <w:fldChar w:fldCharType="separate"/>
      </w:r>
      <w:r w:rsidR="00192067">
        <w:rPr>
          <w:noProof/>
          <w:lang w:val="az-Latn-AZ"/>
        </w:rPr>
        <w:t>138</w:t>
      </w:r>
      <w:r w:rsidRPr="002544BE">
        <w:rPr>
          <w:lang w:val="az-Latn-AZ"/>
        </w:rPr>
        <w:fldChar w:fldCharType="end"/>
      </w:r>
      <w:r w:rsidRPr="002544BE" w:rsidR="005D427D">
        <w:rPr>
          <w:lang w:val="az-Latn-AZ"/>
        </w:rPr>
        <w:t>.  </w:t>
      </w:r>
      <w:r w:rsidRPr="002544BE" w:rsidR="00AA2E69">
        <w:rPr>
          <w:lang w:val="az-Latn-AZ"/>
        </w:rPr>
        <w:t>Doğrudur, b</w:t>
      </w:r>
      <w:r w:rsidRPr="002544BE" w:rsidR="00697359">
        <w:rPr>
          <w:lang w:val="az-Latn-AZ"/>
        </w:rPr>
        <w:t>elə</w:t>
      </w:r>
      <w:r w:rsidRPr="002544BE" w:rsidR="00AA2E69">
        <w:rPr>
          <w:lang w:val="az-Latn-AZ"/>
        </w:rPr>
        <w:t xml:space="preserve"> nəticə </w:t>
      </w:r>
      <w:r w:rsidRPr="002544BE" w:rsidR="00697359">
        <w:rPr>
          <w:lang w:val="az-Latn-AZ"/>
        </w:rPr>
        <w:t xml:space="preserve">ona görə </w:t>
      </w:r>
      <w:r w:rsidRPr="002544BE" w:rsidR="00AA2E69">
        <w:rPr>
          <w:lang w:val="az-Latn-AZ"/>
        </w:rPr>
        <w:t>əldə edilm</w:t>
      </w:r>
      <w:r w:rsidRPr="002544BE" w:rsidR="00697359">
        <w:rPr>
          <w:lang w:val="az-Latn-AZ"/>
        </w:rPr>
        <w:t xml:space="preserve">işdir ki, </w:t>
      </w:r>
      <w:r w:rsidRPr="002544BE" w:rsidR="00202154">
        <w:rPr>
          <w:lang w:val="az-Latn-AZ"/>
        </w:rPr>
        <w:t>müxalif</w:t>
      </w:r>
      <w:r w:rsidRPr="002544BE" w:rsidR="00CB755D">
        <w:rPr>
          <w:lang w:val="az-Latn-AZ"/>
        </w:rPr>
        <w:t>ət</w:t>
      </w:r>
      <w:r w:rsidRPr="002544BE" w:rsidR="00202154">
        <w:rPr>
          <w:lang w:val="az-Latn-AZ"/>
        </w:rPr>
        <w:t xml:space="preserve"> </w:t>
      </w:r>
      <w:r w:rsidRPr="002544BE" w:rsidR="00984149">
        <w:rPr>
          <w:lang w:val="az-Latn-AZ"/>
        </w:rPr>
        <w:t>partiyalar</w:t>
      </w:r>
      <w:r w:rsidRPr="002544BE" w:rsidR="00CB755D">
        <w:rPr>
          <w:lang w:val="az-Latn-AZ"/>
        </w:rPr>
        <w:t>ı</w:t>
      </w:r>
      <w:r w:rsidRPr="002544BE" w:rsidR="00984149">
        <w:rPr>
          <w:lang w:val="az-Latn-AZ"/>
        </w:rPr>
        <w:t xml:space="preserve"> müstəqil namizədləri öz adından irəli sürmək əvəzinə </w:t>
      </w:r>
      <w:r w:rsidRPr="002544BE" w:rsidR="00BB26A3">
        <w:rPr>
          <w:lang w:val="az-Latn-AZ"/>
        </w:rPr>
        <w:t>“partiya tərəfindən dəstəklənən müstəqil namiz</w:t>
      </w:r>
      <w:r w:rsidR="0059037D">
        <w:rPr>
          <w:lang w:val="az-Latn-AZ"/>
        </w:rPr>
        <w:t>ə</w:t>
      </w:r>
      <w:r w:rsidRPr="002544BE" w:rsidR="00BB26A3">
        <w:rPr>
          <w:lang w:val="az-Latn-AZ"/>
        </w:rPr>
        <w:t xml:space="preserve">dlər” adlandırıla biləcək </w:t>
      </w:r>
      <w:r w:rsidRPr="002544BE" w:rsidR="00202154">
        <w:rPr>
          <w:lang w:val="az-Latn-AZ"/>
        </w:rPr>
        <w:t>strategiya lehinə seçim etmişlər (yuxarıda 23-cü bəndə</w:t>
      </w:r>
      <w:r w:rsidRPr="002544BE" w:rsidR="00C26FB9">
        <w:rPr>
          <w:lang w:val="az-Latn-AZ"/>
        </w:rPr>
        <w:t xml:space="preserve"> bax</w:t>
      </w:r>
      <w:r w:rsidRPr="002544BE" w:rsidR="00202154">
        <w:rPr>
          <w:lang w:val="az-Latn-AZ"/>
        </w:rPr>
        <w:t>)</w:t>
      </w:r>
      <w:r w:rsidRPr="002544BE" w:rsidR="00726A4E">
        <w:rPr>
          <w:lang w:val="az-Latn-AZ"/>
        </w:rPr>
        <w:t>.</w:t>
      </w:r>
      <w:r w:rsidRPr="002544BE" w:rsidR="00C71729">
        <w:rPr>
          <w:lang w:val="az-Latn-AZ"/>
        </w:rPr>
        <w:t xml:space="preserve"> Yuxarıda (36-cı və 39-cu bəndlərə</w:t>
      </w:r>
      <w:r w:rsidRPr="002544BE" w:rsidR="00C26FB9">
        <w:rPr>
          <w:lang w:val="az-Latn-AZ"/>
        </w:rPr>
        <w:t xml:space="preserve"> bax</w:t>
      </w:r>
      <w:r w:rsidRPr="002544BE" w:rsidR="00C71729">
        <w:rPr>
          <w:lang w:val="az-Latn-AZ"/>
        </w:rPr>
        <w:t xml:space="preserve">) sadalanmış məhdudiyyətlərə baxmayaraq, </w:t>
      </w:r>
      <w:r w:rsidRPr="002544BE" w:rsidR="00A45C78">
        <w:rPr>
          <w:lang w:val="az-Latn-AZ"/>
        </w:rPr>
        <w:t xml:space="preserve">müstəqil namizədlərdən hər hansı </w:t>
      </w:r>
      <w:r w:rsidRPr="002544BE" w:rsidR="005E270A">
        <w:rPr>
          <w:lang w:val="az-Latn-AZ"/>
        </w:rPr>
        <w:t xml:space="preserve">seçki baryerini aşmalarını </w:t>
      </w:r>
      <w:r w:rsidRPr="002544BE" w:rsidR="00F33002">
        <w:rPr>
          <w:lang w:val="az-Latn-AZ"/>
        </w:rPr>
        <w:t>tələb olunmaması faktı</w:t>
      </w:r>
      <w:r w:rsidRPr="002544BE" w:rsidR="00E35B47">
        <w:rPr>
          <w:lang w:val="az-Latn-AZ"/>
        </w:rPr>
        <w:t xml:space="preserve"> həmin strategiya </w:t>
      </w:r>
      <w:r w:rsidRPr="002544BE" w:rsidR="004A3F5B">
        <w:rPr>
          <w:lang w:val="az-Latn-AZ"/>
        </w:rPr>
        <w:t>lehinə seçim edilməsi</w:t>
      </w:r>
      <w:r w:rsidRPr="002544BE" w:rsidR="0093221F">
        <w:rPr>
          <w:lang w:val="az-Latn-AZ"/>
        </w:rPr>
        <w:t xml:space="preserve">nə xeyli </w:t>
      </w:r>
      <w:r w:rsidRPr="002544BE" w:rsidR="004B2E4E">
        <w:rPr>
          <w:lang w:val="az-Latn-AZ"/>
        </w:rPr>
        <w:t>kömək etmiş</w:t>
      </w:r>
      <w:r w:rsidRPr="002544BE" w:rsidR="005E270A">
        <w:rPr>
          <w:lang w:val="az-Latn-AZ"/>
        </w:rPr>
        <w:t>dir</w:t>
      </w:r>
      <w:r w:rsidRPr="002544BE" w:rsidR="004B2E4E">
        <w:rPr>
          <w:lang w:val="az-Latn-AZ"/>
        </w:rPr>
        <w:t xml:space="preserve">. </w:t>
      </w:r>
      <w:r w:rsidRPr="002544BE" w:rsidR="00BE5F03">
        <w:rPr>
          <w:lang w:val="az-Latn-AZ"/>
        </w:rPr>
        <w:t>Lakin, bütün bunlara baxmayaraq, məsələnin bu cür həll</w:t>
      </w:r>
      <w:r w:rsidRPr="002544BE" w:rsidR="0044659B">
        <w:rPr>
          <w:lang w:val="az-Latn-AZ"/>
        </w:rPr>
        <w:t>i</w:t>
      </w:r>
      <w:r w:rsidRPr="002544BE" w:rsidR="00BE5F03">
        <w:rPr>
          <w:lang w:val="az-Latn-AZ"/>
        </w:rPr>
        <w:t xml:space="preserve"> </w:t>
      </w:r>
      <w:r w:rsidRPr="002544BE" w:rsidR="002B7F68">
        <w:rPr>
          <w:lang w:val="az-Latn-AZ"/>
        </w:rPr>
        <w:t xml:space="preserve">hər hansı </w:t>
      </w:r>
      <w:r w:rsidRPr="002544BE" w:rsidR="00BE5F03">
        <w:rPr>
          <w:lang w:val="az-Latn-AZ"/>
        </w:rPr>
        <w:t>namizəd</w:t>
      </w:r>
      <w:r w:rsidRPr="002544BE" w:rsidR="00BD658A">
        <w:rPr>
          <w:lang w:val="az-Latn-AZ"/>
        </w:rPr>
        <w:t>ə</w:t>
      </w:r>
      <w:r w:rsidRPr="002544BE" w:rsidR="00BE5F03">
        <w:rPr>
          <w:lang w:val="az-Latn-AZ"/>
        </w:rPr>
        <w:t xml:space="preserve"> </w:t>
      </w:r>
      <w:r w:rsidRPr="002544BE" w:rsidR="008E0840">
        <w:rPr>
          <w:lang w:val="az-Latn-AZ"/>
        </w:rPr>
        <w:t xml:space="preserve">mənsub olduğu partiya tərəfindən </w:t>
      </w:r>
      <w:r w:rsidRPr="002544BE" w:rsidR="00BE5F03">
        <w:rPr>
          <w:lang w:val="az-Latn-AZ"/>
        </w:rPr>
        <w:t xml:space="preserve">rəsmi </w:t>
      </w:r>
      <w:r w:rsidRPr="002544BE" w:rsidR="002B7F68">
        <w:rPr>
          <w:lang w:val="az-Latn-AZ"/>
        </w:rPr>
        <w:t xml:space="preserve">dəstək göstərilməsi </w:t>
      </w:r>
      <w:r w:rsidRPr="002544BE" w:rsidR="008E0840">
        <w:rPr>
          <w:lang w:val="az-Latn-AZ"/>
        </w:rPr>
        <w:t xml:space="preserve">ilə müqayisədə yalnız </w:t>
      </w:r>
      <w:r w:rsidRPr="002544BE" w:rsidR="00BD658A">
        <w:rPr>
          <w:lang w:val="az-Latn-AZ"/>
        </w:rPr>
        <w:t>yarımçıq tədbir olmuşdur.</w:t>
      </w:r>
    </w:p>
    <w:p w:rsidR="00192067" w:rsidP="00A26A08" w:rsidRDefault="006D6872">
      <w:pPr>
        <w:pStyle w:val="JuPara"/>
        <w:rPr>
          <w:lang w:val="az-Latn-AZ"/>
        </w:rPr>
      </w:pPr>
      <w:r w:rsidRPr="002544BE">
        <w:rPr>
          <w:lang w:val="az-Latn-AZ"/>
        </w:rPr>
        <w:fldChar w:fldCharType="begin"/>
      </w:r>
      <w:r w:rsidRPr="002544BE" w:rsidR="005D427D">
        <w:rPr>
          <w:lang w:val="az-Latn-AZ"/>
        </w:rPr>
        <w:instrText xml:space="preserve"> SEQ level0 \*arabic </w:instrText>
      </w:r>
      <w:r w:rsidRPr="002544BE">
        <w:rPr>
          <w:lang w:val="az-Latn-AZ"/>
        </w:rPr>
        <w:fldChar w:fldCharType="separate"/>
      </w:r>
      <w:r w:rsidR="00192067">
        <w:rPr>
          <w:noProof/>
          <w:lang w:val="az-Latn-AZ"/>
        </w:rPr>
        <w:t>139</w:t>
      </w:r>
      <w:r w:rsidRPr="002544BE">
        <w:rPr>
          <w:lang w:val="az-Latn-AZ"/>
        </w:rPr>
        <w:fldChar w:fldCharType="end"/>
      </w:r>
      <w:r w:rsidRPr="002544BE" w:rsidR="005D427D">
        <w:rPr>
          <w:lang w:val="az-Latn-AZ"/>
        </w:rPr>
        <w:t>.  </w:t>
      </w:r>
      <w:r w:rsidRPr="002544BE" w:rsidR="00B36497">
        <w:rPr>
          <w:lang w:val="az-Latn-AZ"/>
        </w:rPr>
        <w:t xml:space="preserve">Eyni dəlillər </w:t>
      </w:r>
      <w:r w:rsidRPr="002544BE" w:rsidR="00BD658A">
        <w:rPr>
          <w:lang w:val="az-Latn-AZ"/>
        </w:rPr>
        <w:t xml:space="preserve">partiyanın </w:t>
      </w:r>
      <w:r w:rsidRPr="002544BE" w:rsidR="00B36497">
        <w:rPr>
          <w:lang w:val="az-Latn-AZ"/>
        </w:rPr>
        <w:t>digər siyasi qruplar</w:t>
      </w:r>
      <w:r w:rsidRPr="002544BE" w:rsidR="00D829AE">
        <w:rPr>
          <w:lang w:val="az-Latn-AZ"/>
        </w:rPr>
        <w:t xml:space="preserve"> i</w:t>
      </w:r>
      <w:r w:rsidRPr="002544BE" w:rsidR="00B36497">
        <w:rPr>
          <w:lang w:val="az-Latn-AZ"/>
        </w:rPr>
        <w:t>l</w:t>
      </w:r>
      <w:r w:rsidRPr="002544BE" w:rsidR="00D829AE">
        <w:rPr>
          <w:lang w:val="az-Latn-AZ"/>
        </w:rPr>
        <w:t>ə</w:t>
      </w:r>
      <w:r w:rsidRPr="002544BE" w:rsidR="00B36497">
        <w:rPr>
          <w:lang w:val="az-Latn-AZ"/>
        </w:rPr>
        <w:t xml:space="preserve"> </w:t>
      </w:r>
      <w:r w:rsidRPr="002544BE" w:rsidR="00DC339D">
        <w:rPr>
          <w:lang w:val="az-Latn-AZ"/>
        </w:rPr>
        <w:t xml:space="preserve">seçki </w:t>
      </w:r>
      <w:r w:rsidRPr="002544BE" w:rsidR="00B36497">
        <w:rPr>
          <w:lang w:val="az-Latn-AZ"/>
        </w:rPr>
        <w:t>koalisiya</w:t>
      </w:r>
      <w:r w:rsidRPr="002544BE" w:rsidR="00DC339D">
        <w:rPr>
          <w:lang w:val="az-Latn-AZ"/>
        </w:rPr>
        <w:t>sı</w:t>
      </w:r>
      <w:r w:rsidRPr="002544BE" w:rsidR="00B36497">
        <w:rPr>
          <w:lang w:val="az-Latn-AZ"/>
        </w:rPr>
        <w:t xml:space="preserve"> yaratmaq</w:t>
      </w:r>
      <w:r w:rsidRPr="002544BE" w:rsidR="00DC339D">
        <w:rPr>
          <w:lang w:val="az-Latn-AZ"/>
        </w:rPr>
        <w:t xml:space="preserve"> imkanı</w:t>
      </w:r>
      <w:r w:rsidRPr="002544BE" w:rsidR="00D829AE">
        <w:rPr>
          <w:lang w:val="az-Latn-AZ"/>
        </w:rPr>
        <w:t xml:space="preserve">na da aiddir. Məhkəmə qeyd edir ki, </w:t>
      </w:r>
      <w:r w:rsidRPr="002544BE" w:rsidR="00C54FA9">
        <w:rPr>
          <w:lang w:val="az-Latn-AZ"/>
        </w:rPr>
        <w:t xml:space="preserve">2839 nömrəli Qanunun 16-cı maddəsi </w:t>
      </w:r>
      <w:r w:rsidRPr="002544BE" w:rsidR="005D7721">
        <w:rPr>
          <w:lang w:val="az-Latn-AZ"/>
        </w:rPr>
        <w:t>partiyalar tərəfindən birgə siyahıların təqdim edilməsini, habelə onların</w:t>
      </w:r>
      <w:r w:rsidRPr="002544BE" w:rsidR="00021A64">
        <w:rPr>
          <w:lang w:val="az-Latn-AZ"/>
        </w:rPr>
        <w:t xml:space="preserve"> tam qanuni koalisiyalar yaratmaqla seçkilərdə iştirak etmə</w:t>
      </w:r>
      <w:r w:rsidRPr="002544BE" w:rsidR="006168AC">
        <w:rPr>
          <w:lang w:val="az-Latn-AZ"/>
        </w:rPr>
        <w:t>s</w:t>
      </w:r>
      <w:r w:rsidRPr="002544BE" w:rsidR="00021A64">
        <w:rPr>
          <w:lang w:val="az-Latn-AZ"/>
        </w:rPr>
        <w:t xml:space="preserve">ini qadağan edir. Hökumətin qeyd etdiyi kimi, </w:t>
      </w:r>
      <w:r w:rsidRPr="002544BE" w:rsidR="005C4886">
        <w:rPr>
          <w:lang w:val="az-Latn-AZ"/>
        </w:rPr>
        <w:t>siyasi partiyalar</w:t>
      </w:r>
      <w:r w:rsidRPr="002544BE" w:rsidR="000263A6">
        <w:rPr>
          <w:lang w:val="az-Latn-AZ"/>
        </w:rPr>
        <w:t xml:space="preserve"> tərəfi</w:t>
      </w:r>
      <w:r w:rsidRPr="002544BE" w:rsidR="00FB43F3">
        <w:rPr>
          <w:lang w:val="az-Latn-AZ"/>
        </w:rPr>
        <w:t>n</w:t>
      </w:r>
      <w:r w:rsidRPr="002544BE" w:rsidR="000263A6">
        <w:rPr>
          <w:lang w:val="az-Latn-AZ"/>
        </w:rPr>
        <w:t>dən</w:t>
      </w:r>
      <w:r w:rsidRPr="002544BE" w:rsidR="006168AC">
        <w:rPr>
          <w:lang w:val="az-Latn-AZ"/>
        </w:rPr>
        <w:t xml:space="preserve"> bu qadağanın təsiri altına düşməməyə imkan verən seçki strategiyası işlə</w:t>
      </w:r>
      <w:r w:rsidRPr="002544BE" w:rsidR="000263A6">
        <w:rPr>
          <w:lang w:val="az-Latn-AZ"/>
        </w:rPr>
        <w:t>n</w:t>
      </w:r>
      <w:r w:rsidRPr="002544BE" w:rsidR="006168AC">
        <w:rPr>
          <w:lang w:val="az-Latn-AZ"/>
        </w:rPr>
        <w:t>ib hazırla</w:t>
      </w:r>
      <w:r w:rsidRPr="002544BE" w:rsidR="000263A6">
        <w:rPr>
          <w:lang w:val="az-Latn-AZ"/>
        </w:rPr>
        <w:t>n</w:t>
      </w:r>
      <w:r w:rsidRPr="002544BE" w:rsidR="006168AC">
        <w:rPr>
          <w:lang w:val="az-Latn-AZ"/>
        </w:rPr>
        <w:t>mış</w:t>
      </w:r>
      <w:r w:rsidRPr="002544BE" w:rsidR="000263A6">
        <w:rPr>
          <w:lang w:val="az-Latn-AZ"/>
        </w:rPr>
        <w:t>dır.</w:t>
      </w:r>
      <w:r w:rsidRPr="002544BE" w:rsidR="002C1363">
        <w:rPr>
          <w:lang w:val="az-Latn-AZ"/>
        </w:rPr>
        <w:t xml:space="preserve"> </w:t>
      </w:r>
      <w:r w:rsidRPr="002544BE" w:rsidR="00D34891">
        <w:rPr>
          <w:lang w:val="az-Latn-AZ"/>
        </w:rPr>
        <w:t xml:space="preserve">Bu </w:t>
      </w:r>
      <w:r w:rsidRPr="002544BE" w:rsidR="002C1363">
        <w:rPr>
          <w:lang w:val="az-Latn-AZ"/>
        </w:rPr>
        <w:t xml:space="preserve">strategiyanın tətbiqi </w:t>
      </w:r>
      <w:r w:rsidRPr="002544BE" w:rsidR="00AB7488">
        <w:rPr>
          <w:lang w:val="az-Latn-AZ"/>
        </w:rPr>
        <w:t xml:space="preserve">xüsusən 1991-ci və 2007-ci illərin seçkilərində </w:t>
      </w:r>
      <w:r w:rsidRPr="002544BE" w:rsidR="002C1363">
        <w:rPr>
          <w:lang w:val="az-Latn-AZ"/>
        </w:rPr>
        <w:t>gözəçarpan nəticə</w:t>
      </w:r>
      <w:r w:rsidRPr="002544BE" w:rsidR="00AB7488">
        <w:rPr>
          <w:lang w:val="az-Latn-AZ"/>
        </w:rPr>
        <w:t>lər vermişdir.</w:t>
      </w:r>
      <w:r w:rsidRPr="002544BE" w:rsidR="00E063A2">
        <w:rPr>
          <w:lang w:val="az-Latn-AZ"/>
        </w:rPr>
        <w:t xml:space="preserve"> 1991-ci il 20 oktyabr tarixli seçkilərdən qabaq iki iri siyasi partiyanın bayrağı altında iki alyans formalaşdırılmışdır</w:t>
      </w:r>
      <w:r w:rsidRPr="002544BE" w:rsidR="00F56F75">
        <w:rPr>
          <w:lang w:val="az-Latn-AZ"/>
        </w:rPr>
        <w:t>. Bu yolla bəzi kiçik partiyalar, o cümlədən DEHAP</w:t>
      </w:r>
      <w:r w:rsidRPr="002544BE" w:rsidR="00D61493">
        <w:rPr>
          <w:lang w:val="az-Latn-AZ"/>
        </w:rPr>
        <w:t>-ın</w:t>
      </w:r>
      <w:r w:rsidRPr="002544BE" w:rsidR="00F56F75">
        <w:rPr>
          <w:lang w:val="az-Latn-AZ"/>
        </w:rPr>
        <w:t xml:space="preserve"> sələfi olmuş HEP</w:t>
      </w:r>
      <w:r w:rsidRPr="002544BE" w:rsidR="00D34891">
        <w:rPr>
          <w:lang w:val="az-Latn-AZ"/>
        </w:rPr>
        <w:t xml:space="preserve"> parlamentdə on səkkiz yer qazana bilmişdir (yuxarıda 15-ci bəndə</w:t>
      </w:r>
      <w:r w:rsidRPr="002544BE" w:rsidR="00D61493">
        <w:rPr>
          <w:lang w:val="az-Latn-AZ"/>
        </w:rPr>
        <w:t xml:space="preserve"> bax</w:t>
      </w:r>
      <w:r w:rsidRPr="002544BE" w:rsidR="00D34891">
        <w:rPr>
          <w:lang w:val="az-Latn-AZ"/>
        </w:rPr>
        <w:t xml:space="preserve">). Həmin seçki strategiyası </w:t>
      </w:r>
      <w:r w:rsidRPr="002544BE" w:rsidR="00D65462">
        <w:rPr>
          <w:lang w:val="az-Latn-AZ"/>
        </w:rPr>
        <w:t>2007-ci il 22 iyul tarixli seçkilərdə də məhsuldar nəticə vermişdir (yuxarıda 24-cü bəndə</w:t>
      </w:r>
      <w:r w:rsidRPr="002544BE" w:rsidR="00D61493">
        <w:rPr>
          <w:lang w:val="az-Latn-AZ"/>
        </w:rPr>
        <w:t xml:space="preserve"> bax</w:t>
      </w:r>
      <w:r w:rsidRPr="002544BE" w:rsidR="00D65462">
        <w:rPr>
          <w:lang w:val="az-Latn-AZ"/>
        </w:rPr>
        <w:t>).</w:t>
      </w:r>
    </w:p>
    <w:p w:rsidR="00192067" w:rsidP="006E42B6" w:rsidRDefault="006D6872">
      <w:pPr>
        <w:pStyle w:val="JuPara"/>
        <w:rPr>
          <w:lang w:val="az-Latn-AZ"/>
        </w:rPr>
      </w:pPr>
      <w:r w:rsidRPr="002544BE">
        <w:rPr>
          <w:lang w:val="az-Latn-AZ"/>
        </w:rPr>
        <w:fldChar w:fldCharType="begin"/>
      </w:r>
      <w:r w:rsidRPr="002544BE" w:rsidR="005D427D">
        <w:rPr>
          <w:lang w:val="az-Latn-AZ"/>
        </w:rPr>
        <w:instrText xml:space="preserve"> SEQ level0 \*arabic </w:instrText>
      </w:r>
      <w:r w:rsidRPr="002544BE">
        <w:rPr>
          <w:lang w:val="az-Latn-AZ"/>
        </w:rPr>
        <w:fldChar w:fldCharType="separate"/>
      </w:r>
      <w:r w:rsidR="00192067">
        <w:rPr>
          <w:noProof/>
          <w:lang w:val="az-Latn-AZ"/>
        </w:rPr>
        <w:t>140</w:t>
      </w:r>
      <w:r w:rsidRPr="002544BE">
        <w:rPr>
          <w:lang w:val="az-Latn-AZ"/>
        </w:rPr>
        <w:fldChar w:fldCharType="end"/>
      </w:r>
      <w:r w:rsidRPr="002544BE" w:rsidR="005D427D">
        <w:rPr>
          <w:lang w:val="az-Latn-AZ"/>
        </w:rPr>
        <w:t>.  </w:t>
      </w:r>
      <w:r w:rsidRPr="002544BE" w:rsidR="0017702D">
        <w:rPr>
          <w:lang w:val="az-Latn-AZ"/>
        </w:rPr>
        <w:t xml:space="preserve">Sözsüz ki, </w:t>
      </w:r>
      <w:r w:rsidRPr="002544BE" w:rsidR="009A1468">
        <w:rPr>
          <w:lang w:val="az-Latn-AZ"/>
        </w:rPr>
        <w:t>2002-ci il 3 noyabr tarixli seçkilərdə səslərin 45.3 faizini</w:t>
      </w:r>
      <w:r w:rsidRPr="002544BE" w:rsidR="00352A2D">
        <w:rPr>
          <w:lang w:val="az-Latn-AZ"/>
        </w:rPr>
        <w:t>n (təxminən 14.5 milyon səs) parlamentə keçməmiş namizədlərə verildiyi nəzərə</w:t>
      </w:r>
      <w:r w:rsidRPr="002544BE" w:rsidR="001F2AC6">
        <w:rPr>
          <w:lang w:val="az-Latn-AZ"/>
        </w:rPr>
        <w:t xml:space="preserve"> alınaraq, bu seçki strategiyalar</w:t>
      </w:r>
      <w:r w:rsidRPr="002544BE" w:rsidR="00F62612">
        <w:rPr>
          <w:lang w:val="az-Latn-AZ"/>
        </w:rPr>
        <w:t>ın</w:t>
      </w:r>
      <w:r w:rsidRPr="002544BE" w:rsidR="004843E4">
        <w:rPr>
          <w:lang w:val="az-Latn-AZ"/>
        </w:rPr>
        <w:t>ın</w:t>
      </w:r>
      <w:r w:rsidRPr="002544BE" w:rsidR="00F62612">
        <w:rPr>
          <w:lang w:val="az-Latn-AZ"/>
        </w:rPr>
        <w:t xml:space="preserve"> </w:t>
      </w:r>
      <w:r w:rsidRPr="002544BE" w:rsidR="004843E4">
        <w:rPr>
          <w:lang w:val="az-Latn-AZ"/>
        </w:rPr>
        <w:t>seçkilərin nəticələrinə təsi</w:t>
      </w:r>
      <w:r w:rsidR="00C00FE7">
        <w:rPr>
          <w:lang w:val="az-Latn-AZ"/>
        </w:rPr>
        <w:t>r</w:t>
      </w:r>
      <w:r w:rsidRPr="002544BE" w:rsidR="004843E4">
        <w:rPr>
          <w:lang w:val="az-Latn-AZ"/>
        </w:rPr>
        <w:t>i məhdud olmuşdur.</w:t>
      </w:r>
      <w:r w:rsidRPr="002544BE" w:rsidR="005867F2">
        <w:rPr>
          <w:lang w:val="az-Latn-AZ"/>
        </w:rPr>
        <w:t xml:space="preserve"> Palata qərarının 73-cü bəndində göstərildiyi kimi, </w:t>
      </w:r>
      <w:r w:rsidRPr="002544BE" w:rsidR="004F1E95">
        <w:rPr>
          <w:lang w:val="az-Latn-AZ"/>
        </w:rPr>
        <w:t>seçicilərin</w:t>
      </w:r>
      <w:r w:rsidRPr="002544BE" w:rsidR="008D42F7">
        <w:rPr>
          <w:lang w:val="az-Latn-AZ"/>
        </w:rPr>
        <w:t xml:space="preserve"> </w:t>
      </w:r>
      <w:r w:rsidRPr="002544BE" w:rsidR="0044659B">
        <w:rPr>
          <w:lang w:val="az-Latn-AZ"/>
        </w:rPr>
        <w:t xml:space="preserve">belə </w:t>
      </w:r>
      <w:r w:rsidRPr="002544BE" w:rsidR="008D42F7">
        <w:rPr>
          <w:lang w:val="az-Latn-AZ"/>
        </w:rPr>
        <w:t>böyük hissəsinin son nəticədə parlamentdə təmsil olunmaması faktı</w:t>
      </w:r>
      <w:r w:rsidRPr="002544BE" w:rsidR="00107CA5">
        <w:rPr>
          <w:lang w:val="az-Latn-AZ"/>
        </w:rPr>
        <w:t xml:space="preserve"> </w:t>
      </w:r>
      <w:r w:rsidRPr="002544BE" w:rsidR="00DC0090">
        <w:rPr>
          <w:lang w:val="az-Latn-AZ"/>
        </w:rPr>
        <w:t xml:space="preserve">çətin ki, </w:t>
      </w:r>
      <w:r w:rsidRPr="002544BE" w:rsidR="005C7C7C">
        <w:rPr>
          <w:lang w:val="az-Latn-AZ"/>
        </w:rPr>
        <w:t>demokratik nəzarət</w:t>
      </w:r>
      <w:r w:rsidRPr="002544BE" w:rsidR="00941BC2">
        <w:rPr>
          <w:lang w:val="az-Latn-AZ"/>
        </w:rPr>
        <w:t>in</w:t>
      </w:r>
      <w:r w:rsidRPr="002544BE" w:rsidR="005C7C7C">
        <w:rPr>
          <w:lang w:val="az-Latn-AZ"/>
        </w:rPr>
        <w:t xml:space="preserve"> və siyasi məsuliyyətin əsas aləti</w:t>
      </w:r>
      <w:r w:rsidRPr="002544BE" w:rsidR="00941BC2">
        <w:rPr>
          <w:lang w:val="az-Latn-AZ"/>
        </w:rPr>
        <w:t xml:space="preserve"> olan </w:t>
      </w:r>
      <w:r w:rsidRPr="002544BE" w:rsidR="00974FA3">
        <w:rPr>
          <w:lang w:val="az-Latn-AZ"/>
        </w:rPr>
        <w:t xml:space="preserve">və əsl demokratik siyasi </w:t>
      </w:r>
      <w:r w:rsidRPr="002544BE" w:rsidR="00E5355D">
        <w:rPr>
          <w:lang w:val="az-Latn-AZ"/>
        </w:rPr>
        <w:t>rejim</w:t>
      </w:r>
      <w:r w:rsidRPr="002544BE" w:rsidR="00682472">
        <w:rPr>
          <w:lang w:val="az-Latn-AZ"/>
        </w:rPr>
        <w:t xml:space="preserve">ə </w:t>
      </w:r>
      <w:r w:rsidRPr="002544BE" w:rsidR="00F069BF">
        <w:rPr>
          <w:lang w:val="az-Latn-AZ"/>
        </w:rPr>
        <w:t xml:space="preserve">nail olmaq </w:t>
      </w:r>
      <w:r w:rsidRPr="002544BE" w:rsidR="00682472">
        <w:rPr>
          <w:lang w:val="az-Latn-AZ"/>
        </w:rPr>
        <w:t>arzu</w:t>
      </w:r>
      <w:r w:rsidRPr="002544BE" w:rsidR="00F069BF">
        <w:rPr>
          <w:lang w:val="az-Latn-AZ"/>
        </w:rPr>
        <w:t>su</w:t>
      </w:r>
      <w:r w:rsidRPr="002544BE" w:rsidR="00682472">
        <w:rPr>
          <w:lang w:val="az-Latn-AZ"/>
        </w:rPr>
        <w:t xml:space="preserve">nu </w:t>
      </w:r>
      <w:r w:rsidRPr="002544BE" w:rsidR="00974FA3">
        <w:rPr>
          <w:lang w:val="az-Latn-AZ"/>
        </w:rPr>
        <w:t xml:space="preserve">mümkün qədər </w:t>
      </w:r>
      <w:r w:rsidRPr="002544BE" w:rsidR="00682472">
        <w:rPr>
          <w:lang w:val="az-Latn-AZ"/>
        </w:rPr>
        <w:t xml:space="preserve">dəqiq əks etdirməli olan </w:t>
      </w:r>
      <w:r w:rsidRPr="002544BE" w:rsidR="00107CA5">
        <w:rPr>
          <w:lang w:val="az-Latn-AZ"/>
        </w:rPr>
        <w:t xml:space="preserve">parlamentin </w:t>
      </w:r>
      <w:r w:rsidRPr="002544BE" w:rsidR="005C7C7C">
        <w:rPr>
          <w:lang w:val="az-Latn-AZ"/>
        </w:rPr>
        <w:t xml:space="preserve">təmsilçi demokratiyada </w:t>
      </w:r>
      <w:r w:rsidRPr="002544BE" w:rsidR="00107CA5">
        <w:rPr>
          <w:lang w:val="az-Latn-AZ"/>
        </w:rPr>
        <w:t>oynadığı mühüm rol</w:t>
      </w:r>
      <w:r w:rsidRPr="002544BE" w:rsidR="00941BC2">
        <w:rPr>
          <w:lang w:val="az-Latn-AZ"/>
        </w:rPr>
        <w:t>a uyğun</w:t>
      </w:r>
      <w:r w:rsidRPr="002544BE" w:rsidR="00D93F09">
        <w:rPr>
          <w:lang w:val="az-Latn-AZ"/>
        </w:rPr>
        <w:t xml:space="preserve"> gəlsin</w:t>
      </w:r>
      <w:r w:rsidRPr="002544BE" w:rsidR="00DC0090">
        <w:rPr>
          <w:lang w:val="az-Latn-AZ"/>
        </w:rPr>
        <w:t>.</w:t>
      </w:r>
      <w:r w:rsidR="00192067">
        <w:rPr>
          <w:lang w:val="az-Latn-AZ"/>
        </w:rPr>
        <w:t xml:space="preserve"> </w:t>
      </w:r>
    </w:p>
    <w:p w:rsidRPr="002544BE" w:rsidR="0059545D" w:rsidP="00A26A08"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141</w:t>
      </w:r>
      <w:r w:rsidRPr="002544BE">
        <w:rPr>
          <w:lang w:val="az-Latn-AZ" w:eastAsia="en-US"/>
        </w:rPr>
        <w:fldChar w:fldCharType="end"/>
      </w:r>
      <w:r w:rsidRPr="002544BE" w:rsidR="00F55161">
        <w:rPr>
          <w:lang w:val="az-Latn-AZ" w:eastAsia="en-US"/>
        </w:rPr>
        <w:t>.  </w:t>
      </w:r>
      <w:r w:rsidRPr="002544BE" w:rsidR="00B658C3">
        <w:rPr>
          <w:lang w:val="az-Latn-AZ" w:eastAsia="en-US"/>
        </w:rPr>
        <w:t>Lakin qeyd etmək lazımdır ki, bi</w:t>
      </w:r>
      <w:r w:rsidRPr="002544BE" w:rsidR="004604BC">
        <w:rPr>
          <w:lang w:val="az-Latn-AZ" w:eastAsia="en-US"/>
        </w:rPr>
        <w:t>r</w:t>
      </w:r>
      <w:r w:rsidRPr="002544BE" w:rsidR="00B658C3">
        <w:rPr>
          <w:lang w:val="az-Latn-AZ" w:eastAsia="en-US"/>
        </w:rPr>
        <w:t xml:space="preserve"> çox təhlilçilərin</w:t>
      </w:r>
      <w:r w:rsidRPr="002544BE" w:rsidR="000C664B">
        <w:rPr>
          <w:lang w:val="az-Latn-AZ" w:eastAsia="en-US"/>
        </w:rPr>
        <w:t xml:space="preserve"> fikrinə görə</w:t>
      </w:r>
      <w:r w:rsidRPr="002544BE" w:rsidR="004604BC">
        <w:rPr>
          <w:lang w:val="az-Latn-AZ" w:eastAsia="en-US"/>
        </w:rPr>
        <w:t>,</w:t>
      </w:r>
      <w:r w:rsidRPr="002544BE" w:rsidR="000C664B">
        <w:rPr>
          <w:lang w:val="az-Latn-AZ" w:eastAsia="en-US"/>
        </w:rPr>
        <w:t xml:space="preserve"> 2002-ci ilin noyabrındakı seçkilər </w:t>
      </w:r>
      <w:r w:rsidRPr="002544BE" w:rsidR="0093403C">
        <w:rPr>
          <w:lang w:val="az-Latn-AZ" w:eastAsia="en-US"/>
        </w:rPr>
        <w:t xml:space="preserve">bir çox müxtəlif </w:t>
      </w:r>
      <w:r w:rsidRPr="002544BE" w:rsidR="004D700E">
        <w:rPr>
          <w:lang w:val="az-Latn-AZ" w:eastAsia="en-US"/>
        </w:rPr>
        <w:t>səbəblərin (iqtisadi və siyasi böhran, zəlzələlər və sair səbəblər –</w:t>
      </w:r>
      <w:r w:rsidRPr="002544BE" w:rsidR="00C543E2">
        <w:rPr>
          <w:lang w:val="az-Latn-AZ" w:eastAsia="en-US"/>
        </w:rPr>
        <w:t>yuxarıda 12-ci və 20-ci bəndlərə</w:t>
      </w:r>
      <w:r w:rsidRPr="002544BE" w:rsidR="004604BC">
        <w:rPr>
          <w:lang w:val="az-Latn-AZ" w:eastAsia="en-US"/>
        </w:rPr>
        <w:t xml:space="preserve"> bax</w:t>
      </w:r>
      <w:r w:rsidRPr="002544BE" w:rsidR="004D700E">
        <w:rPr>
          <w:lang w:val="az-Latn-AZ" w:eastAsia="en-US"/>
        </w:rPr>
        <w:t>) doğurduğu böhran mühitində keçirilmişdir.</w:t>
      </w:r>
      <w:r w:rsidRPr="002544BE" w:rsidR="00C543E2">
        <w:rPr>
          <w:lang w:val="az-Latn-AZ" w:eastAsia="en-US"/>
        </w:rPr>
        <w:t xml:space="preserve"> Bu kontekstdə 1999-cu ilin seçkilərindən sonra iqtidar koalisiyası</w:t>
      </w:r>
      <w:r w:rsidRPr="002544BE" w:rsidR="002433E3">
        <w:rPr>
          <w:lang w:val="az-Latn-AZ" w:eastAsia="en-US"/>
        </w:rPr>
        <w:t>nı</w:t>
      </w:r>
      <w:r w:rsidRPr="002544BE" w:rsidR="00C543E2">
        <w:rPr>
          <w:lang w:val="az-Latn-AZ" w:eastAsia="en-US"/>
        </w:rPr>
        <w:t xml:space="preserve"> yaratmış</w:t>
      </w:r>
      <w:r w:rsidRPr="002544BE" w:rsidR="00650FCB">
        <w:rPr>
          <w:lang w:val="az-Latn-AZ" w:eastAsia="en-US"/>
        </w:rPr>
        <w:t xml:space="preserve"> üç partiyanın 10 faizlik </w:t>
      </w:r>
      <w:r w:rsidRPr="002544BE" w:rsidR="00A31E0B">
        <w:rPr>
          <w:lang w:val="az-Latn-AZ" w:eastAsia="en-US"/>
        </w:rPr>
        <w:t>seçki baryerini</w:t>
      </w:r>
      <w:r w:rsidRPr="002544BE" w:rsidR="00650FCB">
        <w:rPr>
          <w:lang w:val="az-Latn-AZ" w:eastAsia="en-US"/>
        </w:rPr>
        <w:t xml:space="preserve"> </w:t>
      </w:r>
      <w:r w:rsidRPr="002544BE" w:rsidR="00A31E0B">
        <w:rPr>
          <w:lang w:val="az-Latn-AZ" w:eastAsia="en-US"/>
        </w:rPr>
        <w:t xml:space="preserve">aşa </w:t>
      </w:r>
      <w:r w:rsidRPr="002544BE" w:rsidR="00650FCB">
        <w:rPr>
          <w:lang w:val="az-Latn-AZ" w:eastAsia="en-US"/>
        </w:rPr>
        <w:t>bilmə</w:t>
      </w:r>
      <w:r w:rsidRPr="002544BE" w:rsidR="00A31E0B">
        <w:rPr>
          <w:lang w:val="az-Latn-AZ" w:eastAsia="en-US"/>
        </w:rPr>
        <w:t xml:space="preserve">diyinə </w:t>
      </w:r>
      <w:r w:rsidRPr="002544BE" w:rsidR="00650FCB">
        <w:rPr>
          <w:lang w:val="az-Latn-AZ" w:eastAsia="en-US"/>
        </w:rPr>
        <w:t xml:space="preserve">görə parlamentdə təmsil olunmaması </w:t>
      </w:r>
      <w:r w:rsidRPr="002544BE" w:rsidR="00A9420C">
        <w:rPr>
          <w:lang w:val="az-Latn-AZ" w:eastAsia="en-US"/>
        </w:rPr>
        <w:t>(yuxarıda 20-ci bəndə</w:t>
      </w:r>
      <w:r w:rsidRPr="002544BE" w:rsidR="0050369F">
        <w:rPr>
          <w:lang w:val="az-Latn-AZ" w:eastAsia="en-US"/>
        </w:rPr>
        <w:t xml:space="preserve"> bax</w:t>
      </w:r>
      <w:r w:rsidRPr="002544BE" w:rsidR="00A9420C">
        <w:rPr>
          <w:lang w:val="az-Latn-AZ" w:eastAsia="en-US"/>
        </w:rPr>
        <w:t>) böyük əhəmiyyət kəsb edir.</w:t>
      </w:r>
    </w:p>
    <w:p w:rsidRPr="002544BE" w:rsidR="0059545D" w:rsidP="00A26A08"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142</w:t>
      </w:r>
      <w:r w:rsidRPr="002544BE">
        <w:rPr>
          <w:lang w:val="az-Latn-AZ" w:eastAsia="en-US"/>
        </w:rPr>
        <w:fldChar w:fldCharType="end"/>
      </w:r>
      <w:r w:rsidRPr="002544BE" w:rsidR="00F55161">
        <w:rPr>
          <w:lang w:val="az-Latn-AZ" w:eastAsia="en-US"/>
        </w:rPr>
        <w:t>.  </w:t>
      </w:r>
      <w:r w:rsidRPr="002544BE" w:rsidR="00841B0F">
        <w:rPr>
          <w:lang w:val="az-Latn-AZ" w:eastAsia="en-US"/>
        </w:rPr>
        <w:t xml:space="preserve">Bundan əlavə, 1983-cü ildən sonra keçirilmiş parlament seçkilərinin ümumi təhlili göstərir ki, </w:t>
      </w:r>
      <w:r w:rsidRPr="002544BE" w:rsidR="00BE7905">
        <w:rPr>
          <w:lang w:val="az-Latn-AZ" w:eastAsia="en-US"/>
        </w:rPr>
        <w:t xml:space="preserve">2002-ci ilin noyabrındakı seçkilərindən sonra müşahidə olunmuş təmsilçilik defisiti </w:t>
      </w:r>
      <w:r w:rsidRPr="002544BE" w:rsidR="00576F26">
        <w:rPr>
          <w:lang w:val="az-Latn-AZ" w:eastAsia="en-US"/>
        </w:rPr>
        <w:t xml:space="preserve">yalnız seçkilərdə </w:t>
      </w:r>
      <w:r w:rsidRPr="002544BE" w:rsidR="00E60696">
        <w:rPr>
          <w:lang w:val="az-Latn-AZ" w:eastAsia="en-US"/>
        </w:rPr>
        <w:t xml:space="preserve">ölkə üzrə </w:t>
      </w:r>
      <w:r w:rsidRPr="002544BE" w:rsidR="00576F26">
        <w:rPr>
          <w:lang w:val="az-Latn-AZ" w:eastAsia="en-US"/>
        </w:rPr>
        <w:t xml:space="preserve">tətbiq edilmiş </w:t>
      </w:r>
      <w:r w:rsidRPr="002544BE" w:rsidR="00E60696">
        <w:rPr>
          <w:lang w:val="az-Latn-AZ" w:eastAsia="en-US"/>
        </w:rPr>
        <w:t xml:space="preserve">yüksək </w:t>
      </w:r>
      <w:r w:rsidRPr="002544BE" w:rsidR="00183B01">
        <w:rPr>
          <w:lang w:val="az-Latn-AZ" w:eastAsia="en-US"/>
        </w:rPr>
        <w:t>seçki baryeri</w:t>
      </w:r>
      <w:r w:rsidRPr="002544BE" w:rsidR="00E60696">
        <w:rPr>
          <w:lang w:val="az-Latn-AZ" w:eastAsia="en-US"/>
        </w:rPr>
        <w:t xml:space="preserve"> ilə deyil, ölkədə yaranmış vəziyyətlə </w:t>
      </w:r>
      <w:r w:rsidRPr="002544BE" w:rsidR="00BE7905">
        <w:rPr>
          <w:lang w:val="az-Latn-AZ" w:eastAsia="en-US"/>
        </w:rPr>
        <w:t>qismən</w:t>
      </w:r>
      <w:r w:rsidRPr="002544BE" w:rsidR="00E60696">
        <w:rPr>
          <w:lang w:val="az-Latn-AZ" w:eastAsia="en-US"/>
        </w:rPr>
        <w:t xml:space="preserve"> bağlı ola bilər.</w:t>
      </w:r>
      <w:r w:rsidRPr="002544BE" w:rsidR="00F91AE9">
        <w:rPr>
          <w:lang w:val="az-Latn-AZ" w:eastAsia="en-US"/>
        </w:rPr>
        <w:t xml:space="preserve"> Bununla əlaqədar qeyd edilməlidir ki, sözügedən seçkilər istisna olmaqla</w:t>
      </w:r>
      <w:r w:rsidRPr="002544BE" w:rsidR="004755B2">
        <w:rPr>
          <w:lang w:val="az-Latn-AZ" w:eastAsia="en-US"/>
        </w:rPr>
        <w:t>, son nəticədə parlamentə keçməmiş namizədlərə verilmiş səslərin</w:t>
      </w:r>
      <w:r w:rsidRPr="002544BE" w:rsidR="00B26A41">
        <w:rPr>
          <w:lang w:val="az-Latn-AZ" w:eastAsia="en-US"/>
        </w:rPr>
        <w:t xml:space="preserve"> sayı heç vaxt 19.4 faizdən yuxarı olmamışdır (1987-ci ildə </w:t>
      </w:r>
      <w:r w:rsidRPr="002544BE" w:rsidR="001006A8">
        <w:rPr>
          <w:lang w:val="az-Latn-AZ" w:eastAsia="en-US"/>
        </w:rPr>
        <w:t>19.4</w:t>
      </w:r>
      <w:r w:rsidRPr="002544BE" w:rsidR="00B26A41">
        <w:rPr>
          <w:lang w:val="az-Latn-AZ" w:eastAsia="en-US"/>
        </w:rPr>
        <w:t xml:space="preserve"> faiz</w:t>
      </w:r>
      <w:r w:rsidRPr="002544BE" w:rsidR="001006A8">
        <w:rPr>
          <w:lang w:val="az-Latn-AZ" w:eastAsia="en-US"/>
        </w:rPr>
        <w:t xml:space="preserve">, </w:t>
      </w:r>
      <w:r w:rsidRPr="002544BE" w:rsidR="00B26A41">
        <w:rPr>
          <w:lang w:val="az-Latn-AZ" w:eastAsia="en-US"/>
        </w:rPr>
        <w:t xml:space="preserve">1991-ci ildə </w:t>
      </w:r>
      <w:r w:rsidRPr="002544BE" w:rsidR="001006A8">
        <w:rPr>
          <w:lang w:val="az-Latn-AZ" w:eastAsia="en-US"/>
        </w:rPr>
        <w:t>0.5</w:t>
      </w:r>
      <w:r w:rsidRPr="002544BE" w:rsidR="00B26A41">
        <w:rPr>
          <w:lang w:val="az-Latn-AZ" w:eastAsia="en-US"/>
        </w:rPr>
        <w:t xml:space="preserve"> faiz</w:t>
      </w:r>
      <w:r w:rsidRPr="002544BE" w:rsidR="001006A8">
        <w:rPr>
          <w:lang w:val="az-Latn-AZ" w:eastAsia="en-US"/>
        </w:rPr>
        <w:t xml:space="preserve">, </w:t>
      </w:r>
      <w:r w:rsidRPr="002544BE" w:rsidR="00B26A41">
        <w:rPr>
          <w:lang w:val="az-Latn-AZ" w:eastAsia="en-US"/>
        </w:rPr>
        <w:t xml:space="preserve">1995-ci ildə </w:t>
      </w:r>
      <w:r w:rsidRPr="002544BE" w:rsidR="001006A8">
        <w:rPr>
          <w:lang w:val="az-Latn-AZ" w:eastAsia="en-US"/>
        </w:rPr>
        <w:t>14</w:t>
      </w:r>
      <w:r w:rsidRPr="002544BE" w:rsidR="00B26A41">
        <w:rPr>
          <w:lang w:val="az-Latn-AZ" w:eastAsia="en-US"/>
        </w:rPr>
        <w:t xml:space="preserve"> faiz</w:t>
      </w:r>
      <w:r w:rsidRPr="002544BE" w:rsidR="001006A8">
        <w:rPr>
          <w:lang w:val="az-Latn-AZ" w:eastAsia="en-US"/>
        </w:rPr>
        <w:t xml:space="preserve"> </w:t>
      </w:r>
      <w:r w:rsidRPr="002544BE" w:rsidR="00B26A41">
        <w:rPr>
          <w:lang w:val="az-Latn-AZ" w:eastAsia="en-US"/>
        </w:rPr>
        <w:t xml:space="preserve">və 1999-cu ildə </w:t>
      </w:r>
      <w:r w:rsidRPr="002544BE" w:rsidR="001006A8">
        <w:rPr>
          <w:lang w:val="az-Latn-AZ" w:eastAsia="en-US"/>
        </w:rPr>
        <w:t>18</w:t>
      </w:r>
      <w:r w:rsidRPr="002544BE" w:rsidR="00B26A41">
        <w:rPr>
          <w:lang w:val="az-Latn-AZ" w:eastAsia="en-US"/>
        </w:rPr>
        <w:t xml:space="preserve"> faiz</w:t>
      </w:r>
      <w:r w:rsidRPr="002544BE" w:rsidR="001006A8">
        <w:rPr>
          <w:lang w:val="az-Latn-AZ" w:eastAsia="en-US"/>
        </w:rPr>
        <w:t>).</w:t>
      </w:r>
      <w:r w:rsidRPr="002544BE" w:rsidR="00DA0C16">
        <w:rPr>
          <w:lang w:val="az-Latn-AZ" w:eastAsia="en-US"/>
        </w:rPr>
        <w:t xml:space="preserve"> </w:t>
      </w:r>
      <w:r w:rsidRPr="002544BE" w:rsidR="00506EAF">
        <w:rPr>
          <w:lang w:val="az-Latn-AZ" w:eastAsia="en-US"/>
        </w:rPr>
        <w:t xml:space="preserve">Parlamentdə </w:t>
      </w:r>
      <w:r w:rsidRPr="002544BE" w:rsidR="00DA0C16">
        <w:rPr>
          <w:lang w:val="az-Latn-AZ" w:eastAsia="en-US"/>
        </w:rPr>
        <w:t xml:space="preserve">heç bir yer qazanmamış namizədlərə verilmiş səslərin sayı </w:t>
      </w:r>
      <w:r w:rsidRPr="002544BE" w:rsidR="00506EAF">
        <w:rPr>
          <w:lang w:val="az-Latn-AZ" w:eastAsia="en-US"/>
        </w:rPr>
        <w:t>2007-ci il 22 iyul tarixli seçkilərdə 13.1 faizə düşmüşdür (yuxarıda 49-cu</w:t>
      </w:r>
      <w:r w:rsidRPr="002544BE" w:rsidR="00F20425">
        <w:rPr>
          <w:lang w:val="az-Latn-AZ" w:eastAsia="en-US"/>
        </w:rPr>
        <w:t xml:space="preserve"> bəndə bax</w:t>
      </w:r>
      <w:r w:rsidRPr="002544BE" w:rsidR="00506EAF">
        <w:rPr>
          <w:lang w:val="az-Latn-AZ" w:eastAsia="en-US"/>
        </w:rPr>
        <w:t>)</w:t>
      </w:r>
      <w:r w:rsidRPr="002544BE" w:rsidR="001006A8">
        <w:rPr>
          <w:lang w:val="az-Latn-AZ" w:eastAsia="en-US"/>
        </w:rPr>
        <w:t>.</w:t>
      </w:r>
    </w:p>
    <w:p w:rsidRPr="002544BE" w:rsidR="0068362C" w:rsidP="00A26A08"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143</w:t>
      </w:r>
      <w:r w:rsidRPr="002544BE">
        <w:rPr>
          <w:lang w:val="az-Latn-AZ" w:eastAsia="en-US"/>
        </w:rPr>
        <w:fldChar w:fldCharType="end"/>
      </w:r>
      <w:r w:rsidRPr="002544BE" w:rsidR="00F55161">
        <w:rPr>
          <w:lang w:val="az-Latn-AZ" w:eastAsia="en-US"/>
        </w:rPr>
        <w:t>.  </w:t>
      </w:r>
      <w:r w:rsidRPr="002544BE" w:rsidR="00696A26">
        <w:rPr>
          <w:lang w:val="az-Latn-AZ" w:eastAsia="en-US"/>
        </w:rPr>
        <w:t xml:space="preserve">Beləliklə, Məhkəmə </w:t>
      </w:r>
      <w:r w:rsidRPr="002544BE" w:rsidR="00A62E4C">
        <w:rPr>
          <w:lang w:val="az-Latn-AZ" w:eastAsia="en-US"/>
        </w:rPr>
        <w:t xml:space="preserve">qeyd edir ki, </w:t>
      </w:r>
      <w:r w:rsidRPr="002544BE" w:rsidR="00696A26">
        <w:rPr>
          <w:lang w:val="az-Latn-AZ" w:eastAsia="en-US"/>
        </w:rPr>
        <w:t xml:space="preserve">10 faizlik </w:t>
      </w:r>
      <w:r w:rsidRPr="002544BE" w:rsidR="00E21D0B">
        <w:rPr>
          <w:lang w:val="az-Latn-AZ" w:eastAsia="en-US"/>
        </w:rPr>
        <w:t>seçki baryerinin</w:t>
      </w:r>
      <w:r w:rsidRPr="002544BE" w:rsidR="00A62E4C">
        <w:rPr>
          <w:lang w:val="az-Latn-AZ" w:eastAsia="en-US"/>
        </w:rPr>
        <w:t xml:space="preserve"> təsirinə məruz qalmış siyasi partiyalar</w:t>
      </w:r>
      <w:r w:rsidRPr="002544BE" w:rsidR="0024453F">
        <w:rPr>
          <w:lang w:val="az-Latn-AZ" w:eastAsia="en-US"/>
        </w:rPr>
        <w:t xml:space="preserve"> təcrübədə həmin </w:t>
      </w:r>
      <w:r w:rsidRPr="002544BE" w:rsidR="009E712D">
        <w:rPr>
          <w:lang w:val="az-Latn-AZ" w:eastAsia="en-US"/>
        </w:rPr>
        <w:t>seçki baryerinin</w:t>
      </w:r>
      <w:r w:rsidRPr="002544BE" w:rsidR="00B15984">
        <w:rPr>
          <w:lang w:val="az-Latn-AZ" w:eastAsia="en-US"/>
        </w:rPr>
        <w:t xml:space="preserve"> təsirini müəyyən dərəcədə zəiflətməyə </w:t>
      </w:r>
      <w:r w:rsidRPr="002544BE" w:rsidR="00EF6770">
        <w:rPr>
          <w:lang w:val="az-Latn-AZ" w:eastAsia="en-US"/>
        </w:rPr>
        <w:t xml:space="preserve">imkan verən strategiyalar işləyib hazırlaya bilmiş, baxmayaraq ki, belə strategiyalar </w:t>
      </w:r>
      <w:r w:rsidRPr="002544BE" w:rsidR="00710D67">
        <w:rPr>
          <w:lang w:val="az-Latn-AZ" w:eastAsia="en-US"/>
        </w:rPr>
        <w:t>seçki baryerinin</w:t>
      </w:r>
      <w:r w:rsidRPr="002544BE" w:rsidR="007E2B68">
        <w:rPr>
          <w:lang w:val="az-Latn-AZ" w:eastAsia="en-US"/>
        </w:rPr>
        <w:t xml:space="preserve"> bəyan olunmuş məqsədlərinin birinə, yəni parlament tərkibinin həddən </w:t>
      </w:r>
      <w:r w:rsidRPr="002544BE" w:rsidR="000B60BA">
        <w:rPr>
          <w:lang w:val="az-Latn-AZ" w:eastAsia="en-US"/>
        </w:rPr>
        <w:t xml:space="preserve">ziyadə </w:t>
      </w:r>
      <w:r w:rsidRPr="002544BE" w:rsidR="007E2B68">
        <w:rPr>
          <w:lang w:val="az-Latn-AZ" w:eastAsia="en-US"/>
        </w:rPr>
        <w:t>parçalanmasının qarşısının almaq məqsədinə zidd olmuşdur</w:t>
      </w:r>
      <w:r w:rsidRPr="002544BE" w:rsidR="0083112B">
        <w:rPr>
          <w:lang w:val="az-Latn-AZ" w:eastAsia="en-US"/>
        </w:rPr>
        <w:t xml:space="preserve"> (yuxarıda 65-ci və</w:t>
      </w:r>
      <w:r w:rsidRPr="002544BE" w:rsidR="00EA3B32">
        <w:rPr>
          <w:lang w:val="az-Latn-AZ" w:eastAsia="en-US"/>
        </w:rPr>
        <w:t xml:space="preserve"> 120-ci paraqraflara bax</w:t>
      </w:r>
      <w:r w:rsidRPr="002544BE" w:rsidR="0083112B">
        <w:rPr>
          <w:lang w:val="az-Latn-AZ" w:eastAsia="en-US"/>
        </w:rPr>
        <w:t>)</w:t>
      </w:r>
      <w:r w:rsidRPr="002544BE" w:rsidR="007E2B68">
        <w:rPr>
          <w:lang w:val="az-Latn-AZ" w:eastAsia="en-US"/>
        </w:rPr>
        <w:t>.</w:t>
      </w:r>
    </w:p>
    <w:p w:rsidRPr="002544BE" w:rsidR="00526AB9" w:rsidP="00526AB9" w:rsidRDefault="006D6872">
      <w:pPr>
        <w:pStyle w:val="JuPara"/>
        <w:rPr>
          <w:lang w:val="az-Latn-AZ" w:eastAsia="en-US"/>
        </w:rPr>
      </w:pPr>
      <w:r w:rsidRPr="002544BE">
        <w:rPr>
          <w:lang w:val="az-Latn-AZ" w:eastAsia="en-US"/>
        </w:rPr>
        <w:fldChar w:fldCharType="begin"/>
      </w:r>
      <w:r w:rsidRPr="002544BE" w:rsidR="0068362C">
        <w:rPr>
          <w:lang w:val="az-Latn-AZ" w:eastAsia="en-US"/>
        </w:rPr>
        <w:instrText xml:space="preserve"> SEQ level0 \*arabic </w:instrText>
      </w:r>
      <w:r w:rsidRPr="002544BE">
        <w:rPr>
          <w:lang w:val="az-Latn-AZ" w:eastAsia="en-US"/>
        </w:rPr>
        <w:fldChar w:fldCharType="separate"/>
      </w:r>
      <w:r w:rsidR="00192067">
        <w:rPr>
          <w:noProof/>
          <w:lang w:val="az-Latn-AZ" w:eastAsia="en-US"/>
        </w:rPr>
        <w:t>144</w:t>
      </w:r>
      <w:r w:rsidRPr="002544BE">
        <w:rPr>
          <w:lang w:val="az-Latn-AZ" w:eastAsia="en-US"/>
        </w:rPr>
        <w:fldChar w:fldCharType="end"/>
      </w:r>
      <w:r w:rsidRPr="002544BE" w:rsidR="0068362C">
        <w:rPr>
          <w:lang w:val="az-Latn-AZ" w:eastAsia="en-US"/>
        </w:rPr>
        <w:t>.  </w:t>
      </w:r>
      <w:r w:rsidRPr="002544BE" w:rsidR="00C73027">
        <w:rPr>
          <w:lang w:val="az-Latn-AZ" w:eastAsia="en-US"/>
        </w:rPr>
        <w:t xml:space="preserve">Məhkəmə həmçinin Türkiyə Konstitusiya Məhkəməsinin bu məsələdə oynadığı rola böyük əhəmiyyət verir. 1961-ci ilin Konstitusiyasının qüvvədə olduğu dövrdə </w:t>
      </w:r>
      <w:r w:rsidRPr="002544BE" w:rsidR="00273DEF">
        <w:rPr>
          <w:lang w:val="az-Latn-AZ" w:eastAsia="en-US"/>
        </w:rPr>
        <w:t>Konstitusiya Məhkəməsi öz qərarını demokratik dövlət və plüralizm prinsipləri ilə əsaslandırmaqla</w:t>
      </w:r>
      <w:r w:rsidRPr="002544BE" w:rsidR="00C461AE">
        <w:rPr>
          <w:lang w:val="az-Latn-AZ" w:eastAsia="en-US"/>
        </w:rPr>
        <w:t xml:space="preserve"> hər bir seçki dairəsində </w:t>
      </w:r>
      <w:r w:rsidRPr="002544BE" w:rsidR="00342B24">
        <w:rPr>
          <w:lang w:val="az-Latn-AZ" w:eastAsia="en-US"/>
        </w:rPr>
        <w:t xml:space="preserve">“adi </w:t>
      </w:r>
      <w:r w:rsidRPr="002544BE" w:rsidR="00B95262">
        <w:rPr>
          <w:lang w:val="az-Latn-AZ" w:eastAsia="en-US"/>
        </w:rPr>
        <w:t>seçki baryeri</w:t>
      </w:r>
      <w:r w:rsidRPr="002544BE" w:rsidR="00342B24">
        <w:rPr>
          <w:lang w:val="az-Latn-AZ" w:eastAsia="en-US"/>
        </w:rPr>
        <w:t>”nin tətbiqi ideyasını rədd etmişdir (yuxarıda 40-cı bəndə</w:t>
      </w:r>
      <w:r w:rsidRPr="002544BE" w:rsidR="004B0309">
        <w:rPr>
          <w:lang w:val="az-Latn-AZ" w:eastAsia="en-US"/>
        </w:rPr>
        <w:t xml:space="preserve"> bax</w:t>
      </w:r>
      <w:r w:rsidRPr="002544BE" w:rsidR="00342B24">
        <w:rPr>
          <w:lang w:val="az-Latn-AZ" w:eastAsia="en-US"/>
        </w:rPr>
        <w:t>). 1982-ci ilin Konstitusiyası qəbul edildikdən sonra</w:t>
      </w:r>
      <w:r w:rsidRPr="002544BE" w:rsidR="00206786">
        <w:rPr>
          <w:lang w:val="az-Latn-AZ" w:eastAsia="en-US"/>
        </w:rPr>
        <w:t>, Konstitusiya Məhkəm</w:t>
      </w:r>
      <w:r w:rsidRPr="002544BE" w:rsidR="00A1633A">
        <w:rPr>
          <w:lang w:val="az-Latn-AZ" w:eastAsia="en-US"/>
        </w:rPr>
        <w:t>ə</w:t>
      </w:r>
      <w:r w:rsidRPr="002544BE" w:rsidR="00206786">
        <w:rPr>
          <w:lang w:val="az-Latn-AZ" w:eastAsia="en-US"/>
        </w:rPr>
        <w:t>si</w:t>
      </w:r>
      <w:r w:rsidRPr="002544BE" w:rsidR="00A1633A">
        <w:rPr>
          <w:lang w:val="az-Latn-AZ" w:eastAsia="en-US"/>
        </w:rPr>
        <w:t xml:space="preserve"> belə qənaətə gəlmişdir ki, qanunverici hakimiyyət orqanı</w:t>
      </w:r>
      <w:r w:rsidRPr="002544BE" w:rsidR="00B878A2">
        <w:rPr>
          <w:lang w:val="az-Latn-AZ" w:eastAsia="en-US"/>
        </w:rPr>
        <w:t>nın bu sahədə qeyri-məhdud təqdir səlahiyyətləri olmamış və o,</w:t>
      </w:r>
      <w:r w:rsidRPr="002544BE" w:rsidR="00A1633A">
        <w:rPr>
          <w:lang w:val="az-Latn-AZ"/>
        </w:rPr>
        <w:t xml:space="preserve"> xalqın iradəsini sərbəst ifadə etmək hüququnun məhdudlaşdırılmasına, yaxud siyasi həyatın bir partiyanın hegemonluğuna məruz qoyulmasına</w:t>
      </w:r>
      <w:r w:rsidRPr="002544BE" w:rsidR="00703CBD">
        <w:rPr>
          <w:lang w:val="az-Latn-AZ"/>
        </w:rPr>
        <w:t xml:space="preserve"> və ya çoxpartiyalı sistemin ləğv olunmasına</w:t>
      </w:r>
      <w:r w:rsidRPr="002544BE" w:rsidR="00A1633A">
        <w:rPr>
          <w:lang w:val="az-Latn-AZ"/>
        </w:rPr>
        <w:t xml:space="preserve"> yönəlmiş tədbirlər tətbiq e</w:t>
      </w:r>
      <w:r w:rsidRPr="002544BE" w:rsidR="00F81F7A">
        <w:rPr>
          <w:lang w:val="az-Latn-AZ"/>
        </w:rPr>
        <w:t>də bilməzdi”</w:t>
      </w:r>
      <w:r w:rsidRPr="002544BE" w:rsidR="0068362C">
        <w:rPr>
          <w:lang w:val="az-Latn-AZ" w:eastAsia="en-US"/>
        </w:rPr>
        <w:t xml:space="preserve"> (</w:t>
      </w:r>
      <w:r w:rsidRPr="002544BE" w:rsidR="00C216D3">
        <w:rPr>
          <w:lang w:val="az-Latn-AZ" w:eastAsia="en-US"/>
        </w:rPr>
        <w:t xml:space="preserve">yuxarıda </w:t>
      </w:r>
      <w:r w:rsidRPr="002544BE" w:rsidR="0068362C">
        <w:rPr>
          <w:lang w:val="az-Latn-AZ" w:eastAsia="en-US"/>
        </w:rPr>
        <w:t>41</w:t>
      </w:r>
      <w:r w:rsidRPr="002544BE" w:rsidR="00C216D3">
        <w:rPr>
          <w:lang w:val="az-Latn-AZ" w:eastAsia="en-US"/>
        </w:rPr>
        <w:t>-ci bəndə</w:t>
      </w:r>
      <w:r w:rsidRPr="002544BE" w:rsidR="00170E65">
        <w:rPr>
          <w:lang w:val="az-Latn-AZ" w:eastAsia="en-US"/>
        </w:rPr>
        <w:t xml:space="preserve"> bax</w:t>
      </w:r>
      <w:r w:rsidRPr="002544BE" w:rsidR="0068362C">
        <w:rPr>
          <w:lang w:val="az-Latn-AZ" w:eastAsia="en-US"/>
        </w:rPr>
        <w:t>).</w:t>
      </w:r>
    </w:p>
    <w:p w:rsidR="00192067" w:rsidP="00526AB9"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145</w:t>
      </w:r>
      <w:r w:rsidRPr="002544BE">
        <w:rPr>
          <w:lang w:val="az-Latn-AZ" w:eastAsia="en-US"/>
        </w:rPr>
        <w:fldChar w:fldCharType="end"/>
      </w:r>
      <w:r w:rsidRPr="002544BE" w:rsidR="00F55161">
        <w:rPr>
          <w:lang w:val="az-Latn-AZ" w:eastAsia="en-US"/>
        </w:rPr>
        <w:t>.  </w:t>
      </w:r>
      <w:r w:rsidRPr="002544BE" w:rsidR="00822A74">
        <w:rPr>
          <w:lang w:val="az-Latn-AZ" w:eastAsia="en-US"/>
        </w:rPr>
        <w:t>Konstitusiya Məhkəməsi 1995-ci il 18 noyabr tarixli qərarı</w:t>
      </w:r>
      <w:r w:rsidRPr="002544BE" w:rsidR="00B273AA">
        <w:rPr>
          <w:lang w:val="az-Latn-AZ" w:eastAsia="en-US"/>
        </w:rPr>
        <w:t>nda</w:t>
      </w:r>
      <w:r w:rsidRPr="002544BE" w:rsidR="00D22CF0">
        <w:rPr>
          <w:lang w:val="az-Latn-AZ" w:eastAsia="en-US"/>
        </w:rPr>
        <w:t xml:space="preserve"> barəsində şikayət edilən </w:t>
      </w:r>
      <w:r w:rsidRPr="002544BE" w:rsidR="005D3435">
        <w:rPr>
          <w:lang w:val="az-Latn-AZ" w:eastAsia="en-US"/>
        </w:rPr>
        <w:t>seçki baryerinin</w:t>
      </w:r>
      <w:r w:rsidRPr="002544BE" w:rsidR="00D22CF0">
        <w:rPr>
          <w:lang w:val="az-Latn-AZ" w:eastAsia="en-US"/>
        </w:rPr>
        <w:t xml:space="preserve"> ölkəni zəifləd</w:t>
      </w:r>
      <w:r w:rsidRPr="002544BE" w:rsidR="00291CC2">
        <w:rPr>
          <w:lang w:val="az-Latn-AZ" w:eastAsia="en-US"/>
        </w:rPr>
        <w:t>ə biləcək</w:t>
      </w:r>
      <w:r w:rsidRPr="002544BE" w:rsidR="002B5AED">
        <w:rPr>
          <w:lang w:val="az-Latn-AZ" w:eastAsia="en-US"/>
        </w:rPr>
        <w:t xml:space="preserve"> parlament tərkibinin həddən </w:t>
      </w:r>
      <w:r w:rsidRPr="002544BE" w:rsidR="000B60BA">
        <w:rPr>
          <w:lang w:val="az-Latn-AZ" w:eastAsia="en-US"/>
        </w:rPr>
        <w:t xml:space="preserve">ziyadə </w:t>
      </w:r>
      <w:r w:rsidRPr="002544BE" w:rsidR="002B5AED">
        <w:rPr>
          <w:lang w:val="az-Latn-AZ" w:eastAsia="en-US"/>
        </w:rPr>
        <w:t xml:space="preserve">parçalanmasının qarşısını almağa imkan verən </w:t>
      </w:r>
      <w:r w:rsidRPr="002544BE" w:rsidR="00AD4441">
        <w:rPr>
          <w:lang w:val="az-Latn-AZ" w:eastAsia="en-US"/>
        </w:rPr>
        <w:t>təshihedici</w:t>
      </w:r>
      <w:r w:rsidRPr="002544BE" w:rsidR="002B5AED">
        <w:rPr>
          <w:lang w:val="az-Latn-AZ" w:eastAsia="en-US"/>
        </w:rPr>
        <w:t xml:space="preserve"> tədbir qismində möv</w:t>
      </w:r>
      <w:r w:rsidRPr="002544BE" w:rsidR="004003B7">
        <w:rPr>
          <w:lang w:val="az-Latn-AZ" w:eastAsia="en-US"/>
        </w:rPr>
        <w:t xml:space="preserve">cudluğunun əsaslarını nəzərdən keçirmişdir. Həmin qərarla Konstitusiya Məhkəməsi </w:t>
      </w:r>
      <w:r w:rsidRPr="002544BE" w:rsidR="00822A74">
        <w:rPr>
          <w:lang w:val="az-Latn-AZ" w:eastAsia="en-US"/>
        </w:rPr>
        <w:t xml:space="preserve">özünün </w:t>
      </w:r>
      <w:r w:rsidRPr="002544BE" w:rsidR="00B273AA">
        <w:rPr>
          <w:lang w:val="az-Latn-AZ" w:eastAsia="en-US"/>
        </w:rPr>
        <w:t xml:space="preserve">1968-ci ildən formalaşmış </w:t>
      </w:r>
      <w:r w:rsidRPr="002544BE" w:rsidR="00F57734">
        <w:rPr>
          <w:lang w:val="az-Latn-AZ" w:eastAsia="en-US"/>
        </w:rPr>
        <w:t xml:space="preserve">məhkəmə təcrübəsini </w:t>
      </w:r>
      <w:r w:rsidRPr="002544BE" w:rsidR="00822A74">
        <w:rPr>
          <w:lang w:val="az-Latn-AZ" w:eastAsia="en-US"/>
        </w:rPr>
        <w:t>dəyişmiş</w:t>
      </w:r>
      <w:r w:rsidRPr="002544BE" w:rsidR="004003B7">
        <w:rPr>
          <w:lang w:val="az-Latn-AZ" w:eastAsia="en-US"/>
        </w:rPr>
        <w:t>dir</w:t>
      </w:r>
      <w:r w:rsidRPr="002544BE" w:rsidR="0066393E">
        <w:rPr>
          <w:lang w:val="az-Latn-AZ" w:eastAsia="en-US"/>
        </w:rPr>
        <w:t xml:space="preserve"> (yuxarıda 40-cı bəndə</w:t>
      </w:r>
      <w:r w:rsidRPr="002544BE" w:rsidR="009859F7">
        <w:rPr>
          <w:lang w:val="az-Latn-AZ" w:eastAsia="en-US"/>
        </w:rPr>
        <w:t xml:space="preserve"> bax</w:t>
      </w:r>
      <w:r w:rsidRPr="002544BE" w:rsidR="0066393E">
        <w:rPr>
          <w:lang w:val="az-Latn-AZ" w:eastAsia="en-US"/>
        </w:rPr>
        <w:t>)</w:t>
      </w:r>
      <w:r w:rsidRPr="002544BE" w:rsidR="004003B7">
        <w:rPr>
          <w:lang w:val="az-Latn-AZ" w:eastAsia="en-US"/>
        </w:rPr>
        <w:t>.</w:t>
      </w:r>
      <w:r w:rsidRPr="002544BE" w:rsidR="00822A74">
        <w:rPr>
          <w:lang w:val="az-Latn-AZ" w:eastAsia="en-US"/>
        </w:rPr>
        <w:t xml:space="preserve"> </w:t>
      </w:r>
      <w:r w:rsidRPr="002544BE" w:rsidR="00E92A33">
        <w:rPr>
          <w:lang w:val="az-Latn-AZ" w:eastAsia="en-US"/>
        </w:rPr>
        <w:t>Konstitusiya Məhkəməsi seçki</w:t>
      </w:r>
      <w:r w:rsidRPr="002544BE" w:rsidR="009D5819">
        <w:rPr>
          <w:lang w:val="az-Latn-AZ" w:eastAsia="en-US"/>
        </w:rPr>
        <w:t xml:space="preserve"> baryerinin </w:t>
      </w:r>
      <w:r w:rsidRPr="002544BE" w:rsidR="00E92A33">
        <w:rPr>
          <w:lang w:val="az-Latn-AZ" w:eastAsia="en-US"/>
        </w:rPr>
        <w:t>“seçmə</w:t>
      </w:r>
      <w:r w:rsidRPr="002544BE" w:rsidR="004C60C2">
        <w:rPr>
          <w:lang w:val="az-Latn-AZ" w:eastAsia="en-US"/>
        </w:rPr>
        <w:t>k</w:t>
      </w:r>
      <w:r w:rsidRPr="002544BE" w:rsidR="00E92A33">
        <w:rPr>
          <w:lang w:val="az-Latn-AZ" w:eastAsia="en-US"/>
        </w:rPr>
        <w:t xml:space="preserve"> və seçilmək hüququ”nu məhdudlaşdırması fikri ilə</w:t>
      </w:r>
      <w:r w:rsidRPr="002544BE" w:rsidR="002B7EAF">
        <w:rPr>
          <w:lang w:val="az-Latn-AZ" w:eastAsia="en-US"/>
        </w:rPr>
        <w:t xml:space="preserve"> razılaşsa da, </w:t>
      </w:r>
      <w:r w:rsidRPr="002544BE" w:rsidR="00A23F13">
        <w:rPr>
          <w:lang w:val="az-Latn-AZ" w:eastAsia="en-US"/>
        </w:rPr>
        <w:t>onların tətbiqi</w:t>
      </w:r>
      <w:r w:rsidRPr="002544BE" w:rsidR="00513AC4">
        <w:rPr>
          <w:lang w:val="az-Latn-AZ" w:eastAsia="en-US"/>
        </w:rPr>
        <w:t>nin</w:t>
      </w:r>
      <w:r w:rsidRPr="002544BE" w:rsidR="00A23F13">
        <w:rPr>
          <w:lang w:val="az-Latn-AZ" w:eastAsia="en-US"/>
        </w:rPr>
        <w:t xml:space="preserve"> </w:t>
      </w:r>
      <w:r w:rsidRPr="002544BE" w:rsidR="00E27DFA">
        <w:rPr>
          <w:lang w:val="az-Latn-AZ" w:eastAsia="en-US"/>
        </w:rPr>
        <w:t xml:space="preserve">normal hüdudlardan kənara </w:t>
      </w:r>
      <w:r w:rsidRPr="002544BE" w:rsidR="00513AC4">
        <w:rPr>
          <w:lang w:val="az-Latn-AZ" w:eastAsia="en-US"/>
        </w:rPr>
        <w:t xml:space="preserve">çıxmamaq şərti ilə </w:t>
      </w:r>
      <w:r w:rsidRPr="002544BE" w:rsidR="00A23F13">
        <w:rPr>
          <w:lang w:val="az-Latn-AZ" w:eastAsia="en-US"/>
        </w:rPr>
        <w:t>yolverilən oldu</w:t>
      </w:r>
      <w:r w:rsidRPr="002544BE" w:rsidR="00516835">
        <w:rPr>
          <w:lang w:val="az-Latn-AZ" w:eastAsia="en-US"/>
        </w:rPr>
        <w:t xml:space="preserve">ğu </w:t>
      </w:r>
      <w:r w:rsidRPr="002544BE" w:rsidR="00513AC4">
        <w:rPr>
          <w:lang w:val="az-Latn-AZ" w:eastAsia="en-US"/>
        </w:rPr>
        <w:t xml:space="preserve">qənaətinə gəlmişdir. </w:t>
      </w:r>
      <w:r w:rsidRPr="002544BE" w:rsidR="00B05B65">
        <w:rPr>
          <w:lang w:val="az-Latn-AZ" w:eastAsia="en-US"/>
        </w:rPr>
        <w:t xml:space="preserve">Bu səbəbdən Konstitusiya Məhkəməsi </w:t>
      </w:r>
      <w:r w:rsidRPr="002544BE" w:rsidR="00532806">
        <w:rPr>
          <w:lang w:val="az-Latn-AZ" w:eastAsia="en-US"/>
        </w:rPr>
        <w:t xml:space="preserve">belə nəticəyə gəlmişdir ki, </w:t>
      </w:r>
      <w:r w:rsidRPr="002544BE" w:rsidR="00B05B65">
        <w:rPr>
          <w:lang w:val="az-Latn-AZ" w:eastAsia="en-US"/>
        </w:rPr>
        <w:t xml:space="preserve">10 faizlik </w:t>
      </w:r>
      <w:r w:rsidRPr="002544BE" w:rsidR="00F717B2">
        <w:rPr>
          <w:lang w:val="az-Latn-AZ" w:eastAsia="en-US"/>
        </w:rPr>
        <w:t>seçki baryeri</w:t>
      </w:r>
      <w:r w:rsidRPr="002544BE" w:rsidR="00B05B65">
        <w:rPr>
          <w:lang w:val="az-Latn-AZ" w:eastAsia="en-US"/>
        </w:rPr>
        <w:t xml:space="preserve"> konstitusiya prinsiplərinə uyğun olm</w:t>
      </w:r>
      <w:r w:rsidRPr="002544BE" w:rsidR="00532806">
        <w:rPr>
          <w:lang w:val="az-Latn-AZ" w:eastAsia="en-US"/>
        </w:rPr>
        <w:t>uşdu</w:t>
      </w:r>
      <w:r w:rsidRPr="002544BE" w:rsidR="00FC4E5B">
        <w:rPr>
          <w:lang w:val="az-Latn-AZ" w:eastAsia="en-US"/>
        </w:rPr>
        <w:t>r</w:t>
      </w:r>
      <w:r w:rsidRPr="002544BE" w:rsidR="00532806">
        <w:rPr>
          <w:lang w:val="az-Latn-AZ" w:eastAsia="en-US"/>
        </w:rPr>
        <w:t xml:space="preserve">. </w:t>
      </w:r>
      <w:r w:rsidRPr="002544BE" w:rsidR="000562EC">
        <w:rPr>
          <w:lang w:val="az-Latn-AZ" w:eastAsia="en-US"/>
        </w:rPr>
        <w:t xml:space="preserve">Digər tərəfdən, Konstitusiya Məhkəməsi “ədalətli təmsilçilik” prinsipinə istinadən </w:t>
      </w:r>
      <w:r w:rsidRPr="002544BE" w:rsidR="00932969">
        <w:rPr>
          <w:lang w:val="az-Latn-AZ" w:eastAsia="en-US"/>
        </w:rPr>
        <w:t>vilayət</w:t>
      </w:r>
      <w:r w:rsidRPr="002544BE" w:rsidR="000562EC">
        <w:rPr>
          <w:lang w:val="az-Latn-AZ" w:eastAsia="en-US"/>
        </w:rPr>
        <w:t xml:space="preserve">lərdə yerlərin bölüşdürülməsi üçün </w:t>
      </w:r>
      <w:r w:rsidRPr="002544BE" w:rsidR="004218B8">
        <w:rPr>
          <w:lang w:val="az-Latn-AZ" w:eastAsia="en-US"/>
        </w:rPr>
        <w:t xml:space="preserve">tətbiq edilən 25 faizlik </w:t>
      </w:r>
      <w:r w:rsidRPr="002544BE" w:rsidR="00C30058">
        <w:rPr>
          <w:lang w:val="az-Latn-AZ" w:eastAsia="en-US"/>
        </w:rPr>
        <w:t>seçki baryerini</w:t>
      </w:r>
      <w:r w:rsidRPr="002544BE" w:rsidR="004218B8">
        <w:rPr>
          <w:lang w:val="az-Latn-AZ" w:eastAsia="en-US"/>
        </w:rPr>
        <w:t xml:space="preserve"> qüvvədən düşmüş elan etmişdir. </w:t>
      </w:r>
      <w:r w:rsidRPr="002544BE" w:rsidR="00987CD4">
        <w:rPr>
          <w:lang w:val="az-Latn-AZ" w:eastAsia="en-US"/>
        </w:rPr>
        <w:t>Beləliklə</w:t>
      </w:r>
      <w:r w:rsidRPr="002544BE" w:rsidR="00A1419A">
        <w:rPr>
          <w:lang w:val="az-Latn-AZ" w:eastAsia="en-US"/>
        </w:rPr>
        <w:t>, Konstitusiya Məhkəməsi</w:t>
      </w:r>
      <w:r w:rsidRPr="002544BE" w:rsidR="00162AC3">
        <w:rPr>
          <w:lang w:val="az-Latn-AZ" w:eastAsia="en-US"/>
        </w:rPr>
        <w:t xml:space="preserve"> təsdiq etmişdir ki, </w:t>
      </w:r>
      <w:r w:rsidRPr="002544BE" w:rsidR="00D64889">
        <w:rPr>
          <w:lang w:val="az-Latn-AZ" w:eastAsia="en-US"/>
        </w:rPr>
        <w:t xml:space="preserve">“ədalətli təmsilçilik” və “hakimiyyətin sabitliyi” </w:t>
      </w:r>
      <w:r w:rsidRPr="002544BE" w:rsidR="00162AC3">
        <w:rPr>
          <w:lang w:val="az-Latn-AZ" w:eastAsia="en-US"/>
        </w:rPr>
        <w:t xml:space="preserve">konstitusiya prinsipləri </w:t>
      </w:r>
      <w:r w:rsidRPr="002544BE" w:rsidR="00A557BC">
        <w:rPr>
          <w:lang w:val="az-Latn-AZ" w:eastAsia="en-US"/>
        </w:rPr>
        <w:t xml:space="preserve">mütləq </w:t>
      </w:r>
      <w:r w:rsidRPr="002544BE" w:rsidR="00D64889">
        <w:rPr>
          <w:lang w:val="az-Latn-AZ" w:eastAsia="en-US"/>
        </w:rPr>
        <w:t xml:space="preserve">biri-birini tarazlaşdıran və tamamlayan </w:t>
      </w:r>
      <w:r w:rsidRPr="002544BE" w:rsidR="0066393E">
        <w:rPr>
          <w:lang w:val="az-Latn-AZ" w:eastAsia="en-US"/>
        </w:rPr>
        <w:t>tərzdə</w:t>
      </w:r>
      <w:r w:rsidRPr="002544BE" w:rsidR="00D64889">
        <w:rPr>
          <w:lang w:val="az-Latn-AZ" w:eastAsia="en-US"/>
        </w:rPr>
        <w:t xml:space="preserve"> </w:t>
      </w:r>
      <w:r w:rsidRPr="002544BE" w:rsidR="00A557BC">
        <w:rPr>
          <w:lang w:val="az-Latn-AZ" w:eastAsia="en-US"/>
        </w:rPr>
        <w:t>birgə tətbiq olunm</w:t>
      </w:r>
      <w:r w:rsidRPr="002544BE" w:rsidR="00FE71F5">
        <w:rPr>
          <w:lang w:val="az-Latn-AZ" w:eastAsia="en-US"/>
        </w:rPr>
        <w:t>a</w:t>
      </w:r>
      <w:r w:rsidRPr="002544BE" w:rsidR="00A557BC">
        <w:rPr>
          <w:lang w:val="az-Latn-AZ" w:eastAsia="en-US"/>
        </w:rPr>
        <w:t>lıdır.</w:t>
      </w:r>
      <w:r w:rsidR="00192067">
        <w:rPr>
          <w:lang w:val="az-Latn-AZ" w:eastAsia="en-US"/>
        </w:rPr>
        <w:t xml:space="preserve"> </w:t>
      </w:r>
    </w:p>
    <w:p w:rsidRPr="002544BE" w:rsidR="00F55161" w:rsidP="00A26A08"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146</w:t>
      </w:r>
      <w:r w:rsidRPr="002544BE">
        <w:rPr>
          <w:lang w:val="az-Latn-AZ" w:eastAsia="en-US"/>
        </w:rPr>
        <w:fldChar w:fldCharType="end"/>
      </w:r>
      <w:r w:rsidRPr="002544BE" w:rsidR="00F55161">
        <w:rPr>
          <w:lang w:val="az-Latn-AZ" w:eastAsia="en-US"/>
        </w:rPr>
        <w:t>.  </w:t>
      </w:r>
      <w:r w:rsidRPr="002544BE" w:rsidR="00EC02FF">
        <w:rPr>
          <w:lang w:val="az-Latn-AZ" w:eastAsia="en-US"/>
        </w:rPr>
        <w:t>Yuxarıda qeyd edilən mülahizələrdən görünür ki,</w:t>
      </w:r>
      <w:r w:rsidRPr="002544BE" w:rsidR="00CC4B1D">
        <w:rPr>
          <w:lang w:val="az-Latn-AZ" w:eastAsia="en-US"/>
        </w:rPr>
        <w:t xml:space="preserve"> Konstitusiya Məhkəməsi</w:t>
      </w:r>
      <w:r w:rsidRPr="002544BE" w:rsidR="00C96401">
        <w:rPr>
          <w:lang w:val="az-Latn-AZ" w:eastAsia="en-US"/>
        </w:rPr>
        <w:t xml:space="preserve"> </w:t>
      </w:r>
      <w:r w:rsidRPr="002544BE" w:rsidR="008D34CC">
        <w:rPr>
          <w:lang w:val="az-Latn-AZ" w:eastAsia="en-US"/>
        </w:rPr>
        <w:t xml:space="preserve">“ədalətli təmsilçilik” və “hakimiyyətin sabitliyi” prinsipləri arasında tarazlıq nöqtəsini axtarmaqla </w:t>
      </w:r>
      <w:r w:rsidRPr="002544BE" w:rsidR="00C96401">
        <w:rPr>
          <w:lang w:val="az-Latn-AZ" w:eastAsia="en-US"/>
        </w:rPr>
        <w:t xml:space="preserve">barəsində şikayət edilən </w:t>
      </w:r>
      <w:r w:rsidRPr="002544BE" w:rsidR="00086F89">
        <w:rPr>
          <w:lang w:val="az-Latn-AZ" w:eastAsia="en-US"/>
        </w:rPr>
        <w:t>seçki baryerinin</w:t>
      </w:r>
      <w:r w:rsidRPr="002544BE" w:rsidR="00C96401">
        <w:rPr>
          <w:lang w:val="az-Latn-AZ" w:eastAsia="en-US"/>
        </w:rPr>
        <w:t xml:space="preserve"> </w:t>
      </w:r>
      <w:r w:rsidRPr="002544BE" w:rsidR="008D34CC">
        <w:rPr>
          <w:lang w:val="az-Latn-AZ" w:eastAsia="en-US"/>
        </w:rPr>
        <w:t xml:space="preserve">hər hansı həddən ziyadə mənfi nəticələr doğurmasının </w:t>
      </w:r>
      <w:r w:rsidRPr="002544BE" w:rsidR="00335287">
        <w:rPr>
          <w:lang w:val="az-Latn-AZ" w:eastAsia="en-US"/>
        </w:rPr>
        <w:t>qarşısını alma</w:t>
      </w:r>
      <w:r w:rsidRPr="002544BE" w:rsidR="008D34CC">
        <w:rPr>
          <w:lang w:val="az-Latn-AZ" w:eastAsia="en-US"/>
        </w:rPr>
        <w:t>ğa yönələn sayıqlıq nümayiş etdirən zaman</w:t>
      </w:r>
      <w:r w:rsidRPr="002544BE" w:rsidR="00450FE7">
        <w:rPr>
          <w:lang w:val="az-Latn-AZ" w:eastAsia="en-US"/>
        </w:rPr>
        <w:t xml:space="preserve"> </w:t>
      </w:r>
      <w:r w:rsidRPr="002544BE" w:rsidR="00711904">
        <w:rPr>
          <w:lang w:val="az-Latn-AZ" w:eastAsia="en-US"/>
        </w:rPr>
        <w:t xml:space="preserve">həmin seçki baryerinin </w:t>
      </w:r>
      <w:r w:rsidRPr="002544BE" w:rsidR="00450FE7">
        <w:rPr>
          <w:lang w:val="az-Latn-AZ" w:eastAsia="en-US"/>
        </w:rPr>
        <w:t>1 saylı Protokolun 3-cü maddəsində nəzərdə tutulmuş hüququn mahiyyətinə zərər vur</w:t>
      </w:r>
      <w:r w:rsidRPr="002544BE" w:rsidR="00711904">
        <w:rPr>
          <w:lang w:val="az-Latn-AZ" w:eastAsia="en-US"/>
        </w:rPr>
        <w:t>ma</w:t>
      </w:r>
      <w:r w:rsidRPr="002544BE" w:rsidR="004C5B89">
        <w:rPr>
          <w:lang w:val="az-Latn-AZ" w:eastAsia="en-US"/>
        </w:rPr>
        <w:t>ma</w:t>
      </w:r>
      <w:r w:rsidRPr="002544BE" w:rsidR="00711904">
        <w:rPr>
          <w:lang w:val="az-Latn-AZ" w:eastAsia="en-US"/>
        </w:rPr>
        <w:t>sını</w:t>
      </w:r>
      <w:r w:rsidRPr="002544BE" w:rsidR="004C5B89">
        <w:rPr>
          <w:lang w:val="az-Latn-AZ" w:eastAsia="en-US"/>
        </w:rPr>
        <w:t xml:space="preserve"> təmin edir</w:t>
      </w:r>
      <w:r w:rsidRPr="002544BE" w:rsidR="00FC3C0A">
        <w:rPr>
          <w:lang w:val="az-Latn-AZ" w:eastAsia="en-US"/>
        </w:rPr>
        <w:t>.</w:t>
      </w:r>
    </w:p>
    <w:p w:rsidR="00192067" w:rsidP="00F55161" w:rsidRDefault="00F55161">
      <w:pPr>
        <w:pStyle w:val="JuHi"/>
        <w:rPr>
          <w:lang w:val="az-Latn-AZ" w:eastAsia="en-US"/>
        </w:rPr>
      </w:pPr>
      <w:r w:rsidRPr="002544BE">
        <w:rPr>
          <w:lang w:val="az-Latn-AZ" w:eastAsia="en-US"/>
        </w:rPr>
        <w:t>iii.  </w:t>
      </w:r>
      <w:r w:rsidRPr="002544BE" w:rsidR="00851F8C">
        <w:rPr>
          <w:lang w:val="az-Latn-AZ" w:eastAsia="en-US"/>
        </w:rPr>
        <w:t>Nəticə</w:t>
      </w:r>
    </w:p>
    <w:p w:rsidR="00192067" w:rsidP="00564CE7"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147</w:t>
      </w:r>
      <w:r w:rsidRPr="002544BE">
        <w:rPr>
          <w:lang w:val="az-Latn-AZ" w:eastAsia="en-US"/>
        </w:rPr>
        <w:fldChar w:fldCharType="end"/>
      </w:r>
      <w:r w:rsidRPr="002544BE" w:rsidR="00F55161">
        <w:rPr>
          <w:lang w:val="az-Latn-AZ" w:eastAsia="en-US"/>
        </w:rPr>
        <w:t>.  </w:t>
      </w:r>
      <w:r w:rsidRPr="002544BE" w:rsidR="00B12FDB">
        <w:rPr>
          <w:lang w:val="az-Latn-AZ" w:eastAsia="en-US"/>
        </w:rPr>
        <w:t>Yekunda</w:t>
      </w:r>
      <w:r w:rsidRPr="002544BE" w:rsidR="00F070DC">
        <w:rPr>
          <w:lang w:val="az-Latn-AZ" w:eastAsia="en-US"/>
        </w:rPr>
        <w:t>,</w:t>
      </w:r>
      <w:r w:rsidRPr="002544BE" w:rsidR="00B12FDB">
        <w:rPr>
          <w:lang w:val="az-Latn-AZ" w:eastAsia="en-US"/>
        </w:rPr>
        <w:t xml:space="preserve"> Məhkəmə</w:t>
      </w:r>
      <w:r w:rsidRPr="002544BE" w:rsidR="003A513F">
        <w:rPr>
          <w:lang w:val="az-Latn-AZ" w:eastAsia="en-US"/>
        </w:rPr>
        <w:t xml:space="preserve"> ümumilikdə 10 faizlik </w:t>
      </w:r>
      <w:r w:rsidRPr="002544BE" w:rsidR="00BC6C16">
        <w:rPr>
          <w:lang w:val="az-Latn-AZ" w:eastAsia="en-US"/>
        </w:rPr>
        <w:t xml:space="preserve">seçki baryerinin </w:t>
      </w:r>
      <w:r w:rsidRPr="002544BE" w:rsidR="00B772A8">
        <w:rPr>
          <w:lang w:val="az-Latn-AZ" w:eastAsia="en-US"/>
        </w:rPr>
        <w:t xml:space="preserve">yüksək olduğunu hesab edir. Bununla əlaqədar Məhkəmə </w:t>
      </w:r>
      <w:r w:rsidRPr="002544BE" w:rsidR="00450F01">
        <w:rPr>
          <w:lang w:val="az-Latn-AZ" w:eastAsia="en-US"/>
        </w:rPr>
        <w:t>seçki baryerinin</w:t>
      </w:r>
      <w:r w:rsidRPr="002544BE" w:rsidR="00B772A8">
        <w:rPr>
          <w:lang w:val="az-Latn-AZ" w:eastAsia="en-US"/>
        </w:rPr>
        <w:t xml:space="preserve"> yüksək olduğunu qeyd etmiş və onu</w:t>
      </w:r>
      <w:r w:rsidRPr="002544BE" w:rsidR="00F25C97">
        <w:rPr>
          <w:lang w:val="az-Latn-AZ" w:eastAsia="en-US"/>
        </w:rPr>
        <w:t xml:space="preserve"> aşağı salmağı tövsiyə etmiş Avropa Şurası orqanlarının mövqeyi ilə razılaşır</w:t>
      </w:r>
      <w:r w:rsidRPr="002544BE" w:rsidR="00602A09">
        <w:rPr>
          <w:lang w:val="az-Latn-AZ" w:eastAsia="en-US"/>
        </w:rPr>
        <w:t xml:space="preserve"> (yuxarıda 57-ci və 130-cu bəndlərə</w:t>
      </w:r>
      <w:r w:rsidRPr="002544BE" w:rsidR="008C64F5">
        <w:rPr>
          <w:lang w:val="az-Latn-AZ" w:eastAsia="en-US"/>
        </w:rPr>
        <w:t xml:space="preserve"> bax</w:t>
      </w:r>
      <w:r w:rsidRPr="002544BE" w:rsidR="00602A09">
        <w:rPr>
          <w:lang w:val="az-Latn-AZ" w:eastAsia="en-US"/>
        </w:rPr>
        <w:t>)</w:t>
      </w:r>
      <w:r w:rsidRPr="002544BE" w:rsidR="00F25C97">
        <w:rPr>
          <w:lang w:val="az-Latn-AZ" w:eastAsia="en-US"/>
        </w:rPr>
        <w:t>.</w:t>
      </w:r>
      <w:r w:rsidRPr="002544BE" w:rsidR="00602A09">
        <w:rPr>
          <w:lang w:val="az-Latn-AZ" w:eastAsia="en-US"/>
        </w:rPr>
        <w:t xml:space="preserve"> Belə yüksək </w:t>
      </w:r>
      <w:r w:rsidRPr="002544BE" w:rsidR="00FB6376">
        <w:rPr>
          <w:lang w:val="az-Latn-AZ" w:eastAsia="en-US"/>
        </w:rPr>
        <w:t>seçki baryer</w:t>
      </w:r>
      <w:r w:rsidRPr="002544BE" w:rsidR="00602A09">
        <w:rPr>
          <w:lang w:val="az-Latn-AZ" w:eastAsia="en-US"/>
        </w:rPr>
        <w:t>ləri siyasi partiyaları seçki prosesinin şəffaflığını</w:t>
      </w:r>
      <w:r w:rsidRPr="002544BE" w:rsidR="00354D4A">
        <w:rPr>
          <w:lang w:val="az-Latn-AZ" w:eastAsia="en-US"/>
        </w:rPr>
        <w:t xml:space="preserve">n təmin olunmasına kömək etməyən </w:t>
      </w:r>
      <w:r w:rsidRPr="002544BE" w:rsidR="00A0032C">
        <w:rPr>
          <w:lang w:val="az-Latn-AZ" w:eastAsia="en-US"/>
        </w:rPr>
        <w:t>hiylələrdən istifadə etməyə məcbur edir.</w:t>
      </w:r>
      <w:r w:rsidRPr="002544BE" w:rsidR="00602A09">
        <w:rPr>
          <w:lang w:val="az-Latn-AZ" w:eastAsia="en-US"/>
        </w:rPr>
        <w:t xml:space="preserve"> </w:t>
      </w:r>
      <w:r w:rsidRPr="002544BE" w:rsidR="00F93DE1">
        <w:rPr>
          <w:lang w:val="az-Latn-AZ" w:eastAsia="en-US"/>
        </w:rPr>
        <w:t xml:space="preserve">Lakin </w:t>
      </w:r>
      <w:r w:rsidRPr="002544BE" w:rsidR="00F042E3">
        <w:rPr>
          <w:lang w:val="az-Latn-AZ" w:eastAsia="en-US"/>
        </w:rPr>
        <w:t>Məhkəmə</w:t>
      </w:r>
      <w:r w:rsidRPr="002544BE" w:rsidR="0084349E">
        <w:rPr>
          <w:lang w:val="az-Latn-AZ" w:eastAsia="en-US"/>
        </w:rPr>
        <w:t xml:space="preserve"> </w:t>
      </w:r>
      <w:r w:rsidRPr="002544BE" w:rsidR="00BE16E8">
        <w:rPr>
          <w:lang w:val="az-Latn-AZ" w:eastAsia="en-US"/>
        </w:rPr>
        <w:t xml:space="preserve">hazırkı işdə </w:t>
      </w:r>
      <w:r w:rsidRPr="002544BE" w:rsidR="00355496">
        <w:rPr>
          <w:lang w:val="az-Latn-AZ" w:eastAsia="en-US"/>
        </w:rPr>
        <w:t xml:space="preserve">seçki baryerini </w:t>
      </w:r>
      <w:r w:rsidRPr="002544BE" w:rsidR="00FE7051">
        <w:rPr>
          <w:lang w:val="az-Latn-AZ" w:eastAsia="en-US"/>
        </w:rPr>
        <w:t>müzakirə edilən seçkilərin xüsusi siyasi kontekstində qiymətlə</w:t>
      </w:r>
      <w:r w:rsidRPr="002544BE" w:rsidR="00355496">
        <w:rPr>
          <w:lang w:val="az-Latn-AZ" w:eastAsia="en-US"/>
        </w:rPr>
        <w:t xml:space="preserve">ndirərək </w:t>
      </w:r>
      <w:r w:rsidRPr="002544BE" w:rsidR="00CA4F1C">
        <w:rPr>
          <w:lang w:val="az-Latn-AZ" w:eastAsia="en-US"/>
        </w:rPr>
        <w:t>və təcrübədə onun doğura biləcəyi mənfi nəticələri məhdudlaşdıran təshihedici tədbirlər və digər təminatlar ilə müşayiət edildi</w:t>
      </w:r>
      <w:r w:rsidRPr="002544BE" w:rsidR="0084349E">
        <w:rPr>
          <w:lang w:val="az-Latn-AZ" w:eastAsia="en-US"/>
        </w:rPr>
        <w:t>yi</w:t>
      </w:r>
      <w:r w:rsidRPr="002544BE" w:rsidR="00355496">
        <w:rPr>
          <w:lang w:val="az-Latn-AZ" w:eastAsia="en-US"/>
        </w:rPr>
        <w:t xml:space="preserve">ni nəzərə alaraq hesab edir ki, bu </w:t>
      </w:r>
      <w:r w:rsidRPr="002544BE" w:rsidR="0084349E">
        <w:rPr>
          <w:lang w:val="az-Latn-AZ" w:eastAsia="en-US"/>
        </w:rPr>
        <w:t>seçki baryerinin</w:t>
      </w:r>
      <w:r w:rsidRPr="002544BE" w:rsidR="005547F0">
        <w:rPr>
          <w:lang w:val="az-Latn-AZ" w:eastAsia="en-US"/>
        </w:rPr>
        <w:t xml:space="preserve"> ərizəçilərin 1 saylı Protokolun 3-cü maddəsində təsbit edilmiş hüquqlarının mahiyyətinə zərər vu</w:t>
      </w:r>
      <w:r w:rsidR="00C00FE7">
        <w:rPr>
          <w:lang w:val="az-Latn-AZ" w:eastAsia="en-US"/>
        </w:rPr>
        <w:t>r</w:t>
      </w:r>
      <w:r w:rsidRPr="002544BE" w:rsidR="008F52A4">
        <w:rPr>
          <w:lang w:val="az-Latn-AZ" w:eastAsia="en-US"/>
        </w:rPr>
        <w:t>ması</w:t>
      </w:r>
      <w:r w:rsidRPr="002544BE" w:rsidR="005547F0">
        <w:rPr>
          <w:lang w:val="az-Latn-AZ" w:eastAsia="en-US"/>
        </w:rPr>
        <w:t xml:space="preserve"> sübuta yetiril</w:t>
      </w:r>
      <w:r w:rsidRPr="002544BE" w:rsidR="008F52A4">
        <w:rPr>
          <w:lang w:val="az-Latn-AZ" w:eastAsia="en-US"/>
        </w:rPr>
        <w:t>mə</w:t>
      </w:r>
      <w:r w:rsidRPr="002544BE" w:rsidR="005547F0">
        <w:rPr>
          <w:lang w:val="az-Latn-AZ" w:eastAsia="en-US"/>
        </w:rPr>
        <w:t>mişdir.</w:t>
      </w:r>
      <w:r w:rsidR="00192067">
        <w:rPr>
          <w:lang w:val="az-Latn-AZ" w:eastAsia="en-US"/>
        </w:rPr>
        <w:t xml:space="preserve"> </w:t>
      </w:r>
    </w:p>
    <w:p w:rsidRPr="002544BE" w:rsidR="006E42B6" w:rsidP="00A26A08" w:rsidRDefault="006D6872">
      <w:pPr>
        <w:pStyle w:val="JuPara"/>
        <w:rPr>
          <w:lang w:val="az-Latn-AZ" w:eastAsia="en-US"/>
        </w:rPr>
      </w:pPr>
      <w:r w:rsidRPr="002544BE">
        <w:rPr>
          <w:lang w:val="az-Latn-AZ" w:eastAsia="en-US"/>
        </w:rPr>
        <w:fldChar w:fldCharType="begin"/>
      </w:r>
      <w:r w:rsidRPr="002544BE" w:rsidR="00F55161">
        <w:rPr>
          <w:lang w:val="az-Latn-AZ" w:eastAsia="en-US"/>
        </w:rPr>
        <w:instrText xml:space="preserve"> SEQ level0 \*arabic </w:instrText>
      </w:r>
      <w:r w:rsidRPr="002544BE">
        <w:rPr>
          <w:lang w:val="az-Latn-AZ" w:eastAsia="en-US"/>
        </w:rPr>
        <w:fldChar w:fldCharType="separate"/>
      </w:r>
      <w:r w:rsidR="00192067">
        <w:rPr>
          <w:noProof/>
          <w:lang w:val="az-Latn-AZ" w:eastAsia="en-US"/>
        </w:rPr>
        <w:t>148</w:t>
      </w:r>
      <w:r w:rsidRPr="002544BE">
        <w:rPr>
          <w:lang w:val="az-Latn-AZ" w:eastAsia="en-US"/>
        </w:rPr>
        <w:fldChar w:fldCharType="end"/>
      </w:r>
      <w:r w:rsidRPr="002544BE" w:rsidR="00F55161">
        <w:rPr>
          <w:lang w:val="az-Latn-AZ" w:eastAsia="en-US"/>
        </w:rPr>
        <w:t>.  </w:t>
      </w:r>
      <w:r w:rsidRPr="002544BE" w:rsidR="00EC315C">
        <w:rPr>
          <w:lang w:val="az-Latn-AZ" w:eastAsia="en-US"/>
        </w:rPr>
        <w:t xml:space="preserve">Beləliklə, </w:t>
      </w:r>
      <w:r w:rsidRPr="002544BE" w:rsidR="00A24384">
        <w:rPr>
          <w:lang w:val="az-Latn-AZ" w:eastAsia="en-US"/>
        </w:rPr>
        <w:t xml:space="preserve">hazırkı işdə </w:t>
      </w:r>
      <w:r w:rsidRPr="002544BE" w:rsidR="00166F32">
        <w:rPr>
          <w:lang w:val="az-Latn-AZ" w:eastAsia="en-US"/>
        </w:rPr>
        <w:t>yuxarıda qeyd olunan maddəni</w:t>
      </w:r>
      <w:r w:rsidRPr="002544BE" w:rsidR="00243D9E">
        <w:rPr>
          <w:lang w:val="az-Latn-AZ" w:eastAsia="en-US"/>
        </w:rPr>
        <w:t>n</w:t>
      </w:r>
      <w:r w:rsidRPr="002544BE" w:rsidR="00166F32">
        <w:rPr>
          <w:lang w:val="az-Latn-AZ" w:eastAsia="en-US"/>
        </w:rPr>
        <w:t xml:space="preserve"> pozulmasına yol verilməmişdir.</w:t>
      </w:r>
    </w:p>
    <w:p w:rsidRPr="002544BE" w:rsidR="00CD49A7" w:rsidP="0048103B" w:rsidRDefault="00166F32">
      <w:pPr>
        <w:pStyle w:val="JuHHead"/>
        <w:spacing w:before="480"/>
        <w:outlineLvl w:val="0"/>
        <w:rPr>
          <w:lang w:val="az-Latn-AZ"/>
        </w:rPr>
      </w:pPr>
      <w:r w:rsidRPr="002544BE">
        <w:rPr>
          <w:lang w:val="az-Latn-AZ"/>
        </w:rPr>
        <w:t>YUXARIDAKILARI NƏZƏRƏ ALARAQ MƏHKƏMƏ</w:t>
      </w:r>
    </w:p>
    <w:p w:rsidR="00192067" w:rsidP="00F042E3" w:rsidRDefault="00B651A3">
      <w:pPr>
        <w:pStyle w:val="JuList"/>
        <w:tabs>
          <w:tab w:val="left" w:pos="284"/>
        </w:tabs>
        <w:ind w:left="0" w:firstLine="284"/>
        <w:rPr>
          <w:lang w:val="az-Latn-AZ"/>
        </w:rPr>
      </w:pPr>
      <w:r w:rsidRPr="002544BE">
        <w:rPr>
          <w:lang w:val="az-Latn-AZ"/>
        </w:rPr>
        <w:t>On üç səs lehinə və dörd səs əleyhinə olmaqla hazı</w:t>
      </w:r>
      <w:r w:rsidRPr="002544BE" w:rsidR="004E10FA">
        <w:rPr>
          <w:lang w:val="az-Latn-AZ"/>
        </w:rPr>
        <w:t>rk</w:t>
      </w:r>
      <w:r w:rsidRPr="002544BE">
        <w:rPr>
          <w:lang w:val="az-Latn-AZ"/>
        </w:rPr>
        <w:t xml:space="preserve">ı işdə 1 saylı Protokolun 3-cü maddəsinin pozulmadığını </w:t>
      </w:r>
      <w:r w:rsidRPr="002544BE">
        <w:rPr>
          <w:i/>
          <w:lang w:val="az-Latn-AZ"/>
        </w:rPr>
        <w:t>qət edir</w:t>
      </w:r>
      <w:r w:rsidRPr="002544BE">
        <w:rPr>
          <w:lang w:val="az-Latn-AZ"/>
        </w:rPr>
        <w:t>.</w:t>
      </w:r>
    </w:p>
    <w:p w:rsidRPr="002544BE" w:rsidR="007B3F2D" w:rsidP="007B3F2D" w:rsidRDefault="007B3F2D">
      <w:pPr>
        <w:pStyle w:val="JuParaLast"/>
        <w:rPr>
          <w:lang w:val="az-Latn-AZ"/>
        </w:rPr>
      </w:pPr>
      <w:r w:rsidRPr="002544BE">
        <w:rPr>
          <w:lang w:val="az-Latn-AZ"/>
        </w:rPr>
        <w:t>Qərar ingilis və fransız dillərində tərtib edilmiş və 2008-ci il iyunun 8-də Strasburqdakı İnsan Hüquqları Sarayında keçirilmiş açıq məhkəmə iclasında elan edilmişdir.</w:t>
      </w:r>
    </w:p>
    <w:p w:rsidRPr="002544BE" w:rsidR="00CD49A7" w:rsidP="000C5228" w:rsidRDefault="00CD49A7">
      <w:pPr>
        <w:pStyle w:val="JuParaLast"/>
        <w:rPr>
          <w:lang w:val="az-Latn-AZ"/>
        </w:rPr>
      </w:pPr>
    </w:p>
    <w:p w:rsidR="00192067" w:rsidP="007815D2" w:rsidRDefault="007950E2">
      <w:pPr>
        <w:pStyle w:val="JuSigned"/>
        <w:keepNext/>
        <w:keepLines/>
      </w:pPr>
      <w:r w:rsidRPr="002544BE">
        <w:rPr>
          <w:lang w:val="az-Latn-AZ"/>
        </w:rPr>
        <w:tab/>
      </w:r>
      <w:r w:rsidRPr="002544BE" w:rsidR="006A04BD">
        <w:t>Vincent Berger</w:t>
      </w:r>
      <w:r w:rsidRPr="002544BE" w:rsidR="005F0A59">
        <w:tab/>
      </w:r>
      <w:r w:rsidRPr="002544BE" w:rsidR="00AD3078">
        <w:t>Bo</w:t>
      </w:r>
      <w:r w:rsidRPr="002544BE" w:rsidR="004945CC">
        <w:t>ş</w:t>
      </w:r>
      <w:r w:rsidRPr="002544BE" w:rsidR="00AD3078">
        <w:t>t</w:t>
      </w:r>
      <w:r w:rsidRPr="002544BE" w:rsidR="004945CC">
        <w:t>y</w:t>
      </w:r>
      <w:r w:rsidRPr="002544BE" w:rsidR="00AD3078">
        <w:t>an M.</w:t>
      </w:r>
      <w:r w:rsidRPr="002544BE" w:rsidR="005F0A59">
        <w:t xml:space="preserve"> </w:t>
      </w:r>
      <w:r w:rsidRPr="002544BE" w:rsidR="00AD3078">
        <w:t>Zupan</w:t>
      </w:r>
      <w:r w:rsidRPr="002544BE" w:rsidR="004945CC">
        <w:t>ç</w:t>
      </w:r>
      <w:r w:rsidRPr="002544BE" w:rsidR="00AD3078">
        <w:t>i</w:t>
      </w:r>
      <w:r w:rsidRPr="002544BE" w:rsidR="004945CC">
        <w:t>ç</w:t>
      </w:r>
      <w:r w:rsidRPr="002544BE" w:rsidR="005F0A59">
        <w:br/>
      </w:r>
      <w:r w:rsidRPr="002544BE">
        <w:tab/>
      </w:r>
      <w:r w:rsidRPr="002544BE" w:rsidR="006A04BD">
        <w:t>Jurisconsult</w:t>
      </w:r>
      <w:r w:rsidRPr="002544BE" w:rsidR="00423C5E">
        <w:tab/>
      </w:r>
      <w:r w:rsidRPr="002544BE" w:rsidR="004945CC">
        <w:t>Sədr</w:t>
      </w:r>
    </w:p>
    <w:p w:rsidRPr="002544BE" w:rsidR="007B3F2D" w:rsidP="00C60226" w:rsidRDefault="007B3F2D">
      <w:pPr>
        <w:pStyle w:val="JuParaLast"/>
        <w:keepNext w:val="0"/>
        <w:keepLines w:val="0"/>
      </w:pPr>
    </w:p>
    <w:p w:rsidRPr="002544BE" w:rsidR="007B3F2D" w:rsidP="007B3F2D" w:rsidRDefault="007B3F2D">
      <w:pPr>
        <w:pStyle w:val="JuParaLast"/>
      </w:pPr>
      <w:r w:rsidRPr="002544BE">
        <w:rPr>
          <w:lang w:val="az-Latn-AZ"/>
        </w:rPr>
        <w:t xml:space="preserve">Konvensiyanın 45-ci maddəsinin 2-ci hissəsinə və Məhkəmə Qaydalarının 74-cü qaydasının 2-ci hissəsinə müvafiq olaraq </w:t>
      </w:r>
      <w:r w:rsidRPr="002544BE" w:rsidR="001E6BF4">
        <w:rPr>
          <w:lang w:val="az-Latn-AZ"/>
        </w:rPr>
        <w:t xml:space="preserve">hakimlər Tülkens, Vayiç, </w:t>
      </w:r>
      <w:r w:rsidRPr="002544BE" w:rsidR="004945CC">
        <w:rPr>
          <w:lang w:val="az-Latn-AZ"/>
        </w:rPr>
        <w:t xml:space="preserve">Yeqer və Şikutanın birgə xüsusi rəyi </w:t>
      </w:r>
      <w:r w:rsidRPr="002544BE">
        <w:rPr>
          <w:lang w:val="az-Latn-AZ"/>
        </w:rPr>
        <w:t>bu qərara əlavə edilir</w:t>
      </w:r>
      <w:r w:rsidRPr="002544BE" w:rsidR="004945CC">
        <w:rPr>
          <w:lang w:val="az-Latn-AZ"/>
        </w:rPr>
        <w:t>.</w:t>
      </w:r>
    </w:p>
    <w:p w:rsidRPr="002544BE" w:rsidR="007B3F2D" w:rsidP="00C60226" w:rsidRDefault="007B3F2D">
      <w:pPr>
        <w:pStyle w:val="JuParaLast"/>
        <w:keepNext w:val="0"/>
        <w:keepLines w:val="0"/>
      </w:pPr>
    </w:p>
    <w:p w:rsidRPr="002544BE" w:rsidR="00CD49A7" w:rsidP="00C60226" w:rsidRDefault="00CD49A7">
      <w:pPr>
        <w:pStyle w:val="JuParaLast"/>
        <w:keepNext w:val="0"/>
        <w:keepLines w:val="0"/>
      </w:pPr>
    </w:p>
    <w:p w:rsidRPr="0059545D" w:rsidR="00C60226" w:rsidRDefault="00AD3078">
      <w:pPr>
        <w:pStyle w:val="JuInitialled"/>
      </w:pPr>
      <w:r w:rsidRPr="002544BE">
        <w:t>B.M.</w:t>
      </w:r>
      <w:r w:rsidRPr="002544BE" w:rsidR="00415A1B">
        <w:t>Z</w:t>
      </w:r>
      <w:r w:rsidRPr="002544BE" w:rsidR="00CD49A7">
        <w:t>.</w:t>
      </w:r>
      <w:r w:rsidRPr="002544BE" w:rsidR="00CD49A7">
        <w:br/>
      </w:r>
      <w:r w:rsidRPr="002544BE" w:rsidR="00415A1B">
        <w:t>V</w:t>
      </w:r>
      <w:r w:rsidRPr="002544BE">
        <w:t>.</w:t>
      </w:r>
      <w:r w:rsidRPr="002544BE" w:rsidR="00415A1B">
        <w:t>B</w:t>
      </w:r>
      <w:r w:rsidRPr="002544BE" w:rsidR="00CD49A7">
        <w:t>.</w:t>
      </w:r>
    </w:p>
    <w:p w:rsidR="00C60226" w:rsidP="004945CC" w:rsidRDefault="00C60226">
      <w:pPr>
        <w:pStyle w:val="OpiHHead"/>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OpiPara"/>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003625F0" w:rsidP="003625F0" w:rsidRDefault="003625F0">
      <w:pPr>
        <w:pStyle w:val="Style4"/>
        <w:widowControl/>
        <w:spacing w:before="235" w:line="240" w:lineRule="auto"/>
        <w:ind w:left="-570" w:right="-565"/>
        <w:rPr>
          <w:rStyle w:val="FontStyle13"/>
          <w:lang w:val="az-Latn-AZ" w:eastAsia="en-US"/>
        </w:rPr>
      </w:pPr>
    </w:p>
    <w:p w:rsidRPr="00B041E5" w:rsidR="003625F0" w:rsidP="003625F0" w:rsidRDefault="003625F0">
      <w:pPr>
        <w:pStyle w:val="Style4"/>
        <w:widowControl/>
        <w:spacing w:before="235" w:line="240" w:lineRule="auto"/>
        <w:ind w:left="-570" w:right="-565"/>
        <w:rPr>
          <w:rStyle w:val="FontStyle13"/>
          <w:lang w:val="az-Latn-AZ" w:eastAsia="en-US"/>
        </w:rPr>
      </w:pPr>
      <w:r w:rsidRPr="00B041E5">
        <w:rPr>
          <w:rStyle w:val="FontStyle13"/>
          <w:lang w:val="az-Latn-AZ" w:eastAsia="en-US"/>
        </w:rPr>
        <w:t>© Avropa Şurası/İnsan Hüquqları üzrə Avropa Məhkəməsi, 2012.</w:t>
      </w:r>
    </w:p>
    <w:p w:rsidRPr="000C6188" w:rsidR="003625F0" w:rsidP="003625F0" w:rsidRDefault="003625F0">
      <w:pPr>
        <w:pStyle w:val="Style1"/>
        <w:widowControl/>
        <w:spacing w:before="192" w:line="240" w:lineRule="auto"/>
        <w:ind w:left="-570" w:right="-565"/>
        <w:rPr>
          <w:rStyle w:val="FontStyle12"/>
          <w:lang w:val="az-Latn-AZ" w:eastAsia="en-US"/>
        </w:rPr>
      </w:pPr>
      <w:r w:rsidRPr="000C6188">
        <w:rPr>
          <w:rStyle w:val="FontStyle12"/>
          <w:lang w:val="az-Latn-AZ" w:eastAsia="en-US"/>
        </w:rPr>
        <w:t xml:space="preserve">İnsan Hüquqları üzrə Avropa Məhkəməsinin rəsmi dilləri ingilis və fransız dilləridir. </w:t>
      </w:r>
      <w:r w:rsidRPr="000C6188">
        <w:rPr>
          <w:rStyle w:val="FontStyle14"/>
          <w:i w:val="0"/>
          <w:lang w:val="az-Latn-AZ" w:eastAsia="en-US"/>
        </w:rPr>
        <w:t>Bu tərcümə Avropa Şurasının “Hyuman Rayts Trast Fondu”nun dəstəyi ilə həyata keçirilmişdir</w:t>
      </w:r>
      <w:r w:rsidRPr="000C6188">
        <w:rPr>
          <w:rStyle w:val="FontStyle12"/>
          <w:lang w:val="az-Latn-AZ" w:eastAsia="en-US"/>
        </w:rPr>
        <w:t xml:space="preserve"> (</w:t>
      </w:r>
      <w:hyperlink w:history="1" r:id="rId11">
        <w:r w:rsidRPr="000C6188">
          <w:rPr>
            <w:rStyle w:val="FontStyle12"/>
            <w:u w:val="single"/>
            <w:lang w:val="az-Latn-AZ" w:eastAsia="en-US"/>
          </w:rPr>
          <w:t>www.coe.int/humanrightstrustfund</w:t>
        </w:r>
      </w:hyperlink>
      <w:r w:rsidRPr="000C6188">
        <w:rPr>
          <w:rStyle w:val="FontStyle12"/>
          <w:lang w:val="az-Latn-AZ" w:eastAsia="en-US"/>
        </w:rPr>
        <w:t xml:space="preserve">). O, Məhkəmə üçün məcburi deyil və Məhkəmə tərcümənin keyfiyyətinə görə hər hansı məsuliyyət daşımır. Tərcüməni İnsan Hüquqları üzrə Avropa Məhkəməsinin HUDOC presedent hüququ məlumat bazasından </w:t>
      </w:r>
      <w:r w:rsidRPr="000C6188">
        <w:rPr>
          <w:rStyle w:val="FontStyle12"/>
          <w:u w:val="single"/>
          <w:lang w:val="az-Latn-AZ" w:eastAsia="en-US"/>
        </w:rPr>
        <w:t>(</w:t>
      </w:r>
      <w:hyperlink w:history="1" r:id="rId12">
        <w:r w:rsidRPr="000C6188">
          <w:rPr>
            <w:rStyle w:val="FontStyle12"/>
            <w:u w:val="single"/>
            <w:lang w:val="az-Latn-AZ" w:eastAsia="en-US"/>
          </w:rPr>
          <w:t>http://hudoc.echr.coe.int</w:t>
        </w:r>
      </w:hyperlink>
      <w:r w:rsidRPr="000C6188">
        <w:rPr>
          <w:rStyle w:val="FontStyle12"/>
          <w:lang w:val="az-Latn-AZ" w:eastAsia="en-US"/>
        </w:rPr>
        <w:t>) və ya Məhkəmənin onu bölüşdüyü istənilən digər məlumat bazasından yükləmək olar. Bu tərcümə işin tam adının, yuxarıda qeyd edilmiş müəllif</w:t>
      </w:r>
      <w:r>
        <w:rPr>
          <w:rStyle w:val="FontStyle12"/>
          <w:lang w:val="az-Latn-AZ" w:eastAsia="en-US"/>
        </w:rPr>
        <w:t>lik</w:t>
      </w:r>
      <w:r w:rsidRPr="000C6188">
        <w:rPr>
          <w:rStyle w:val="FontStyle12"/>
          <w:lang w:val="az-Latn-AZ" w:eastAsia="en-US"/>
        </w:rPr>
        <w:t xml:space="preserve"> hüququna dair məlumatın göstərilməsi və “Hyuman Rayts Trast Fondu”na istinad edilməsi şərti ilə qeyri-kommersiya məqsədləri üçün çoxaldıla bilər. Tərcümənin hər hansı bir hissəsindən kommersiya məqsədləri üçün istifadə etmək istəyi olduqda, bu ünvanla əlaqə saxlaya bilərsiniz: </w:t>
      </w:r>
      <w:hyperlink w:history="1" r:id="rId13">
        <w:r w:rsidRPr="000C6188">
          <w:rPr>
            <w:rStyle w:val="FontStyle12"/>
            <w:u w:val="single"/>
            <w:lang w:val="az-Latn-AZ" w:eastAsia="en-US"/>
          </w:rPr>
          <w:t>publishing@echr.coe.int</w:t>
        </w:r>
      </w:hyperlink>
      <w:r w:rsidRPr="000C6188">
        <w:rPr>
          <w:rStyle w:val="FontStyle12"/>
          <w:lang w:val="az-Latn-AZ" w:eastAsia="en-US"/>
        </w:rPr>
        <w:t>.</w:t>
      </w:r>
    </w:p>
    <w:p w:rsidRPr="003C631B" w:rsidR="003625F0" w:rsidP="003625F0" w:rsidRDefault="003625F0">
      <w:pPr>
        <w:pStyle w:val="Style4"/>
        <w:widowControl/>
        <w:spacing w:before="235" w:line="240" w:lineRule="auto"/>
        <w:ind w:left="-570" w:right="-565"/>
        <w:jc w:val="left"/>
        <w:rPr>
          <w:rStyle w:val="FontStyle13"/>
          <w:lang w:val="en-US" w:eastAsia="en-US"/>
        </w:rPr>
      </w:pPr>
      <w:r w:rsidRPr="003C631B">
        <w:rPr>
          <w:rStyle w:val="FontStyle13"/>
          <w:lang w:val="en-US" w:eastAsia="en-US"/>
        </w:rPr>
        <w:t>© Council of Europe/European Court of Human Rights, 2012.</w:t>
      </w:r>
    </w:p>
    <w:p w:rsidRPr="003C631B" w:rsidR="003625F0" w:rsidP="003625F0" w:rsidRDefault="003625F0">
      <w:pPr>
        <w:pStyle w:val="Style1"/>
        <w:widowControl/>
        <w:spacing w:before="192" w:line="240" w:lineRule="auto"/>
        <w:ind w:left="-570" w:right="-565"/>
        <w:rPr>
          <w:rStyle w:val="FontStyle12"/>
          <w:lang w:val="en-US" w:eastAsia="en-US"/>
        </w:rPr>
      </w:pPr>
      <w:r w:rsidRPr="003C631B">
        <w:rPr>
          <w:rStyle w:val="FontStyle12"/>
          <w:lang w:val="en-US" w:eastAsia="en-US"/>
        </w:rPr>
        <w:t>The official languages of the European Court of Human Rights are English and French. This translation was commissioned with the support of the Human Rights Trust Fund of the Council of Europe (</w:t>
      </w:r>
      <w:hyperlink w:history="1" r:id="rId14">
        <w:r w:rsidRPr="003C631B">
          <w:rPr>
            <w:rStyle w:val="FontStyle12"/>
            <w:u w:val="single"/>
            <w:lang w:val="en-US" w:eastAsia="en-US"/>
          </w:rPr>
          <w:t>www.coe.int/humanrightstrustfund</w:t>
        </w:r>
      </w:hyperlink>
      <w:r w:rsidRPr="003C631B">
        <w:rPr>
          <w:rStyle w:val="FontStyle12"/>
          <w:lang w:val="en-US" w:eastAsia="en-US"/>
        </w:rPr>
        <w:t xml:space="preserve">). It does not bind the Court, nor does the Court take any responsibility for the quality thereof. It may be downloaded from the HUDOC case-law database of the European Court of Human Rights </w:t>
      </w:r>
      <w:r w:rsidRPr="003C631B">
        <w:rPr>
          <w:rStyle w:val="FontStyle12"/>
          <w:u w:val="single"/>
          <w:lang w:val="en-US" w:eastAsia="en-US"/>
        </w:rPr>
        <w:t>(</w:t>
      </w:r>
      <w:hyperlink w:history="1" r:id="rId15">
        <w:r w:rsidRPr="003C631B">
          <w:rPr>
            <w:rStyle w:val="FontStyle12"/>
            <w:u w:val="single"/>
            <w:lang w:val="en-US" w:eastAsia="en-US"/>
          </w:rPr>
          <w:t>http://hudoc.echr.coe.int</w:t>
        </w:r>
      </w:hyperlink>
      <w:r w:rsidRPr="003C631B">
        <w:rPr>
          <w:rStyle w:val="FontStyle12"/>
          <w:lang w:val="en-US" w:eastAsia="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3C631B">
          <w:rPr>
            <w:rStyle w:val="FontStyle12"/>
            <w:u w:val="single"/>
            <w:lang w:val="en-US" w:eastAsia="en-US"/>
          </w:rPr>
          <w:t>publishing@echr.coe.int</w:t>
        </w:r>
      </w:hyperlink>
      <w:r w:rsidRPr="003C631B">
        <w:rPr>
          <w:rStyle w:val="FontStyle12"/>
          <w:lang w:val="en-US" w:eastAsia="en-US"/>
        </w:rPr>
        <w:t>.</w:t>
      </w:r>
    </w:p>
    <w:p w:rsidR="003625F0" w:rsidP="003625F0" w:rsidRDefault="003625F0">
      <w:pPr>
        <w:pStyle w:val="Style4"/>
        <w:widowControl/>
        <w:spacing w:before="115" w:line="240" w:lineRule="auto"/>
        <w:ind w:left="-570" w:right="-565"/>
        <w:rPr>
          <w:rStyle w:val="FontStyle13"/>
          <w:lang w:val="en-US" w:eastAsia="en-US"/>
        </w:rPr>
      </w:pPr>
    </w:p>
    <w:p w:rsidRPr="003C631B" w:rsidR="003625F0" w:rsidP="003625F0" w:rsidRDefault="003625F0">
      <w:pPr>
        <w:pStyle w:val="Style4"/>
        <w:widowControl/>
        <w:spacing w:before="115" w:line="240" w:lineRule="auto"/>
        <w:ind w:left="-570" w:right="-565"/>
        <w:rPr>
          <w:rStyle w:val="FontStyle13"/>
          <w:lang w:val="en-US" w:eastAsia="en-US"/>
        </w:rPr>
      </w:pPr>
      <w:r w:rsidRPr="003C631B">
        <w:rPr>
          <w:rStyle w:val="FontStyle13"/>
          <w:lang w:val="en-US" w:eastAsia="en-US"/>
        </w:rPr>
        <w:t>© Conseil de l</w:t>
      </w:r>
      <w:r w:rsidR="00192067">
        <w:rPr>
          <w:rStyle w:val="FontStyle13"/>
          <w:lang w:val="en-US" w:eastAsia="en-US"/>
        </w:rPr>
        <w:t>’</w:t>
      </w:r>
      <w:r w:rsidRPr="003C631B">
        <w:rPr>
          <w:rStyle w:val="FontStyle13"/>
          <w:lang w:val="en-US" w:eastAsia="en-US"/>
        </w:rPr>
        <w:t>Europe/Cour europeenne des droits de l</w:t>
      </w:r>
      <w:r w:rsidR="00192067">
        <w:rPr>
          <w:rStyle w:val="FontStyle13"/>
          <w:lang w:val="en-US" w:eastAsia="en-US"/>
        </w:rPr>
        <w:t>’</w:t>
      </w:r>
      <w:r w:rsidRPr="003C631B">
        <w:rPr>
          <w:rStyle w:val="FontStyle13"/>
          <w:lang w:val="en-US" w:eastAsia="en-US"/>
        </w:rPr>
        <w:t>homme, 2012</w:t>
      </w:r>
      <w:r>
        <w:rPr>
          <w:rStyle w:val="FontStyle13"/>
          <w:lang w:val="en-US" w:eastAsia="en-US"/>
        </w:rPr>
        <w:t>.</w:t>
      </w:r>
    </w:p>
    <w:p w:rsidRPr="003C631B" w:rsidR="003625F0" w:rsidP="003625F0" w:rsidRDefault="003625F0">
      <w:pPr>
        <w:pStyle w:val="Style1"/>
        <w:widowControl/>
        <w:spacing w:before="43" w:line="240" w:lineRule="auto"/>
        <w:ind w:left="-570" w:right="-565"/>
        <w:rPr>
          <w:rStyle w:val="FontStyle12"/>
          <w:u w:val="single"/>
          <w:lang w:val="en-US" w:eastAsia="en-US"/>
        </w:rPr>
      </w:pPr>
      <w:r w:rsidRPr="003C631B">
        <w:rPr>
          <w:rStyle w:val="FontStyle12"/>
          <w:lang w:val="en-US" w:eastAsia="en-US"/>
        </w:rPr>
        <w:t xml:space="preserve">Les langues officielles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192067">
        <w:rPr>
          <w:rStyle w:val="FontStyle12"/>
          <w:lang w:val="en-US" w:eastAsia="en-US"/>
        </w:rPr>
        <w:t>’</w:t>
      </w:r>
      <w:r w:rsidRPr="003C631B">
        <w:rPr>
          <w:rStyle w:val="FontStyle12"/>
          <w:lang w:val="en-US" w:eastAsia="en-US"/>
        </w:rPr>
        <w:t>homme sont le francais et l</w:t>
      </w:r>
      <w:r w:rsidR="00192067">
        <w:rPr>
          <w:rStyle w:val="FontStyle12"/>
          <w:lang w:val="en-US" w:eastAsia="en-US"/>
        </w:rPr>
        <w:t>’</w:t>
      </w:r>
      <w:r w:rsidRPr="003C631B">
        <w:rPr>
          <w:rStyle w:val="FontStyle12"/>
          <w:lang w:val="en-US" w:eastAsia="en-US"/>
        </w:rPr>
        <w:t>anglais. La presente traduction a ete effectuee avec le soutien du Fonds fiduciaire pour les droits de l</w:t>
      </w:r>
      <w:r w:rsidR="00192067">
        <w:rPr>
          <w:rStyle w:val="FontStyle12"/>
          <w:lang w:val="en-US" w:eastAsia="en-US"/>
        </w:rPr>
        <w:t>’</w:t>
      </w:r>
      <w:r w:rsidRPr="003C631B">
        <w:rPr>
          <w:rStyle w:val="FontStyle12"/>
          <w:lang w:val="en-US" w:eastAsia="en-US"/>
        </w:rPr>
        <w:t>homme du Conseil de l</w:t>
      </w:r>
      <w:r w:rsidR="00192067">
        <w:rPr>
          <w:rStyle w:val="FontStyle12"/>
          <w:lang w:val="en-US" w:eastAsia="en-US"/>
        </w:rPr>
        <w:t>’</w:t>
      </w:r>
      <w:r w:rsidRPr="003C631B">
        <w:rPr>
          <w:rStyle w:val="FontStyle12"/>
          <w:lang w:val="en-US" w:eastAsia="en-US"/>
        </w:rPr>
        <w:t>Europe (</w:t>
      </w:r>
      <w:hyperlink w:history="1" r:id="rId17">
        <w:r w:rsidRPr="003C631B">
          <w:rPr>
            <w:rStyle w:val="FontStyle12"/>
            <w:u w:val="single"/>
            <w:lang w:val="en-US" w:eastAsia="en-US"/>
          </w:rPr>
          <w:t>www.coe.int/humanrightstrustfund</w:t>
        </w:r>
        <w:r w:rsidR="00192067">
          <w:rPr>
            <w:rStyle w:val="FontStyle12"/>
            <w:u w:val="single"/>
            <w:lang w:val="en-US" w:eastAsia="en-US"/>
          </w:rPr>
          <w:t>’</w:t>
        </w:r>
      </w:hyperlink>
      <w:r w:rsidRPr="003C631B">
        <w:rPr>
          <w:rStyle w:val="FontStyle12"/>
          <w:lang w:val="en-US" w:eastAsia="en-US"/>
        </w:rPr>
        <w:t xml:space="preserve">). Elle ne lie pas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et celle-ci decline toute responsabilite quant a sa qualite. Elle peut etre telechargee a partir de HUDOC, la base de jurisprudence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192067">
        <w:rPr>
          <w:rStyle w:val="FontStyle12"/>
          <w:lang w:val="en-US" w:eastAsia="en-US"/>
        </w:rPr>
        <w:t>’</w:t>
      </w:r>
      <w:r w:rsidRPr="003C631B">
        <w:rPr>
          <w:rStyle w:val="FontStyle12"/>
          <w:lang w:val="en-US" w:eastAsia="en-US"/>
        </w:rPr>
        <w:t>homme (</w:t>
      </w:r>
      <w:hyperlink w:history="1" r:id="rId18">
        <w:r w:rsidRPr="003C631B">
          <w:rPr>
            <w:rStyle w:val="FontStyle12"/>
            <w:u w:val="single"/>
            <w:lang w:val="en-US" w:eastAsia="en-US"/>
          </w:rPr>
          <w:t>http://hudoc.echr.coe.int</w:t>
        </w:r>
      </w:hyperlink>
      <w:r w:rsidRPr="003C631B">
        <w:rPr>
          <w:rStyle w:val="FontStyle12"/>
          <w:lang w:val="en-US" w:eastAsia="en-US"/>
        </w:rPr>
        <w:t>), ou de toute autre base de donnees a laquelle HUDOC l</w:t>
      </w:r>
      <w:r w:rsidR="00192067">
        <w:rPr>
          <w:rStyle w:val="FontStyle12"/>
          <w:lang w:val="en-US" w:eastAsia="en-US"/>
        </w:rPr>
        <w:t>’</w:t>
      </w:r>
      <w:r w:rsidRPr="003C631B">
        <w:rPr>
          <w:rStyle w:val="FontStyle12"/>
          <w:lang w:val="en-US" w:eastAsia="en-US"/>
        </w:rPr>
        <w:t>a communiquee. Elle peut Itre reproduite a des fins non commerciales, sous reserve que le titre de l</w:t>
      </w:r>
      <w:r w:rsidR="00192067">
        <w:rPr>
          <w:rStyle w:val="FontStyle12"/>
          <w:lang w:val="en-US" w:eastAsia="en-US"/>
        </w:rPr>
        <w:t>’</w:t>
      </w:r>
      <w:r w:rsidRPr="003C631B">
        <w:rPr>
          <w:rStyle w:val="FontStyle12"/>
          <w:lang w:val="en-US" w:eastAsia="en-US"/>
        </w:rPr>
        <w:t>affaire soit cite en entier et s</w:t>
      </w:r>
      <w:r w:rsidR="00192067">
        <w:rPr>
          <w:rStyle w:val="FontStyle12"/>
          <w:lang w:val="en-US" w:eastAsia="en-US"/>
        </w:rPr>
        <w:t>’</w:t>
      </w:r>
      <w:r w:rsidRPr="003C631B">
        <w:rPr>
          <w:rStyle w:val="FontStyle12"/>
          <w:lang w:val="en-US" w:eastAsia="en-US"/>
        </w:rPr>
        <w:t>accompagne de l</w:t>
      </w:r>
      <w:r w:rsidR="00192067">
        <w:rPr>
          <w:rStyle w:val="FontStyle12"/>
          <w:lang w:val="en-US" w:eastAsia="en-US"/>
        </w:rPr>
        <w:t>’</w:t>
      </w:r>
      <w:r w:rsidRPr="003C631B">
        <w:rPr>
          <w:rStyle w:val="FontStyle12"/>
          <w:lang w:val="en-US" w:eastAsia="en-US"/>
        </w:rPr>
        <w:t>indication de copyright ci-dessus ainsi que de la reference au Fonds fiduciaire pour les droits de l</w:t>
      </w:r>
      <w:r w:rsidR="00192067">
        <w:rPr>
          <w:rStyle w:val="FontStyle12"/>
          <w:lang w:val="en-US" w:eastAsia="en-US"/>
        </w:rPr>
        <w:t>’</w:t>
      </w:r>
      <w:r w:rsidRPr="003C631B">
        <w:rPr>
          <w:rStyle w:val="FontStyle12"/>
          <w:lang w:val="en-US" w:eastAsia="en-US"/>
        </w:rPr>
        <w:t>homme. Toute personne souhaitant se servir de tout ou partie de la presente traduction a des fins commerciales est invitee a le signaler a l</w:t>
      </w:r>
      <w:r w:rsidR="00192067">
        <w:rPr>
          <w:rStyle w:val="FontStyle12"/>
          <w:lang w:val="en-US" w:eastAsia="en-US"/>
        </w:rPr>
        <w:t>’</w:t>
      </w:r>
      <w:r w:rsidRPr="003C631B">
        <w:rPr>
          <w:rStyle w:val="FontStyle12"/>
          <w:lang w:val="en-US" w:eastAsia="en-US"/>
        </w:rPr>
        <w:t xml:space="preserve">adresse suivante: </w:t>
      </w:r>
      <w:hyperlink w:history="1" r:id="rId19">
        <w:r w:rsidRPr="003C631B">
          <w:rPr>
            <w:rStyle w:val="FontStyle12"/>
            <w:u w:val="single"/>
            <w:lang w:val="en-US" w:eastAsia="en-US"/>
          </w:rPr>
          <w:t>publishing@echr.coe.int</w:t>
        </w:r>
      </w:hyperlink>
    </w:p>
    <w:p w:rsidRPr="003625F0" w:rsidR="003625F0" w:rsidP="003625F0" w:rsidRDefault="003625F0">
      <w:pPr>
        <w:pStyle w:val="OpiPara"/>
        <w:rPr>
          <w:lang w:val="en-US"/>
        </w:rPr>
      </w:pPr>
    </w:p>
    <w:sectPr w:rsidRPr="003625F0" w:rsidR="003625F0" w:rsidSect="004945CC">
      <w:headerReference w:type="even" r:id="rId20"/>
      <w:headerReference w:type="default" r:id="rId2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67" w:rsidRDefault="00192067">
      <w:r>
        <w:separator/>
      </w:r>
    </w:p>
  </w:endnote>
  <w:endnote w:type="continuationSeparator" w:id="0">
    <w:p w:rsidR="00192067" w:rsidRDefault="0019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zLat">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67" w:rsidRDefault="00192067">
      <w:r>
        <w:separator/>
      </w:r>
    </w:p>
  </w:footnote>
  <w:footnote w:type="continuationSeparator" w:id="0">
    <w:p w:rsidR="00192067" w:rsidRDefault="0019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67" w:rsidRDefault="00192067" w:rsidP="002B7C31">
    <w:pPr>
      <w:pStyle w:val="Header"/>
      <w:jc w:val="center"/>
    </w:pPr>
    <w:r w:rsidRPr="0029267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style="width:337.5pt;height:139.5pt;visibility:visible">
          <v:imagedata r:id="rId1" o:title=""/>
        </v:shape>
      </w:pict>
    </w:r>
  </w:p>
  <w:p w:rsidR="00192067" w:rsidRDefault="00192067">
    <w:pPr>
      <w:pStyle w:val="Header"/>
    </w:pPr>
  </w:p>
  <w:p w:rsidR="00192067" w:rsidRPr="006E2D63" w:rsidRDefault="00192067" w:rsidP="006E2D63">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67" w:rsidRDefault="00192067">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t>YUMAK VƏ SADAK TÜRKİYƏYƏ QARŞI, QƏRAR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67" w:rsidRDefault="00192067" w:rsidP="00F41713">
    <w:pPr>
      <w:pStyle w:val="JuHeader"/>
      <w:rPr>
        <w:rStyle w:val="PageNumber"/>
      </w:rPr>
    </w:pPr>
    <w:r>
      <w:tab/>
      <w:t>YUMAK VƏ SADAK TÜRKİYƏYƏ QARŞI, QƏRAR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br/>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9523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078"/>
    <w:rsid w:val="000002DA"/>
    <w:rsid w:val="0000051C"/>
    <w:rsid w:val="00000742"/>
    <w:rsid w:val="000012DA"/>
    <w:rsid w:val="00001804"/>
    <w:rsid w:val="0000191A"/>
    <w:rsid w:val="0000286A"/>
    <w:rsid w:val="00002AE6"/>
    <w:rsid w:val="00003661"/>
    <w:rsid w:val="0000381A"/>
    <w:rsid w:val="00005383"/>
    <w:rsid w:val="000054FC"/>
    <w:rsid w:val="000062C0"/>
    <w:rsid w:val="0000694A"/>
    <w:rsid w:val="000100C4"/>
    <w:rsid w:val="000109C4"/>
    <w:rsid w:val="00011ADB"/>
    <w:rsid w:val="00011E85"/>
    <w:rsid w:val="000129FF"/>
    <w:rsid w:val="00015D38"/>
    <w:rsid w:val="000168DC"/>
    <w:rsid w:val="00016C1D"/>
    <w:rsid w:val="000207C6"/>
    <w:rsid w:val="00020F10"/>
    <w:rsid w:val="000216A8"/>
    <w:rsid w:val="00021738"/>
    <w:rsid w:val="00021A64"/>
    <w:rsid w:val="00023D07"/>
    <w:rsid w:val="00024B41"/>
    <w:rsid w:val="00025D8C"/>
    <w:rsid w:val="000263A6"/>
    <w:rsid w:val="00026A18"/>
    <w:rsid w:val="00030626"/>
    <w:rsid w:val="00030C85"/>
    <w:rsid w:val="00031242"/>
    <w:rsid w:val="000312D7"/>
    <w:rsid w:val="0003221D"/>
    <w:rsid w:val="0003407D"/>
    <w:rsid w:val="000353A6"/>
    <w:rsid w:val="00036852"/>
    <w:rsid w:val="00037075"/>
    <w:rsid w:val="00037333"/>
    <w:rsid w:val="000375B9"/>
    <w:rsid w:val="00040489"/>
    <w:rsid w:val="0004079F"/>
    <w:rsid w:val="000410D3"/>
    <w:rsid w:val="00041243"/>
    <w:rsid w:val="0004221C"/>
    <w:rsid w:val="00042DC6"/>
    <w:rsid w:val="0004358A"/>
    <w:rsid w:val="0004373E"/>
    <w:rsid w:val="00043D8A"/>
    <w:rsid w:val="00044C37"/>
    <w:rsid w:val="00045A87"/>
    <w:rsid w:val="000462E7"/>
    <w:rsid w:val="0004722B"/>
    <w:rsid w:val="00050EA8"/>
    <w:rsid w:val="00052A44"/>
    <w:rsid w:val="00055CB9"/>
    <w:rsid w:val="000562EC"/>
    <w:rsid w:val="00060760"/>
    <w:rsid w:val="00061337"/>
    <w:rsid w:val="000614D3"/>
    <w:rsid w:val="00061DC5"/>
    <w:rsid w:val="00062367"/>
    <w:rsid w:val="000627CD"/>
    <w:rsid w:val="000627D3"/>
    <w:rsid w:val="00063A3E"/>
    <w:rsid w:val="00064ACD"/>
    <w:rsid w:val="00065152"/>
    <w:rsid w:val="00065FB0"/>
    <w:rsid w:val="00066258"/>
    <w:rsid w:val="00067105"/>
    <w:rsid w:val="00067BC4"/>
    <w:rsid w:val="000703DB"/>
    <w:rsid w:val="0007253E"/>
    <w:rsid w:val="00073347"/>
    <w:rsid w:val="00073C82"/>
    <w:rsid w:val="00074AA9"/>
    <w:rsid w:val="000768C6"/>
    <w:rsid w:val="00076C92"/>
    <w:rsid w:val="00076D72"/>
    <w:rsid w:val="000779B9"/>
    <w:rsid w:val="00080196"/>
    <w:rsid w:val="000812A4"/>
    <w:rsid w:val="00081A43"/>
    <w:rsid w:val="00081B86"/>
    <w:rsid w:val="00081D52"/>
    <w:rsid w:val="0008206D"/>
    <w:rsid w:val="00082BCE"/>
    <w:rsid w:val="00082F27"/>
    <w:rsid w:val="00083760"/>
    <w:rsid w:val="00084589"/>
    <w:rsid w:val="00085109"/>
    <w:rsid w:val="00085EFB"/>
    <w:rsid w:val="00085FA1"/>
    <w:rsid w:val="00086B68"/>
    <w:rsid w:val="00086F89"/>
    <w:rsid w:val="000872A0"/>
    <w:rsid w:val="00087AE8"/>
    <w:rsid w:val="00091192"/>
    <w:rsid w:val="0009252B"/>
    <w:rsid w:val="00092D03"/>
    <w:rsid w:val="0009470F"/>
    <w:rsid w:val="000948B3"/>
    <w:rsid w:val="00094CD7"/>
    <w:rsid w:val="00094CF7"/>
    <w:rsid w:val="00095E41"/>
    <w:rsid w:val="000A087A"/>
    <w:rsid w:val="000A0E5D"/>
    <w:rsid w:val="000A2120"/>
    <w:rsid w:val="000A3BA4"/>
    <w:rsid w:val="000A3D79"/>
    <w:rsid w:val="000A4102"/>
    <w:rsid w:val="000A4373"/>
    <w:rsid w:val="000A43BB"/>
    <w:rsid w:val="000A4F7B"/>
    <w:rsid w:val="000A5DA0"/>
    <w:rsid w:val="000A7C3B"/>
    <w:rsid w:val="000B07E4"/>
    <w:rsid w:val="000B149B"/>
    <w:rsid w:val="000B1B28"/>
    <w:rsid w:val="000B2855"/>
    <w:rsid w:val="000B29B1"/>
    <w:rsid w:val="000B4050"/>
    <w:rsid w:val="000B53E4"/>
    <w:rsid w:val="000B543D"/>
    <w:rsid w:val="000B60BA"/>
    <w:rsid w:val="000B618C"/>
    <w:rsid w:val="000B6B49"/>
    <w:rsid w:val="000B7C26"/>
    <w:rsid w:val="000C11F1"/>
    <w:rsid w:val="000C1933"/>
    <w:rsid w:val="000C1A19"/>
    <w:rsid w:val="000C1C7E"/>
    <w:rsid w:val="000C3A47"/>
    <w:rsid w:val="000C3C66"/>
    <w:rsid w:val="000C5228"/>
    <w:rsid w:val="000C5CE1"/>
    <w:rsid w:val="000C664B"/>
    <w:rsid w:val="000C6D64"/>
    <w:rsid w:val="000C702D"/>
    <w:rsid w:val="000C7C87"/>
    <w:rsid w:val="000D0D2B"/>
    <w:rsid w:val="000D2AD6"/>
    <w:rsid w:val="000D2AE6"/>
    <w:rsid w:val="000D32D0"/>
    <w:rsid w:val="000D37A7"/>
    <w:rsid w:val="000D3B1A"/>
    <w:rsid w:val="000D3B56"/>
    <w:rsid w:val="000D3FFB"/>
    <w:rsid w:val="000D4C18"/>
    <w:rsid w:val="000D774B"/>
    <w:rsid w:val="000D78AB"/>
    <w:rsid w:val="000D7A56"/>
    <w:rsid w:val="000D7AAC"/>
    <w:rsid w:val="000D7E42"/>
    <w:rsid w:val="000E228C"/>
    <w:rsid w:val="000E247F"/>
    <w:rsid w:val="000E33CC"/>
    <w:rsid w:val="000E414D"/>
    <w:rsid w:val="000E4420"/>
    <w:rsid w:val="000E4CBF"/>
    <w:rsid w:val="000E6212"/>
    <w:rsid w:val="000E6371"/>
    <w:rsid w:val="000E690F"/>
    <w:rsid w:val="000E69A4"/>
    <w:rsid w:val="000E6CBD"/>
    <w:rsid w:val="000E7404"/>
    <w:rsid w:val="000E7E03"/>
    <w:rsid w:val="000F23EE"/>
    <w:rsid w:val="000F35AF"/>
    <w:rsid w:val="000F3CBB"/>
    <w:rsid w:val="000F4ED0"/>
    <w:rsid w:val="000F4FFF"/>
    <w:rsid w:val="000F5861"/>
    <w:rsid w:val="000F6194"/>
    <w:rsid w:val="000F6F2E"/>
    <w:rsid w:val="000F70C2"/>
    <w:rsid w:val="000F7415"/>
    <w:rsid w:val="0010035A"/>
    <w:rsid w:val="00100564"/>
    <w:rsid w:val="001006A8"/>
    <w:rsid w:val="0010102F"/>
    <w:rsid w:val="0010381E"/>
    <w:rsid w:val="001045F1"/>
    <w:rsid w:val="00105ED3"/>
    <w:rsid w:val="001060CD"/>
    <w:rsid w:val="00106A83"/>
    <w:rsid w:val="00107564"/>
    <w:rsid w:val="00107CA5"/>
    <w:rsid w:val="001112EA"/>
    <w:rsid w:val="00111424"/>
    <w:rsid w:val="00111484"/>
    <w:rsid w:val="0011187E"/>
    <w:rsid w:val="00112BDB"/>
    <w:rsid w:val="00115BA9"/>
    <w:rsid w:val="001208BB"/>
    <w:rsid w:val="00122E0F"/>
    <w:rsid w:val="0012409F"/>
    <w:rsid w:val="00124DE8"/>
    <w:rsid w:val="00126EFD"/>
    <w:rsid w:val="00127B07"/>
    <w:rsid w:val="00127F9F"/>
    <w:rsid w:val="001302AD"/>
    <w:rsid w:val="001316FC"/>
    <w:rsid w:val="00133ABA"/>
    <w:rsid w:val="00133E05"/>
    <w:rsid w:val="001352FA"/>
    <w:rsid w:val="00136071"/>
    <w:rsid w:val="00136599"/>
    <w:rsid w:val="001375F2"/>
    <w:rsid w:val="00137D44"/>
    <w:rsid w:val="00140432"/>
    <w:rsid w:val="00140F80"/>
    <w:rsid w:val="0014267C"/>
    <w:rsid w:val="00143607"/>
    <w:rsid w:val="00144681"/>
    <w:rsid w:val="00144BEC"/>
    <w:rsid w:val="00144FC9"/>
    <w:rsid w:val="00145953"/>
    <w:rsid w:val="001479D9"/>
    <w:rsid w:val="00147AA3"/>
    <w:rsid w:val="00151EF3"/>
    <w:rsid w:val="00152149"/>
    <w:rsid w:val="00152547"/>
    <w:rsid w:val="001535ED"/>
    <w:rsid w:val="00153B14"/>
    <w:rsid w:val="001540B0"/>
    <w:rsid w:val="00154476"/>
    <w:rsid w:val="001571DC"/>
    <w:rsid w:val="00157C7F"/>
    <w:rsid w:val="001610DA"/>
    <w:rsid w:val="00161684"/>
    <w:rsid w:val="00162AC3"/>
    <w:rsid w:val="00164235"/>
    <w:rsid w:val="001645EC"/>
    <w:rsid w:val="00165430"/>
    <w:rsid w:val="001657ED"/>
    <w:rsid w:val="001658FD"/>
    <w:rsid w:val="00166104"/>
    <w:rsid w:val="00166F32"/>
    <w:rsid w:val="001677FE"/>
    <w:rsid w:val="00167D67"/>
    <w:rsid w:val="00170A05"/>
    <w:rsid w:val="00170E65"/>
    <w:rsid w:val="00171794"/>
    <w:rsid w:val="00172162"/>
    <w:rsid w:val="00172402"/>
    <w:rsid w:val="0017261F"/>
    <w:rsid w:val="00172A6A"/>
    <w:rsid w:val="00172ED8"/>
    <w:rsid w:val="0017453F"/>
    <w:rsid w:val="00174790"/>
    <w:rsid w:val="00174E0D"/>
    <w:rsid w:val="0017669B"/>
    <w:rsid w:val="0017702D"/>
    <w:rsid w:val="001771C0"/>
    <w:rsid w:val="001772C7"/>
    <w:rsid w:val="00180037"/>
    <w:rsid w:val="0018162F"/>
    <w:rsid w:val="00181E50"/>
    <w:rsid w:val="00183B01"/>
    <w:rsid w:val="0018498B"/>
    <w:rsid w:val="00184A14"/>
    <w:rsid w:val="001850DA"/>
    <w:rsid w:val="001860D1"/>
    <w:rsid w:val="00186473"/>
    <w:rsid w:val="001866B8"/>
    <w:rsid w:val="00190BEC"/>
    <w:rsid w:val="001918DF"/>
    <w:rsid w:val="00192067"/>
    <w:rsid w:val="00192227"/>
    <w:rsid w:val="001930C4"/>
    <w:rsid w:val="00193531"/>
    <w:rsid w:val="001946C3"/>
    <w:rsid w:val="00194D22"/>
    <w:rsid w:val="00195B15"/>
    <w:rsid w:val="00196699"/>
    <w:rsid w:val="00196E64"/>
    <w:rsid w:val="00197975"/>
    <w:rsid w:val="00197D83"/>
    <w:rsid w:val="001A2073"/>
    <w:rsid w:val="001A2D32"/>
    <w:rsid w:val="001A424A"/>
    <w:rsid w:val="001A6C94"/>
    <w:rsid w:val="001A7AF2"/>
    <w:rsid w:val="001B0EAB"/>
    <w:rsid w:val="001B12B0"/>
    <w:rsid w:val="001B2A70"/>
    <w:rsid w:val="001B2DEE"/>
    <w:rsid w:val="001B39E8"/>
    <w:rsid w:val="001B3C40"/>
    <w:rsid w:val="001B3F87"/>
    <w:rsid w:val="001B4082"/>
    <w:rsid w:val="001B4153"/>
    <w:rsid w:val="001B5873"/>
    <w:rsid w:val="001B6C82"/>
    <w:rsid w:val="001B7336"/>
    <w:rsid w:val="001B76A7"/>
    <w:rsid w:val="001C0F0A"/>
    <w:rsid w:val="001C105F"/>
    <w:rsid w:val="001C1473"/>
    <w:rsid w:val="001C2834"/>
    <w:rsid w:val="001C3F8F"/>
    <w:rsid w:val="001C423D"/>
    <w:rsid w:val="001C4351"/>
    <w:rsid w:val="001C48F6"/>
    <w:rsid w:val="001C51E4"/>
    <w:rsid w:val="001C52A5"/>
    <w:rsid w:val="001D04CA"/>
    <w:rsid w:val="001D1501"/>
    <w:rsid w:val="001D1A89"/>
    <w:rsid w:val="001D27BF"/>
    <w:rsid w:val="001D380C"/>
    <w:rsid w:val="001D3B1D"/>
    <w:rsid w:val="001D5391"/>
    <w:rsid w:val="001D6A4A"/>
    <w:rsid w:val="001D6A97"/>
    <w:rsid w:val="001D6DAA"/>
    <w:rsid w:val="001E0C4C"/>
    <w:rsid w:val="001E13FF"/>
    <w:rsid w:val="001E1D87"/>
    <w:rsid w:val="001E1DF9"/>
    <w:rsid w:val="001E2A7C"/>
    <w:rsid w:val="001E2E81"/>
    <w:rsid w:val="001E324D"/>
    <w:rsid w:val="001E38AC"/>
    <w:rsid w:val="001E3DAB"/>
    <w:rsid w:val="001E4257"/>
    <w:rsid w:val="001E44AA"/>
    <w:rsid w:val="001E46C9"/>
    <w:rsid w:val="001E6BF4"/>
    <w:rsid w:val="001F04C0"/>
    <w:rsid w:val="001F05FE"/>
    <w:rsid w:val="001F09A3"/>
    <w:rsid w:val="001F11F8"/>
    <w:rsid w:val="001F1727"/>
    <w:rsid w:val="001F20DE"/>
    <w:rsid w:val="001F25BA"/>
    <w:rsid w:val="001F2AC6"/>
    <w:rsid w:val="001F3219"/>
    <w:rsid w:val="001F3671"/>
    <w:rsid w:val="001F46D9"/>
    <w:rsid w:val="001F5A42"/>
    <w:rsid w:val="001F762B"/>
    <w:rsid w:val="00200944"/>
    <w:rsid w:val="00200C89"/>
    <w:rsid w:val="00202154"/>
    <w:rsid w:val="00202215"/>
    <w:rsid w:val="00203E11"/>
    <w:rsid w:val="00206786"/>
    <w:rsid w:val="0021006A"/>
    <w:rsid w:val="0021053F"/>
    <w:rsid w:val="00210608"/>
    <w:rsid w:val="00215C15"/>
    <w:rsid w:val="00216064"/>
    <w:rsid w:val="00216887"/>
    <w:rsid w:val="00216AB0"/>
    <w:rsid w:val="00220138"/>
    <w:rsid w:val="002201F7"/>
    <w:rsid w:val="00220531"/>
    <w:rsid w:val="0022112A"/>
    <w:rsid w:val="0022147C"/>
    <w:rsid w:val="00221B16"/>
    <w:rsid w:val="00221E4C"/>
    <w:rsid w:val="00222175"/>
    <w:rsid w:val="00223751"/>
    <w:rsid w:val="00225085"/>
    <w:rsid w:val="00226DA9"/>
    <w:rsid w:val="00227940"/>
    <w:rsid w:val="00227E1E"/>
    <w:rsid w:val="002314DE"/>
    <w:rsid w:val="00232BFC"/>
    <w:rsid w:val="0023353B"/>
    <w:rsid w:val="00233E4B"/>
    <w:rsid w:val="00234B29"/>
    <w:rsid w:val="00234E92"/>
    <w:rsid w:val="00235B3D"/>
    <w:rsid w:val="002361B5"/>
    <w:rsid w:val="00237B94"/>
    <w:rsid w:val="00243063"/>
    <w:rsid w:val="002433E3"/>
    <w:rsid w:val="00243AD2"/>
    <w:rsid w:val="00243D9E"/>
    <w:rsid w:val="00244015"/>
    <w:rsid w:val="0024453F"/>
    <w:rsid w:val="00244E13"/>
    <w:rsid w:val="0024523D"/>
    <w:rsid w:val="00246168"/>
    <w:rsid w:val="00246386"/>
    <w:rsid w:val="00246897"/>
    <w:rsid w:val="002477B3"/>
    <w:rsid w:val="0025045D"/>
    <w:rsid w:val="00250556"/>
    <w:rsid w:val="00250567"/>
    <w:rsid w:val="00250CDB"/>
    <w:rsid w:val="00252E40"/>
    <w:rsid w:val="00252F8B"/>
    <w:rsid w:val="00253678"/>
    <w:rsid w:val="002544BE"/>
    <w:rsid w:val="0025553B"/>
    <w:rsid w:val="00255E02"/>
    <w:rsid w:val="00255FE9"/>
    <w:rsid w:val="002567FE"/>
    <w:rsid w:val="002568D4"/>
    <w:rsid w:val="00256D9C"/>
    <w:rsid w:val="002605D0"/>
    <w:rsid w:val="00260718"/>
    <w:rsid w:val="00262291"/>
    <w:rsid w:val="00262BCE"/>
    <w:rsid w:val="00262C9A"/>
    <w:rsid w:val="002646E8"/>
    <w:rsid w:val="00264729"/>
    <w:rsid w:val="00265159"/>
    <w:rsid w:val="00266821"/>
    <w:rsid w:val="00266EF6"/>
    <w:rsid w:val="00267264"/>
    <w:rsid w:val="00267BF8"/>
    <w:rsid w:val="00270447"/>
    <w:rsid w:val="00270E49"/>
    <w:rsid w:val="0027212C"/>
    <w:rsid w:val="0027284E"/>
    <w:rsid w:val="00273DEF"/>
    <w:rsid w:val="00273ED6"/>
    <w:rsid w:val="00274C04"/>
    <w:rsid w:val="0027566C"/>
    <w:rsid w:val="00275DC9"/>
    <w:rsid w:val="00280800"/>
    <w:rsid w:val="00280AD0"/>
    <w:rsid w:val="00280B36"/>
    <w:rsid w:val="002823FF"/>
    <w:rsid w:val="002827AF"/>
    <w:rsid w:val="002835E6"/>
    <w:rsid w:val="00283ED0"/>
    <w:rsid w:val="00283F8B"/>
    <w:rsid w:val="00284E6A"/>
    <w:rsid w:val="00286D5D"/>
    <w:rsid w:val="00287813"/>
    <w:rsid w:val="002902FA"/>
    <w:rsid w:val="00290391"/>
    <w:rsid w:val="00290945"/>
    <w:rsid w:val="00290B17"/>
    <w:rsid w:val="00291CC2"/>
    <w:rsid w:val="00292074"/>
    <w:rsid w:val="00292679"/>
    <w:rsid w:val="00293159"/>
    <w:rsid w:val="00293D1F"/>
    <w:rsid w:val="00294E1A"/>
    <w:rsid w:val="00295625"/>
    <w:rsid w:val="002967B4"/>
    <w:rsid w:val="00297496"/>
    <w:rsid w:val="00297BCE"/>
    <w:rsid w:val="002A0120"/>
    <w:rsid w:val="002A1911"/>
    <w:rsid w:val="002A230C"/>
    <w:rsid w:val="002A2586"/>
    <w:rsid w:val="002A3597"/>
    <w:rsid w:val="002A5F0D"/>
    <w:rsid w:val="002A69CA"/>
    <w:rsid w:val="002A6A59"/>
    <w:rsid w:val="002A75B8"/>
    <w:rsid w:val="002A78E0"/>
    <w:rsid w:val="002B0D11"/>
    <w:rsid w:val="002B196B"/>
    <w:rsid w:val="002B2A47"/>
    <w:rsid w:val="002B5146"/>
    <w:rsid w:val="002B5AED"/>
    <w:rsid w:val="002B62EA"/>
    <w:rsid w:val="002B7935"/>
    <w:rsid w:val="002B7C31"/>
    <w:rsid w:val="002B7EAF"/>
    <w:rsid w:val="002B7F68"/>
    <w:rsid w:val="002C0D17"/>
    <w:rsid w:val="002C1363"/>
    <w:rsid w:val="002C1DE0"/>
    <w:rsid w:val="002C1FEE"/>
    <w:rsid w:val="002C2805"/>
    <w:rsid w:val="002C31F0"/>
    <w:rsid w:val="002C3E13"/>
    <w:rsid w:val="002C605E"/>
    <w:rsid w:val="002C6237"/>
    <w:rsid w:val="002C6800"/>
    <w:rsid w:val="002C6C08"/>
    <w:rsid w:val="002C6EB4"/>
    <w:rsid w:val="002C7060"/>
    <w:rsid w:val="002C710F"/>
    <w:rsid w:val="002C7B2E"/>
    <w:rsid w:val="002D020B"/>
    <w:rsid w:val="002D051C"/>
    <w:rsid w:val="002D073A"/>
    <w:rsid w:val="002D184E"/>
    <w:rsid w:val="002D1C7C"/>
    <w:rsid w:val="002D2366"/>
    <w:rsid w:val="002D4525"/>
    <w:rsid w:val="002D51E8"/>
    <w:rsid w:val="002D5258"/>
    <w:rsid w:val="002D6A32"/>
    <w:rsid w:val="002D7734"/>
    <w:rsid w:val="002E10D3"/>
    <w:rsid w:val="002E1926"/>
    <w:rsid w:val="002E1BCE"/>
    <w:rsid w:val="002E54DF"/>
    <w:rsid w:val="002E562C"/>
    <w:rsid w:val="002E563A"/>
    <w:rsid w:val="002E58CA"/>
    <w:rsid w:val="002E691A"/>
    <w:rsid w:val="002E70F2"/>
    <w:rsid w:val="002E7938"/>
    <w:rsid w:val="002F0634"/>
    <w:rsid w:val="002F11F8"/>
    <w:rsid w:val="002F12EA"/>
    <w:rsid w:val="002F1970"/>
    <w:rsid w:val="002F263C"/>
    <w:rsid w:val="002F2895"/>
    <w:rsid w:val="002F3306"/>
    <w:rsid w:val="002F5264"/>
    <w:rsid w:val="002F5C5F"/>
    <w:rsid w:val="002F6241"/>
    <w:rsid w:val="002F6919"/>
    <w:rsid w:val="002F7009"/>
    <w:rsid w:val="002F745F"/>
    <w:rsid w:val="00300E21"/>
    <w:rsid w:val="00300F66"/>
    <w:rsid w:val="0030206A"/>
    <w:rsid w:val="0030269E"/>
    <w:rsid w:val="00303273"/>
    <w:rsid w:val="00303311"/>
    <w:rsid w:val="00304124"/>
    <w:rsid w:val="00304A75"/>
    <w:rsid w:val="00305AF8"/>
    <w:rsid w:val="00305D35"/>
    <w:rsid w:val="003078B3"/>
    <w:rsid w:val="00310A22"/>
    <w:rsid w:val="00313A90"/>
    <w:rsid w:val="00313D6A"/>
    <w:rsid w:val="00314819"/>
    <w:rsid w:val="00315F7A"/>
    <w:rsid w:val="00316886"/>
    <w:rsid w:val="00316F79"/>
    <w:rsid w:val="00320211"/>
    <w:rsid w:val="003205A9"/>
    <w:rsid w:val="00320FC5"/>
    <w:rsid w:val="003216A5"/>
    <w:rsid w:val="00321AEE"/>
    <w:rsid w:val="00321C79"/>
    <w:rsid w:val="00322CB3"/>
    <w:rsid w:val="00323796"/>
    <w:rsid w:val="00323BBC"/>
    <w:rsid w:val="0032496E"/>
    <w:rsid w:val="00324E7D"/>
    <w:rsid w:val="003251E0"/>
    <w:rsid w:val="0032554A"/>
    <w:rsid w:val="00326558"/>
    <w:rsid w:val="003276EA"/>
    <w:rsid w:val="00327D23"/>
    <w:rsid w:val="00327DED"/>
    <w:rsid w:val="003305B6"/>
    <w:rsid w:val="0033128B"/>
    <w:rsid w:val="00333361"/>
    <w:rsid w:val="00334BC5"/>
    <w:rsid w:val="00335287"/>
    <w:rsid w:val="00335369"/>
    <w:rsid w:val="00335E5F"/>
    <w:rsid w:val="003366C5"/>
    <w:rsid w:val="003369B6"/>
    <w:rsid w:val="00336B76"/>
    <w:rsid w:val="00336C4D"/>
    <w:rsid w:val="00337CBD"/>
    <w:rsid w:val="00337EB3"/>
    <w:rsid w:val="003407F8"/>
    <w:rsid w:val="00342659"/>
    <w:rsid w:val="00342B24"/>
    <w:rsid w:val="003448C5"/>
    <w:rsid w:val="0034516C"/>
    <w:rsid w:val="0034603D"/>
    <w:rsid w:val="0034620C"/>
    <w:rsid w:val="00346345"/>
    <w:rsid w:val="00346F87"/>
    <w:rsid w:val="00350FCA"/>
    <w:rsid w:val="003513E0"/>
    <w:rsid w:val="003513FB"/>
    <w:rsid w:val="00352356"/>
    <w:rsid w:val="0035261F"/>
    <w:rsid w:val="00352A2D"/>
    <w:rsid w:val="00352BE5"/>
    <w:rsid w:val="003536AC"/>
    <w:rsid w:val="00354303"/>
    <w:rsid w:val="003549F3"/>
    <w:rsid w:val="00354D4A"/>
    <w:rsid w:val="00355045"/>
    <w:rsid w:val="00355161"/>
    <w:rsid w:val="00355496"/>
    <w:rsid w:val="003556A3"/>
    <w:rsid w:val="00355DBA"/>
    <w:rsid w:val="003603DF"/>
    <w:rsid w:val="00360D67"/>
    <w:rsid w:val="003625F0"/>
    <w:rsid w:val="00362A52"/>
    <w:rsid w:val="003639CD"/>
    <w:rsid w:val="003660BB"/>
    <w:rsid w:val="003665EA"/>
    <w:rsid w:val="00366648"/>
    <w:rsid w:val="00367E3F"/>
    <w:rsid w:val="00367EE7"/>
    <w:rsid w:val="003703DF"/>
    <w:rsid w:val="003711D7"/>
    <w:rsid w:val="003717C2"/>
    <w:rsid w:val="00372C4A"/>
    <w:rsid w:val="00373315"/>
    <w:rsid w:val="00373D89"/>
    <w:rsid w:val="00374EBB"/>
    <w:rsid w:val="00375192"/>
    <w:rsid w:val="00377364"/>
    <w:rsid w:val="00377B69"/>
    <w:rsid w:val="00380A0D"/>
    <w:rsid w:val="00380C09"/>
    <w:rsid w:val="00382D3D"/>
    <w:rsid w:val="003839F5"/>
    <w:rsid w:val="00384772"/>
    <w:rsid w:val="003865E1"/>
    <w:rsid w:val="0038694E"/>
    <w:rsid w:val="00386BDE"/>
    <w:rsid w:val="00390A04"/>
    <w:rsid w:val="00390A64"/>
    <w:rsid w:val="0039117A"/>
    <w:rsid w:val="0039375C"/>
    <w:rsid w:val="00393C52"/>
    <w:rsid w:val="00393E18"/>
    <w:rsid w:val="003950BF"/>
    <w:rsid w:val="0039579F"/>
    <w:rsid w:val="00396296"/>
    <w:rsid w:val="003A01AE"/>
    <w:rsid w:val="003A0444"/>
    <w:rsid w:val="003A0967"/>
    <w:rsid w:val="003A0A8A"/>
    <w:rsid w:val="003A0DD8"/>
    <w:rsid w:val="003A1D4B"/>
    <w:rsid w:val="003A2C77"/>
    <w:rsid w:val="003A3B2C"/>
    <w:rsid w:val="003A4CAA"/>
    <w:rsid w:val="003A513F"/>
    <w:rsid w:val="003A70F6"/>
    <w:rsid w:val="003A7802"/>
    <w:rsid w:val="003B09B3"/>
    <w:rsid w:val="003B15D6"/>
    <w:rsid w:val="003B162E"/>
    <w:rsid w:val="003B2554"/>
    <w:rsid w:val="003B4051"/>
    <w:rsid w:val="003B409F"/>
    <w:rsid w:val="003B4322"/>
    <w:rsid w:val="003B438A"/>
    <w:rsid w:val="003B45D2"/>
    <w:rsid w:val="003B4632"/>
    <w:rsid w:val="003B4E6E"/>
    <w:rsid w:val="003B621F"/>
    <w:rsid w:val="003B75BD"/>
    <w:rsid w:val="003C0599"/>
    <w:rsid w:val="003C1507"/>
    <w:rsid w:val="003C1CF2"/>
    <w:rsid w:val="003C1FDD"/>
    <w:rsid w:val="003C4226"/>
    <w:rsid w:val="003C5550"/>
    <w:rsid w:val="003C70EF"/>
    <w:rsid w:val="003D1413"/>
    <w:rsid w:val="003D17EF"/>
    <w:rsid w:val="003D32D3"/>
    <w:rsid w:val="003D3666"/>
    <w:rsid w:val="003D392B"/>
    <w:rsid w:val="003D3A9F"/>
    <w:rsid w:val="003D3C5A"/>
    <w:rsid w:val="003D4CA8"/>
    <w:rsid w:val="003D51AD"/>
    <w:rsid w:val="003D5A06"/>
    <w:rsid w:val="003D66B9"/>
    <w:rsid w:val="003D6951"/>
    <w:rsid w:val="003D6F94"/>
    <w:rsid w:val="003E0597"/>
    <w:rsid w:val="003E074B"/>
    <w:rsid w:val="003E0D0B"/>
    <w:rsid w:val="003E0E16"/>
    <w:rsid w:val="003E1458"/>
    <w:rsid w:val="003E16E8"/>
    <w:rsid w:val="003E2086"/>
    <w:rsid w:val="003E2A7B"/>
    <w:rsid w:val="003E2BF0"/>
    <w:rsid w:val="003E4A00"/>
    <w:rsid w:val="003E5B66"/>
    <w:rsid w:val="003E64B7"/>
    <w:rsid w:val="003E6C23"/>
    <w:rsid w:val="003E7972"/>
    <w:rsid w:val="003F2FDF"/>
    <w:rsid w:val="003F367B"/>
    <w:rsid w:val="003F4127"/>
    <w:rsid w:val="003F47C5"/>
    <w:rsid w:val="003F52B4"/>
    <w:rsid w:val="003F534D"/>
    <w:rsid w:val="003F5ED7"/>
    <w:rsid w:val="003F694A"/>
    <w:rsid w:val="003F6A7E"/>
    <w:rsid w:val="003F71DE"/>
    <w:rsid w:val="003F75A2"/>
    <w:rsid w:val="004003B7"/>
    <w:rsid w:val="0040173C"/>
    <w:rsid w:val="00401A16"/>
    <w:rsid w:val="004024B3"/>
    <w:rsid w:val="0040323E"/>
    <w:rsid w:val="004035DF"/>
    <w:rsid w:val="004036D3"/>
    <w:rsid w:val="00406AA7"/>
    <w:rsid w:val="00410DAF"/>
    <w:rsid w:val="00411005"/>
    <w:rsid w:val="004111B7"/>
    <w:rsid w:val="004118B1"/>
    <w:rsid w:val="00412F42"/>
    <w:rsid w:val="00415A1B"/>
    <w:rsid w:val="00415C45"/>
    <w:rsid w:val="00415EC8"/>
    <w:rsid w:val="004174B4"/>
    <w:rsid w:val="00420350"/>
    <w:rsid w:val="004218B8"/>
    <w:rsid w:val="00423C41"/>
    <w:rsid w:val="00423C5E"/>
    <w:rsid w:val="00424911"/>
    <w:rsid w:val="00425670"/>
    <w:rsid w:val="00425DD5"/>
    <w:rsid w:val="004260B9"/>
    <w:rsid w:val="00426287"/>
    <w:rsid w:val="004268CC"/>
    <w:rsid w:val="00426D0A"/>
    <w:rsid w:val="00430037"/>
    <w:rsid w:val="004300DD"/>
    <w:rsid w:val="00430790"/>
    <w:rsid w:val="00430FDF"/>
    <w:rsid w:val="00431801"/>
    <w:rsid w:val="00431B07"/>
    <w:rsid w:val="00432006"/>
    <w:rsid w:val="00432763"/>
    <w:rsid w:val="0043331A"/>
    <w:rsid w:val="004354A9"/>
    <w:rsid w:val="00436992"/>
    <w:rsid w:val="00436C81"/>
    <w:rsid w:val="00437350"/>
    <w:rsid w:val="00441969"/>
    <w:rsid w:val="00443007"/>
    <w:rsid w:val="00443952"/>
    <w:rsid w:val="004444A2"/>
    <w:rsid w:val="0044659B"/>
    <w:rsid w:val="00446BAD"/>
    <w:rsid w:val="00450F01"/>
    <w:rsid w:val="00450FD1"/>
    <w:rsid w:val="00450FE7"/>
    <w:rsid w:val="0045223A"/>
    <w:rsid w:val="00453B0B"/>
    <w:rsid w:val="004545E8"/>
    <w:rsid w:val="004573C8"/>
    <w:rsid w:val="0045786D"/>
    <w:rsid w:val="00457F45"/>
    <w:rsid w:val="004604BC"/>
    <w:rsid w:val="00460BAC"/>
    <w:rsid w:val="00460CE2"/>
    <w:rsid w:val="00461B08"/>
    <w:rsid w:val="00463DCC"/>
    <w:rsid w:val="00463EB4"/>
    <w:rsid w:val="00464AF8"/>
    <w:rsid w:val="00464CCC"/>
    <w:rsid w:val="00464DB8"/>
    <w:rsid w:val="004651F9"/>
    <w:rsid w:val="004656B2"/>
    <w:rsid w:val="004660B3"/>
    <w:rsid w:val="00466D61"/>
    <w:rsid w:val="00467248"/>
    <w:rsid w:val="004723F3"/>
    <w:rsid w:val="00472A56"/>
    <w:rsid w:val="00472BDC"/>
    <w:rsid w:val="004733F1"/>
    <w:rsid w:val="0047396A"/>
    <w:rsid w:val="00473FF5"/>
    <w:rsid w:val="00474217"/>
    <w:rsid w:val="00474C47"/>
    <w:rsid w:val="004755B2"/>
    <w:rsid w:val="00476602"/>
    <w:rsid w:val="00477370"/>
    <w:rsid w:val="00480505"/>
    <w:rsid w:val="00480FEB"/>
    <w:rsid w:val="0048103B"/>
    <w:rsid w:val="004821FC"/>
    <w:rsid w:val="004822DD"/>
    <w:rsid w:val="00482B20"/>
    <w:rsid w:val="00482C8A"/>
    <w:rsid w:val="004843E4"/>
    <w:rsid w:val="00484B6E"/>
    <w:rsid w:val="0048552D"/>
    <w:rsid w:val="00485C36"/>
    <w:rsid w:val="00485C55"/>
    <w:rsid w:val="00485D5F"/>
    <w:rsid w:val="0048609B"/>
    <w:rsid w:val="00486E3E"/>
    <w:rsid w:val="00486E8B"/>
    <w:rsid w:val="00487C10"/>
    <w:rsid w:val="0049007C"/>
    <w:rsid w:val="004912D7"/>
    <w:rsid w:val="00491C57"/>
    <w:rsid w:val="0049223F"/>
    <w:rsid w:val="00493627"/>
    <w:rsid w:val="00493650"/>
    <w:rsid w:val="004945CC"/>
    <w:rsid w:val="00494687"/>
    <w:rsid w:val="00494A4D"/>
    <w:rsid w:val="004A1D91"/>
    <w:rsid w:val="004A24F7"/>
    <w:rsid w:val="004A3F5B"/>
    <w:rsid w:val="004A5475"/>
    <w:rsid w:val="004A60D9"/>
    <w:rsid w:val="004A6782"/>
    <w:rsid w:val="004A779D"/>
    <w:rsid w:val="004B0309"/>
    <w:rsid w:val="004B1464"/>
    <w:rsid w:val="004B15B4"/>
    <w:rsid w:val="004B1761"/>
    <w:rsid w:val="004B1FF0"/>
    <w:rsid w:val="004B2783"/>
    <w:rsid w:val="004B2A38"/>
    <w:rsid w:val="004B2E4E"/>
    <w:rsid w:val="004B319C"/>
    <w:rsid w:val="004B390E"/>
    <w:rsid w:val="004B468D"/>
    <w:rsid w:val="004B54D0"/>
    <w:rsid w:val="004B601E"/>
    <w:rsid w:val="004B6032"/>
    <w:rsid w:val="004B6BF9"/>
    <w:rsid w:val="004B6D1B"/>
    <w:rsid w:val="004C052A"/>
    <w:rsid w:val="004C05E5"/>
    <w:rsid w:val="004C06BB"/>
    <w:rsid w:val="004C0AAB"/>
    <w:rsid w:val="004C1F12"/>
    <w:rsid w:val="004C29A4"/>
    <w:rsid w:val="004C5B15"/>
    <w:rsid w:val="004C5B89"/>
    <w:rsid w:val="004C60C2"/>
    <w:rsid w:val="004C7250"/>
    <w:rsid w:val="004C72DF"/>
    <w:rsid w:val="004C7B67"/>
    <w:rsid w:val="004D03B6"/>
    <w:rsid w:val="004D2982"/>
    <w:rsid w:val="004D2AAF"/>
    <w:rsid w:val="004D2D7A"/>
    <w:rsid w:val="004D3862"/>
    <w:rsid w:val="004D39EC"/>
    <w:rsid w:val="004D3F73"/>
    <w:rsid w:val="004D4BEE"/>
    <w:rsid w:val="004D4F4E"/>
    <w:rsid w:val="004D5264"/>
    <w:rsid w:val="004D700E"/>
    <w:rsid w:val="004E0531"/>
    <w:rsid w:val="004E0AB5"/>
    <w:rsid w:val="004E0B7E"/>
    <w:rsid w:val="004E10FA"/>
    <w:rsid w:val="004E1A79"/>
    <w:rsid w:val="004E2FAC"/>
    <w:rsid w:val="004E3037"/>
    <w:rsid w:val="004E34F1"/>
    <w:rsid w:val="004E3748"/>
    <w:rsid w:val="004E3A3E"/>
    <w:rsid w:val="004E3DBC"/>
    <w:rsid w:val="004E4F85"/>
    <w:rsid w:val="004E5CAA"/>
    <w:rsid w:val="004E609F"/>
    <w:rsid w:val="004E60F6"/>
    <w:rsid w:val="004E792F"/>
    <w:rsid w:val="004E7B80"/>
    <w:rsid w:val="004F0480"/>
    <w:rsid w:val="004F0D2A"/>
    <w:rsid w:val="004F1E95"/>
    <w:rsid w:val="004F1FB8"/>
    <w:rsid w:val="004F31E5"/>
    <w:rsid w:val="004F323C"/>
    <w:rsid w:val="004F366C"/>
    <w:rsid w:val="004F58B9"/>
    <w:rsid w:val="004F5C4F"/>
    <w:rsid w:val="00500A92"/>
    <w:rsid w:val="00501598"/>
    <w:rsid w:val="005015BC"/>
    <w:rsid w:val="005016CD"/>
    <w:rsid w:val="00501F2D"/>
    <w:rsid w:val="005022FB"/>
    <w:rsid w:val="0050308E"/>
    <w:rsid w:val="0050369F"/>
    <w:rsid w:val="00504044"/>
    <w:rsid w:val="00504EE3"/>
    <w:rsid w:val="005053D8"/>
    <w:rsid w:val="00505608"/>
    <w:rsid w:val="0050582A"/>
    <w:rsid w:val="005066E4"/>
    <w:rsid w:val="00506985"/>
    <w:rsid w:val="00506A06"/>
    <w:rsid w:val="00506EAF"/>
    <w:rsid w:val="005070AE"/>
    <w:rsid w:val="00507157"/>
    <w:rsid w:val="005074D7"/>
    <w:rsid w:val="0050758A"/>
    <w:rsid w:val="00510BBF"/>
    <w:rsid w:val="00511550"/>
    <w:rsid w:val="00511DCA"/>
    <w:rsid w:val="005120D2"/>
    <w:rsid w:val="005121C3"/>
    <w:rsid w:val="00513706"/>
    <w:rsid w:val="00513AC4"/>
    <w:rsid w:val="0051440F"/>
    <w:rsid w:val="005147F1"/>
    <w:rsid w:val="0051590C"/>
    <w:rsid w:val="00515C44"/>
    <w:rsid w:val="00516835"/>
    <w:rsid w:val="00520796"/>
    <w:rsid w:val="00520D07"/>
    <w:rsid w:val="005210A4"/>
    <w:rsid w:val="00522519"/>
    <w:rsid w:val="00522DDA"/>
    <w:rsid w:val="005238EE"/>
    <w:rsid w:val="00523907"/>
    <w:rsid w:val="005259B2"/>
    <w:rsid w:val="00525A3D"/>
    <w:rsid w:val="00525D73"/>
    <w:rsid w:val="00526465"/>
    <w:rsid w:val="00526AB9"/>
    <w:rsid w:val="005275C3"/>
    <w:rsid w:val="005279CA"/>
    <w:rsid w:val="00527A8D"/>
    <w:rsid w:val="00532806"/>
    <w:rsid w:val="005343A6"/>
    <w:rsid w:val="00534972"/>
    <w:rsid w:val="005359A1"/>
    <w:rsid w:val="0053715E"/>
    <w:rsid w:val="00541F87"/>
    <w:rsid w:val="005422C3"/>
    <w:rsid w:val="00543848"/>
    <w:rsid w:val="0054527A"/>
    <w:rsid w:val="0054638A"/>
    <w:rsid w:val="00546740"/>
    <w:rsid w:val="00546BFA"/>
    <w:rsid w:val="00547B2E"/>
    <w:rsid w:val="005502E5"/>
    <w:rsid w:val="00551590"/>
    <w:rsid w:val="0055278B"/>
    <w:rsid w:val="0055286C"/>
    <w:rsid w:val="005533DC"/>
    <w:rsid w:val="00553DBB"/>
    <w:rsid w:val="005543AD"/>
    <w:rsid w:val="005547F0"/>
    <w:rsid w:val="0055601F"/>
    <w:rsid w:val="005564EE"/>
    <w:rsid w:val="005614B6"/>
    <w:rsid w:val="0056186B"/>
    <w:rsid w:val="00561B7D"/>
    <w:rsid w:val="005638AB"/>
    <w:rsid w:val="00564CE7"/>
    <w:rsid w:val="0056526F"/>
    <w:rsid w:val="0056532F"/>
    <w:rsid w:val="005660B4"/>
    <w:rsid w:val="00566B41"/>
    <w:rsid w:val="00567159"/>
    <w:rsid w:val="0056752C"/>
    <w:rsid w:val="00567E2F"/>
    <w:rsid w:val="00570E91"/>
    <w:rsid w:val="00574BCE"/>
    <w:rsid w:val="00575C5F"/>
    <w:rsid w:val="00576F26"/>
    <w:rsid w:val="00577076"/>
    <w:rsid w:val="005803E1"/>
    <w:rsid w:val="00580A33"/>
    <w:rsid w:val="00581D8B"/>
    <w:rsid w:val="005826C8"/>
    <w:rsid w:val="005829F4"/>
    <w:rsid w:val="00582BDB"/>
    <w:rsid w:val="00582F3C"/>
    <w:rsid w:val="0058446D"/>
    <w:rsid w:val="00584DDE"/>
    <w:rsid w:val="005862BB"/>
    <w:rsid w:val="005867F2"/>
    <w:rsid w:val="00587536"/>
    <w:rsid w:val="005877BE"/>
    <w:rsid w:val="00587F11"/>
    <w:rsid w:val="0059037D"/>
    <w:rsid w:val="00590853"/>
    <w:rsid w:val="00590D71"/>
    <w:rsid w:val="00591A33"/>
    <w:rsid w:val="00592DC5"/>
    <w:rsid w:val="00592EF9"/>
    <w:rsid w:val="0059406B"/>
    <w:rsid w:val="005951B9"/>
    <w:rsid w:val="00595214"/>
    <w:rsid w:val="0059545D"/>
    <w:rsid w:val="00596401"/>
    <w:rsid w:val="005A0FE1"/>
    <w:rsid w:val="005A197F"/>
    <w:rsid w:val="005A2891"/>
    <w:rsid w:val="005A4450"/>
    <w:rsid w:val="005A47BC"/>
    <w:rsid w:val="005A48C1"/>
    <w:rsid w:val="005A5282"/>
    <w:rsid w:val="005A5B3B"/>
    <w:rsid w:val="005A5DCC"/>
    <w:rsid w:val="005A65AC"/>
    <w:rsid w:val="005A6682"/>
    <w:rsid w:val="005A78CE"/>
    <w:rsid w:val="005A79A9"/>
    <w:rsid w:val="005A7F09"/>
    <w:rsid w:val="005B031A"/>
    <w:rsid w:val="005B22B2"/>
    <w:rsid w:val="005B2372"/>
    <w:rsid w:val="005B3502"/>
    <w:rsid w:val="005B55C2"/>
    <w:rsid w:val="005B56A6"/>
    <w:rsid w:val="005B5C8D"/>
    <w:rsid w:val="005B6023"/>
    <w:rsid w:val="005B6062"/>
    <w:rsid w:val="005B679B"/>
    <w:rsid w:val="005B69E6"/>
    <w:rsid w:val="005C2219"/>
    <w:rsid w:val="005C24A6"/>
    <w:rsid w:val="005C2B92"/>
    <w:rsid w:val="005C2F3A"/>
    <w:rsid w:val="005C3A84"/>
    <w:rsid w:val="005C4886"/>
    <w:rsid w:val="005C534B"/>
    <w:rsid w:val="005C65CB"/>
    <w:rsid w:val="005C7C7C"/>
    <w:rsid w:val="005C7FDF"/>
    <w:rsid w:val="005D0297"/>
    <w:rsid w:val="005D0E13"/>
    <w:rsid w:val="005D114E"/>
    <w:rsid w:val="005D1A2B"/>
    <w:rsid w:val="005D2C85"/>
    <w:rsid w:val="005D3435"/>
    <w:rsid w:val="005D427D"/>
    <w:rsid w:val="005D4341"/>
    <w:rsid w:val="005D4971"/>
    <w:rsid w:val="005D4FA6"/>
    <w:rsid w:val="005D6186"/>
    <w:rsid w:val="005D6CF2"/>
    <w:rsid w:val="005D742A"/>
    <w:rsid w:val="005D7721"/>
    <w:rsid w:val="005E0700"/>
    <w:rsid w:val="005E095E"/>
    <w:rsid w:val="005E1AA0"/>
    <w:rsid w:val="005E270A"/>
    <w:rsid w:val="005E55BA"/>
    <w:rsid w:val="005E5C13"/>
    <w:rsid w:val="005E5DF5"/>
    <w:rsid w:val="005E7CCC"/>
    <w:rsid w:val="005E7F97"/>
    <w:rsid w:val="005F0883"/>
    <w:rsid w:val="005F0A59"/>
    <w:rsid w:val="005F1833"/>
    <w:rsid w:val="005F3D5E"/>
    <w:rsid w:val="005F3E7F"/>
    <w:rsid w:val="005F4259"/>
    <w:rsid w:val="005F4A96"/>
    <w:rsid w:val="005F57BB"/>
    <w:rsid w:val="005F5871"/>
    <w:rsid w:val="005F6FEB"/>
    <w:rsid w:val="005F7006"/>
    <w:rsid w:val="005F71B4"/>
    <w:rsid w:val="00600888"/>
    <w:rsid w:val="00601671"/>
    <w:rsid w:val="0060220C"/>
    <w:rsid w:val="00602A09"/>
    <w:rsid w:val="0060350D"/>
    <w:rsid w:val="00603EC1"/>
    <w:rsid w:val="00604D0C"/>
    <w:rsid w:val="006068B1"/>
    <w:rsid w:val="00607150"/>
    <w:rsid w:val="00610474"/>
    <w:rsid w:val="006125BF"/>
    <w:rsid w:val="006134D7"/>
    <w:rsid w:val="00613BE0"/>
    <w:rsid w:val="006140F7"/>
    <w:rsid w:val="00614D5F"/>
    <w:rsid w:val="0061521C"/>
    <w:rsid w:val="00615817"/>
    <w:rsid w:val="006164C2"/>
    <w:rsid w:val="006168AC"/>
    <w:rsid w:val="006175CF"/>
    <w:rsid w:val="006230EB"/>
    <w:rsid w:val="00623D42"/>
    <w:rsid w:val="00625187"/>
    <w:rsid w:val="006259F2"/>
    <w:rsid w:val="00626146"/>
    <w:rsid w:val="006266F9"/>
    <w:rsid w:val="00627006"/>
    <w:rsid w:val="0063135B"/>
    <w:rsid w:val="006323E3"/>
    <w:rsid w:val="0063327D"/>
    <w:rsid w:val="00633C79"/>
    <w:rsid w:val="00633CA8"/>
    <w:rsid w:val="006341F4"/>
    <w:rsid w:val="00634373"/>
    <w:rsid w:val="00634467"/>
    <w:rsid w:val="006368BD"/>
    <w:rsid w:val="006401AB"/>
    <w:rsid w:val="006417EB"/>
    <w:rsid w:val="00644598"/>
    <w:rsid w:val="00645329"/>
    <w:rsid w:val="00646A48"/>
    <w:rsid w:val="00647097"/>
    <w:rsid w:val="0064731F"/>
    <w:rsid w:val="006479E3"/>
    <w:rsid w:val="00647B94"/>
    <w:rsid w:val="00650FCB"/>
    <w:rsid w:val="00651DF2"/>
    <w:rsid w:val="00652C44"/>
    <w:rsid w:val="006535DA"/>
    <w:rsid w:val="00655705"/>
    <w:rsid w:val="00655B50"/>
    <w:rsid w:val="00656BFF"/>
    <w:rsid w:val="00657BF9"/>
    <w:rsid w:val="006607EB"/>
    <w:rsid w:val="00661407"/>
    <w:rsid w:val="00661C52"/>
    <w:rsid w:val="00661C7F"/>
    <w:rsid w:val="006626C7"/>
    <w:rsid w:val="00662A1A"/>
    <w:rsid w:val="00663497"/>
    <w:rsid w:val="0066393E"/>
    <w:rsid w:val="00663D12"/>
    <w:rsid w:val="00664877"/>
    <w:rsid w:val="00664AD6"/>
    <w:rsid w:val="006653C4"/>
    <w:rsid w:val="00665AE4"/>
    <w:rsid w:val="00666BC7"/>
    <w:rsid w:val="006678AB"/>
    <w:rsid w:val="006678EC"/>
    <w:rsid w:val="00667E47"/>
    <w:rsid w:val="00667F7D"/>
    <w:rsid w:val="006703BB"/>
    <w:rsid w:val="006709DB"/>
    <w:rsid w:val="006710E1"/>
    <w:rsid w:val="0067224C"/>
    <w:rsid w:val="00672AAE"/>
    <w:rsid w:val="00673C0D"/>
    <w:rsid w:val="00675347"/>
    <w:rsid w:val="00675448"/>
    <w:rsid w:val="00677223"/>
    <w:rsid w:val="0067734D"/>
    <w:rsid w:val="00681C87"/>
    <w:rsid w:val="006821E2"/>
    <w:rsid w:val="00682202"/>
    <w:rsid w:val="00682472"/>
    <w:rsid w:val="0068362C"/>
    <w:rsid w:val="00684DC6"/>
    <w:rsid w:val="006864D2"/>
    <w:rsid w:val="00687805"/>
    <w:rsid w:val="00687C83"/>
    <w:rsid w:val="006901A6"/>
    <w:rsid w:val="006902AB"/>
    <w:rsid w:val="006917DD"/>
    <w:rsid w:val="006919EA"/>
    <w:rsid w:val="00691B02"/>
    <w:rsid w:val="006921A9"/>
    <w:rsid w:val="006923F7"/>
    <w:rsid w:val="006943ED"/>
    <w:rsid w:val="00695C68"/>
    <w:rsid w:val="00695D47"/>
    <w:rsid w:val="00696A26"/>
    <w:rsid w:val="00697359"/>
    <w:rsid w:val="006974B0"/>
    <w:rsid w:val="00697C99"/>
    <w:rsid w:val="006A04BD"/>
    <w:rsid w:val="006A0EB8"/>
    <w:rsid w:val="006A210E"/>
    <w:rsid w:val="006A2916"/>
    <w:rsid w:val="006A36AA"/>
    <w:rsid w:val="006A3A24"/>
    <w:rsid w:val="006A6AB6"/>
    <w:rsid w:val="006A6F51"/>
    <w:rsid w:val="006B004E"/>
    <w:rsid w:val="006B0099"/>
    <w:rsid w:val="006B0ADE"/>
    <w:rsid w:val="006B3DE9"/>
    <w:rsid w:val="006B4FE9"/>
    <w:rsid w:val="006B5FAE"/>
    <w:rsid w:val="006B6A75"/>
    <w:rsid w:val="006C0347"/>
    <w:rsid w:val="006C1B2D"/>
    <w:rsid w:val="006C1BF0"/>
    <w:rsid w:val="006C1D81"/>
    <w:rsid w:val="006C2339"/>
    <w:rsid w:val="006C2978"/>
    <w:rsid w:val="006C2A50"/>
    <w:rsid w:val="006C3737"/>
    <w:rsid w:val="006C3C4A"/>
    <w:rsid w:val="006C4C9C"/>
    <w:rsid w:val="006C56EC"/>
    <w:rsid w:val="006C5CF4"/>
    <w:rsid w:val="006C6D12"/>
    <w:rsid w:val="006C6D70"/>
    <w:rsid w:val="006C6F28"/>
    <w:rsid w:val="006C6F8E"/>
    <w:rsid w:val="006C72F6"/>
    <w:rsid w:val="006D03CA"/>
    <w:rsid w:val="006D0A75"/>
    <w:rsid w:val="006D14BC"/>
    <w:rsid w:val="006D274F"/>
    <w:rsid w:val="006D2D00"/>
    <w:rsid w:val="006D456A"/>
    <w:rsid w:val="006D4783"/>
    <w:rsid w:val="006D5036"/>
    <w:rsid w:val="006D6238"/>
    <w:rsid w:val="006D6872"/>
    <w:rsid w:val="006D6C56"/>
    <w:rsid w:val="006D72B8"/>
    <w:rsid w:val="006D7EA7"/>
    <w:rsid w:val="006E03F7"/>
    <w:rsid w:val="006E0B54"/>
    <w:rsid w:val="006E1576"/>
    <w:rsid w:val="006E171A"/>
    <w:rsid w:val="006E207D"/>
    <w:rsid w:val="006E216E"/>
    <w:rsid w:val="006E288E"/>
    <w:rsid w:val="006E2B39"/>
    <w:rsid w:val="006E2D63"/>
    <w:rsid w:val="006E376C"/>
    <w:rsid w:val="006E42B6"/>
    <w:rsid w:val="006E4627"/>
    <w:rsid w:val="006E5350"/>
    <w:rsid w:val="006E764E"/>
    <w:rsid w:val="006F0892"/>
    <w:rsid w:val="006F1CC0"/>
    <w:rsid w:val="006F25FE"/>
    <w:rsid w:val="006F2D3B"/>
    <w:rsid w:val="006F3AAD"/>
    <w:rsid w:val="006F3ABC"/>
    <w:rsid w:val="006F4624"/>
    <w:rsid w:val="006F49FA"/>
    <w:rsid w:val="006F68DE"/>
    <w:rsid w:val="006F70A3"/>
    <w:rsid w:val="00700298"/>
    <w:rsid w:val="007003CA"/>
    <w:rsid w:val="00701808"/>
    <w:rsid w:val="00701833"/>
    <w:rsid w:val="0070384D"/>
    <w:rsid w:val="00703CBD"/>
    <w:rsid w:val="00704697"/>
    <w:rsid w:val="00705CAD"/>
    <w:rsid w:val="007069AE"/>
    <w:rsid w:val="00706B31"/>
    <w:rsid w:val="00707B2A"/>
    <w:rsid w:val="00710D67"/>
    <w:rsid w:val="007112E7"/>
    <w:rsid w:val="00711904"/>
    <w:rsid w:val="00711C48"/>
    <w:rsid w:val="00712319"/>
    <w:rsid w:val="007128DC"/>
    <w:rsid w:val="00713911"/>
    <w:rsid w:val="00714678"/>
    <w:rsid w:val="00715FD5"/>
    <w:rsid w:val="00716079"/>
    <w:rsid w:val="007166B9"/>
    <w:rsid w:val="00717287"/>
    <w:rsid w:val="007178B7"/>
    <w:rsid w:val="00720A7E"/>
    <w:rsid w:val="007212B0"/>
    <w:rsid w:val="0072138E"/>
    <w:rsid w:val="00721919"/>
    <w:rsid w:val="00721C46"/>
    <w:rsid w:val="00722782"/>
    <w:rsid w:val="00722821"/>
    <w:rsid w:val="00722ACE"/>
    <w:rsid w:val="00723535"/>
    <w:rsid w:val="00723EE8"/>
    <w:rsid w:val="007252B3"/>
    <w:rsid w:val="00726A4E"/>
    <w:rsid w:val="0072703B"/>
    <w:rsid w:val="00730AB0"/>
    <w:rsid w:val="00730C55"/>
    <w:rsid w:val="007340B4"/>
    <w:rsid w:val="00734F6A"/>
    <w:rsid w:val="00735D1B"/>
    <w:rsid w:val="007363DC"/>
    <w:rsid w:val="00737084"/>
    <w:rsid w:val="00737D50"/>
    <w:rsid w:val="007407DF"/>
    <w:rsid w:val="00741F1A"/>
    <w:rsid w:val="00742461"/>
    <w:rsid w:val="00742861"/>
    <w:rsid w:val="007457F1"/>
    <w:rsid w:val="007471F5"/>
    <w:rsid w:val="007472CC"/>
    <w:rsid w:val="00747976"/>
    <w:rsid w:val="00747BC3"/>
    <w:rsid w:val="007500B3"/>
    <w:rsid w:val="00750A64"/>
    <w:rsid w:val="0075358F"/>
    <w:rsid w:val="00753FC0"/>
    <w:rsid w:val="0075427B"/>
    <w:rsid w:val="0075510D"/>
    <w:rsid w:val="007557D7"/>
    <w:rsid w:val="007563B5"/>
    <w:rsid w:val="00756A2B"/>
    <w:rsid w:val="00757195"/>
    <w:rsid w:val="00760C6A"/>
    <w:rsid w:val="00760D34"/>
    <w:rsid w:val="007621A1"/>
    <w:rsid w:val="0076266B"/>
    <w:rsid w:val="007648DC"/>
    <w:rsid w:val="00764AFE"/>
    <w:rsid w:val="007650B1"/>
    <w:rsid w:val="00765F59"/>
    <w:rsid w:val="007663F7"/>
    <w:rsid w:val="00766D4A"/>
    <w:rsid w:val="00767C06"/>
    <w:rsid w:val="00771DC8"/>
    <w:rsid w:val="00775D70"/>
    <w:rsid w:val="007804EF"/>
    <w:rsid w:val="007815D2"/>
    <w:rsid w:val="00781FC7"/>
    <w:rsid w:val="0078322D"/>
    <w:rsid w:val="00783969"/>
    <w:rsid w:val="007846FB"/>
    <w:rsid w:val="0078590A"/>
    <w:rsid w:val="00786B04"/>
    <w:rsid w:val="00786D17"/>
    <w:rsid w:val="00787D1C"/>
    <w:rsid w:val="00790302"/>
    <w:rsid w:val="00790A7A"/>
    <w:rsid w:val="0079133A"/>
    <w:rsid w:val="00791849"/>
    <w:rsid w:val="00792145"/>
    <w:rsid w:val="00792773"/>
    <w:rsid w:val="00792948"/>
    <w:rsid w:val="00792BE4"/>
    <w:rsid w:val="0079375B"/>
    <w:rsid w:val="007944C1"/>
    <w:rsid w:val="00794BB8"/>
    <w:rsid w:val="00794E2C"/>
    <w:rsid w:val="007950E2"/>
    <w:rsid w:val="0079559F"/>
    <w:rsid w:val="00795B9F"/>
    <w:rsid w:val="00796188"/>
    <w:rsid w:val="00796417"/>
    <w:rsid w:val="00796B7C"/>
    <w:rsid w:val="00796BFD"/>
    <w:rsid w:val="007973A0"/>
    <w:rsid w:val="007976AD"/>
    <w:rsid w:val="007976EC"/>
    <w:rsid w:val="007A01BB"/>
    <w:rsid w:val="007A03A6"/>
    <w:rsid w:val="007A2222"/>
    <w:rsid w:val="007A3508"/>
    <w:rsid w:val="007A3CC6"/>
    <w:rsid w:val="007A3DC0"/>
    <w:rsid w:val="007A44EF"/>
    <w:rsid w:val="007A5090"/>
    <w:rsid w:val="007A667A"/>
    <w:rsid w:val="007A7F26"/>
    <w:rsid w:val="007A7F59"/>
    <w:rsid w:val="007B030B"/>
    <w:rsid w:val="007B10F9"/>
    <w:rsid w:val="007B2EE5"/>
    <w:rsid w:val="007B3F2D"/>
    <w:rsid w:val="007B415D"/>
    <w:rsid w:val="007B43B5"/>
    <w:rsid w:val="007B4513"/>
    <w:rsid w:val="007B467F"/>
    <w:rsid w:val="007B5247"/>
    <w:rsid w:val="007B6EA9"/>
    <w:rsid w:val="007B76B5"/>
    <w:rsid w:val="007B7F7A"/>
    <w:rsid w:val="007C16F4"/>
    <w:rsid w:val="007C1EE1"/>
    <w:rsid w:val="007C450A"/>
    <w:rsid w:val="007C4CC3"/>
    <w:rsid w:val="007C56C4"/>
    <w:rsid w:val="007C6B0E"/>
    <w:rsid w:val="007D0156"/>
    <w:rsid w:val="007D06C5"/>
    <w:rsid w:val="007D2983"/>
    <w:rsid w:val="007D2A2C"/>
    <w:rsid w:val="007D2AAF"/>
    <w:rsid w:val="007D35CA"/>
    <w:rsid w:val="007D36DF"/>
    <w:rsid w:val="007D3D2D"/>
    <w:rsid w:val="007E10F3"/>
    <w:rsid w:val="007E163D"/>
    <w:rsid w:val="007E1732"/>
    <w:rsid w:val="007E2B68"/>
    <w:rsid w:val="007E2C15"/>
    <w:rsid w:val="007E31A1"/>
    <w:rsid w:val="007E339B"/>
    <w:rsid w:val="007E5159"/>
    <w:rsid w:val="007E538A"/>
    <w:rsid w:val="007E77F4"/>
    <w:rsid w:val="007E7BA6"/>
    <w:rsid w:val="007F1A9C"/>
    <w:rsid w:val="007F31AB"/>
    <w:rsid w:val="007F32EF"/>
    <w:rsid w:val="007F36D1"/>
    <w:rsid w:val="007F53B0"/>
    <w:rsid w:val="007F5F21"/>
    <w:rsid w:val="007F62A2"/>
    <w:rsid w:val="00800DDF"/>
    <w:rsid w:val="00801410"/>
    <w:rsid w:val="00801B88"/>
    <w:rsid w:val="00801BD8"/>
    <w:rsid w:val="00801CF9"/>
    <w:rsid w:val="00802300"/>
    <w:rsid w:val="008029CD"/>
    <w:rsid w:val="00803B0C"/>
    <w:rsid w:val="00804042"/>
    <w:rsid w:val="008042A0"/>
    <w:rsid w:val="00804C95"/>
    <w:rsid w:val="008051DB"/>
    <w:rsid w:val="0080734F"/>
    <w:rsid w:val="00807928"/>
    <w:rsid w:val="0081045F"/>
    <w:rsid w:val="00810DDF"/>
    <w:rsid w:val="00811113"/>
    <w:rsid w:val="008131FC"/>
    <w:rsid w:val="0081369F"/>
    <w:rsid w:val="0081382D"/>
    <w:rsid w:val="00814793"/>
    <w:rsid w:val="00815229"/>
    <w:rsid w:val="00816791"/>
    <w:rsid w:val="00817395"/>
    <w:rsid w:val="0082064D"/>
    <w:rsid w:val="00822A74"/>
    <w:rsid w:val="00823BFA"/>
    <w:rsid w:val="0082405B"/>
    <w:rsid w:val="008246CF"/>
    <w:rsid w:val="00826708"/>
    <w:rsid w:val="00830C34"/>
    <w:rsid w:val="0083112B"/>
    <w:rsid w:val="00831B34"/>
    <w:rsid w:val="00833440"/>
    <w:rsid w:val="00833570"/>
    <w:rsid w:val="00833A6D"/>
    <w:rsid w:val="00834CB7"/>
    <w:rsid w:val="00834D28"/>
    <w:rsid w:val="00835F78"/>
    <w:rsid w:val="00836F9C"/>
    <w:rsid w:val="008378B2"/>
    <w:rsid w:val="008379CA"/>
    <w:rsid w:val="00837F0C"/>
    <w:rsid w:val="00840DCE"/>
    <w:rsid w:val="00841B0F"/>
    <w:rsid w:val="00842344"/>
    <w:rsid w:val="008433DB"/>
    <w:rsid w:val="0084349E"/>
    <w:rsid w:val="00843AE9"/>
    <w:rsid w:val="00844117"/>
    <w:rsid w:val="008449A6"/>
    <w:rsid w:val="00845606"/>
    <w:rsid w:val="00845A36"/>
    <w:rsid w:val="00846C10"/>
    <w:rsid w:val="00846CAB"/>
    <w:rsid w:val="00850238"/>
    <w:rsid w:val="00850C23"/>
    <w:rsid w:val="0085132D"/>
    <w:rsid w:val="00851F8C"/>
    <w:rsid w:val="00852471"/>
    <w:rsid w:val="008537D5"/>
    <w:rsid w:val="00856B95"/>
    <w:rsid w:val="00860C13"/>
    <w:rsid w:val="00860FDE"/>
    <w:rsid w:val="008626A9"/>
    <w:rsid w:val="0086294D"/>
    <w:rsid w:val="00862D97"/>
    <w:rsid w:val="00862E60"/>
    <w:rsid w:val="00863249"/>
    <w:rsid w:val="00863CE2"/>
    <w:rsid w:val="00864D59"/>
    <w:rsid w:val="008675BB"/>
    <w:rsid w:val="00867762"/>
    <w:rsid w:val="00867A78"/>
    <w:rsid w:val="00870179"/>
    <w:rsid w:val="008702AB"/>
    <w:rsid w:val="00870608"/>
    <w:rsid w:val="008726AF"/>
    <w:rsid w:val="00875760"/>
    <w:rsid w:val="00875A66"/>
    <w:rsid w:val="008778DE"/>
    <w:rsid w:val="0088045B"/>
    <w:rsid w:val="008805BF"/>
    <w:rsid w:val="00880F59"/>
    <w:rsid w:val="00881B19"/>
    <w:rsid w:val="00882313"/>
    <w:rsid w:val="00882C31"/>
    <w:rsid w:val="008858DF"/>
    <w:rsid w:val="0088764D"/>
    <w:rsid w:val="008901C4"/>
    <w:rsid w:val="008907E8"/>
    <w:rsid w:val="008930CB"/>
    <w:rsid w:val="00893CF4"/>
    <w:rsid w:val="00894442"/>
    <w:rsid w:val="0089468C"/>
    <w:rsid w:val="00895529"/>
    <w:rsid w:val="00895DBB"/>
    <w:rsid w:val="0089718B"/>
    <w:rsid w:val="008A00F0"/>
    <w:rsid w:val="008A1E50"/>
    <w:rsid w:val="008A2B14"/>
    <w:rsid w:val="008A2DAC"/>
    <w:rsid w:val="008A38EC"/>
    <w:rsid w:val="008A434E"/>
    <w:rsid w:val="008A4635"/>
    <w:rsid w:val="008A4E4F"/>
    <w:rsid w:val="008A7AD7"/>
    <w:rsid w:val="008B1337"/>
    <w:rsid w:val="008B1BDD"/>
    <w:rsid w:val="008B1ED1"/>
    <w:rsid w:val="008B2BB1"/>
    <w:rsid w:val="008B3C00"/>
    <w:rsid w:val="008B3E45"/>
    <w:rsid w:val="008B4661"/>
    <w:rsid w:val="008B4FB6"/>
    <w:rsid w:val="008B4FE9"/>
    <w:rsid w:val="008B6B30"/>
    <w:rsid w:val="008B73F0"/>
    <w:rsid w:val="008B75E7"/>
    <w:rsid w:val="008B7AFF"/>
    <w:rsid w:val="008C2C90"/>
    <w:rsid w:val="008C3440"/>
    <w:rsid w:val="008C371D"/>
    <w:rsid w:val="008C373E"/>
    <w:rsid w:val="008C644E"/>
    <w:rsid w:val="008C64F5"/>
    <w:rsid w:val="008C68BD"/>
    <w:rsid w:val="008D34CC"/>
    <w:rsid w:val="008D3645"/>
    <w:rsid w:val="008D3AEE"/>
    <w:rsid w:val="008D400D"/>
    <w:rsid w:val="008D42F7"/>
    <w:rsid w:val="008D5528"/>
    <w:rsid w:val="008D64F2"/>
    <w:rsid w:val="008D6731"/>
    <w:rsid w:val="008D7531"/>
    <w:rsid w:val="008D79F3"/>
    <w:rsid w:val="008E0840"/>
    <w:rsid w:val="008E2363"/>
    <w:rsid w:val="008E247D"/>
    <w:rsid w:val="008E34C3"/>
    <w:rsid w:val="008E36F2"/>
    <w:rsid w:val="008E49DF"/>
    <w:rsid w:val="008F0737"/>
    <w:rsid w:val="008F2736"/>
    <w:rsid w:val="008F3F01"/>
    <w:rsid w:val="008F4652"/>
    <w:rsid w:val="008F4EF5"/>
    <w:rsid w:val="008F52A4"/>
    <w:rsid w:val="008F55AB"/>
    <w:rsid w:val="008F58B5"/>
    <w:rsid w:val="008F5B41"/>
    <w:rsid w:val="008F66CC"/>
    <w:rsid w:val="008F75E4"/>
    <w:rsid w:val="009002A1"/>
    <w:rsid w:val="0090045C"/>
    <w:rsid w:val="00901157"/>
    <w:rsid w:val="00901EE6"/>
    <w:rsid w:val="00902333"/>
    <w:rsid w:val="00902511"/>
    <w:rsid w:val="0090262A"/>
    <w:rsid w:val="009040A1"/>
    <w:rsid w:val="0090557A"/>
    <w:rsid w:val="009055F8"/>
    <w:rsid w:val="00905C87"/>
    <w:rsid w:val="00905DA0"/>
    <w:rsid w:val="00906574"/>
    <w:rsid w:val="00906739"/>
    <w:rsid w:val="009107AC"/>
    <w:rsid w:val="00910819"/>
    <w:rsid w:val="009108A7"/>
    <w:rsid w:val="00910A1F"/>
    <w:rsid w:val="00911EC0"/>
    <w:rsid w:val="0091227C"/>
    <w:rsid w:val="00913162"/>
    <w:rsid w:val="009142B9"/>
    <w:rsid w:val="009142F0"/>
    <w:rsid w:val="00914B47"/>
    <w:rsid w:val="009166A1"/>
    <w:rsid w:val="00916828"/>
    <w:rsid w:val="00920921"/>
    <w:rsid w:val="00920BC2"/>
    <w:rsid w:val="00920D2F"/>
    <w:rsid w:val="0092239D"/>
    <w:rsid w:val="0092488F"/>
    <w:rsid w:val="009254AE"/>
    <w:rsid w:val="00925D0C"/>
    <w:rsid w:val="00925EC7"/>
    <w:rsid w:val="00926455"/>
    <w:rsid w:val="009312D7"/>
    <w:rsid w:val="00931D80"/>
    <w:rsid w:val="00932073"/>
    <w:rsid w:val="0093221F"/>
    <w:rsid w:val="00932969"/>
    <w:rsid w:val="00932B14"/>
    <w:rsid w:val="00932CF3"/>
    <w:rsid w:val="0093403C"/>
    <w:rsid w:val="009347A3"/>
    <w:rsid w:val="00935154"/>
    <w:rsid w:val="009352A1"/>
    <w:rsid w:val="00935EBC"/>
    <w:rsid w:val="00936E9D"/>
    <w:rsid w:val="00936FF4"/>
    <w:rsid w:val="00937163"/>
    <w:rsid w:val="00937660"/>
    <w:rsid w:val="009415E5"/>
    <w:rsid w:val="00941619"/>
    <w:rsid w:val="009418DD"/>
    <w:rsid w:val="00941949"/>
    <w:rsid w:val="00941BC2"/>
    <w:rsid w:val="009420BC"/>
    <w:rsid w:val="00943083"/>
    <w:rsid w:val="009435D5"/>
    <w:rsid w:val="0094394F"/>
    <w:rsid w:val="00944114"/>
    <w:rsid w:val="009442AD"/>
    <w:rsid w:val="009448A3"/>
    <w:rsid w:val="0094557B"/>
    <w:rsid w:val="00945B5D"/>
    <w:rsid w:val="009461C6"/>
    <w:rsid w:val="0094620A"/>
    <w:rsid w:val="00947018"/>
    <w:rsid w:val="00950AF8"/>
    <w:rsid w:val="0095154D"/>
    <w:rsid w:val="00951F78"/>
    <w:rsid w:val="0095204B"/>
    <w:rsid w:val="009521AD"/>
    <w:rsid w:val="00952263"/>
    <w:rsid w:val="009523CB"/>
    <w:rsid w:val="0095365A"/>
    <w:rsid w:val="00957F4E"/>
    <w:rsid w:val="009607CB"/>
    <w:rsid w:val="0096136B"/>
    <w:rsid w:val="00961714"/>
    <w:rsid w:val="00961C15"/>
    <w:rsid w:val="00962F66"/>
    <w:rsid w:val="00963AC7"/>
    <w:rsid w:val="00963F7A"/>
    <w:rsid w:val="00964B43"/>
    <w:rsid w:val="00964F5C"/>
    <w:rsid w:val="009650CD"/>
    <w:rsid w:val="00966911"/>
    <w:rsid w:val="00966C49"/>
    <w:rsid w:val="009676C4"/>
    <w:rsid w:val="00967750"/>
    <w:rsid w:val="0096790C"/>
    <w:rsid w:val="00967FA7"/>
    <w:rsid w:val="00971226"/>
    <w:rsid w:val="009721F5"/>
    <w:rsid w:val="00973751"/>
    <w:rsid w:val="00973B0B"/>
    <w:rsid w:val="009745AB"/>
    <w:rsid w:val="009745B7"/>
    <w:rsid w:val="00974690"/>
    <w:rsid w:val="00974E9C"/>
    <w:rsid w:val="00974FA3"/>
    <w:rsid w:val="00974FC3"/>
    <w:rsid w:val="0097553F"/>
    <w:rsid w:val="00977925"/>
    <w:rsid w:val="0098070D"/>
    <w:rsid w:val="009807B8"/>
    <w:rsid w:val="00981C1C"/>
    <w:rsid w:val="00981D34"/>
    <w:rsid w:val="00982465"/>
    <w:rsid w:val="0098325B"/>
    <w:rsid w:val="009838D5"/>
    <w:rsid w:val="00983E30"/>
    <w:rsid w:val="00984149"/>
    <w:rsid w:val="00985534"/>
    <w:rsid w:val="009859F7"/>
    <w:rsid w:val="0098672E"/>
    <w:rsid w:val="00986C30"/>
    <w:rsid w:val="009877D0"/>
    <w:rsid w:val="009879AE"/>
    <w:rsid w:val="00987CD4"/>
    <w:rsid w:val="00987FF1"/>
    <w:rsid w:val="00991007"/>
    <w:rsid w:val="0099129A"/>
    <w:rsid w:val="00991AC0"/>
    <w:rsid w:val="00994543"/>
    <w:rsid w:val="009952B6"/>
    <w:rsid w:val="009954B0"/>
    <w:rsid w:val="00995EEB"/>
    <w:rsid w:val="0099637A"/>
    <w:rsid w:val="009965E0"/>
    <w:rsid w:val="009968D4"/>
    <w:rsid w:val="0099777E"/>
    <w:rsid w:val="009A0213"/>
    <w:rsid w:val="009A0233"/>
    <w:rsid w:val="009A0640"/>
    <w:rsid w:val="009A0DC8"/>
    <w:rsid w:val="009A10C6"/>
    <w:rsid w:val="009A1468"/>
    <w:rsid w:val="009A1924"/>
    <w:rsid w:val="009A1A1A"/>
    <w:rsid w:val="009A3482"/>
    <w:rsid w:val="009A43B7"/>
    <w:rsid w:val="009A4595"/>
    <w:rsid w:val="009A6324"/>
    <w:rsid w:val="009A634B"/>
    <w:rsid w:val="009A63D3"/>
    <w:rsid w:val="009A6DF4"/>
    <w:rsid w:val="009A7D19"/>
    <w:rsid w:val="009B0835"/>
    <w:rsid w:val="009B0A20"/>
    <w:rsid w:val="009B205B"/>
    <w:rsid w:val="009B20AA"/>
    <w:rsid w:val="009B298D"/>
    <w:rsid w:val="009B37D2"/>
    <w:rsid w:val="009B4223"/>
    <w:rsid w:val="009B569D"/>
    <w:rsid w:val="009C1A3B"/>
    <w:rsid w:val="009C1B2D"/>
    <w:rsid w:val="009C2045"/>
    <w:rsid w:val="009C403C"/>
    <w:rsid w:val="009C59A1"/>
    <w:rsid w:val="009C646A"/>
    <w:rsid w:val="009C6C88"/>
    <w:rsid w:val="009C7430"/>
    <w:rsid w:val="009C77FB"/>
    <w:rsid w:val="009C7D2E"/>
    <w:rsid w:val="009D0CFE"/>
    <w:rsid w:val="009D2EF5"/>
    <w:rsid w:val="009D3122"/>
    <w:rsid w:val="009D3B3B"/>
    <w:rsid w:val="009D49B2"/>
    <w:rsid w:val="009D4C4F"/>
    <w:rsid w:val="009D4FB9"/>
    <w:rsid w:val="009D5233"/>
    <w:rsid w:val="009D5819"/>
    <w:rsid w:val="009D66F1"/>
    <w:rsid w:val="009E0977"/>
    <w:rsid w:val="009E0A69"/>
    <w:rsid w:val="009E1C06"/>
    <w:rsid w:val="009E1EF1"/>
    <w:rsid w:val="009E264B"/>
    <w:rsid w:val="009E2CB8"/>
    <w:rsid w:val="009E38BC"/>
    <w:rsid w:val="009E3DC3"/>
    <w:rsid w:val="009E4A4A"/>
    <w:rsid w:val="009E712D"/>
    <w:rsid w:val="009F026E"/>
    <w:rsid w:val="009F0352"/>
    <w:rsid w:val="009F0BF4"/>
    <w:rsid w:val="009F1488"/>
    <w:rsid w:val="009F2124"/>
    <w:rsid w:val="009F3C64"/>
    <w:rsid w:val="009F3D43"/>
    <w:rsid w:val="009F467A"/>
    <w:rsid w:val="009F4C41"/>
    <w:rsid w:val="009F54B5"/>
    <w:rsid w:val="009F6D8B"/>
    <w:rsid w:val="009F79B2"/>
    <w:rsid w:val="009F7DBD"/>
    <w:rsid w:val="00A0032C"/>
    <w:rsid w:val="00A00CF6"/>
    <w:rsid w:val="00A01EF5"/>
    <w:rsid w:val="00A02366"/>
    <w:rsid w:val="00A03A6F"/>
    <w:rsid w:val="00A03B51"/>
    <w:rsid w:val="00A05F44"/>
    <w:rsid w:val="00A07179"/>
    <w:rsid w:val="00A07278"/>
    <w:rsid w:val="00A07DA6"/>
    <w:rsid w:val="00A107C9"/>
    <w:rsid w:val="00A10CD0"/>
    <w:rsid w:val="00A12BA3"/>
    <w:rsid w:val="00A12D99"/>
    <w:rsid w:val="00A13306"/>
    <w:rsid w:val="00A1419A"/>
    <w:rsid w:val="00A143DE"/>
    <w:rsid w:val="00A15740"/>
    <w:rsid w:val="00A1633A"/>
    <w:rsid w:val="00A16917"/>
    <w:rsid w:val="00A16B08"/>
    <w:rsid w:val="00A17726"/>
    <w:rsid w:val="00A17ABB"/>
    <w:rsid w:val="00A20058"/>
    <w:rsid w:val="00A20A54"/>
    <w:rsid w:val="00A21B41"/>
    <w:rsid w:val="00A23F13"/>
    <w:rsid w:val="00A24384"/>
    <w:rsid w:val="00A26639"/>
    <w:rsid w:val="00A2664C"/>
    <w:rsid w:val="00A26A08"/>
    <w:rsid w:val="00A27D16"/>
    <w:rsid w:val="00A303F8"/>
    <w:rsid w:val="00A310B1"/>
    <w:rsid w:val="00A31D2B"/>
    <w:rsid w:val="00A31E0B"/>
    <w:rsid w:val="00A3203C"/>
    <w:rsid w:val="00A3429F"/>
    <w:rsid w:val="00A344CA"/>
    <w:rsid w:val="00A347A3"/>
    <w:rsid w:val="00A3492E"/>
    <w:rsid w:val="00A35277"/>
    <w:rsid w:val="00A35501"/>
    <w:rsid w:val="00A36D0E"/>
    <w:rsid w:val="00A372E9"/>
    <w:rsid w:val="00A378C9"/>
    <w:rsid w:val="00A40A10"/>
    <w:rsid w:val="00A40C32"/>
    <w:rsid w:val="00A40C5C"/>
    <w:rsid w:val="00A416CE"/>
    <w:rsid w:val="00A4210D"/>
    <w:rsid w:val="00A42B1F"/>
    <w:rsid w:val="00A42D55"/>
    <w:rsid w:val="00A432F8"/>
    <w:rsid w:val="00A43AF1"/>
    <w:rsid w:val="00A43CAD"/>
    <w:rsid w:val="00A43F25"/>
    <w:rsid w:val="00A44B09"/>
    <w:rsid w:val="00A44C43"/>
    <w:rsid w:val="00A4549D"/>
    <w:rsid w:val="00A458E6"/>
    <w:rsid w:val="00A45A1C"/>
    <w:rsid w:val="00A45C78"/>
    <w:rsid w:val="00A46B82"/>
    <w:rsid w:val="00A47BA3"/>
    <w:rsid w:val="00A47C11"/>
    <w:rsid w:val="00A50192"/>
    <w:rsid w:val="00A5048B"/>
    <w:rsid w:val="00A5107E"/>
    <w:rsid w:val="00A51DA8"/>
    <w:rsid w:val="00A52665"/>
    <w:rsid w:val="00A529D7"/>
    <w:rsid w:val="00A52A42"/>
    <w:rsid w:val="00A5314D"/>
    <w:rsid w:val="00A53777"/>
    <w:rsid w:val="00A53A1D"/>
    <w:rsid w:val="00A53C6E"/>
    <w:rsid w:val="00A549C2"/>
    <w:rsid w:val="00A54AA5"/>
    <w:rsid w:val="00A55279"/>
    <w:rsid w:val="00A5569F"/>
    <w:rsid w:val="00A557BC"/>
    <w:rsid w:val="00A55E26"/>
    <w:rsid w:val="00A56203"/>
    <w:rsid w:val="00A56454"/>
    <w:rsid w:val="00A568A4"/>
    <w:rsid w:val="00A57DBF"/>
    <w:rsid w:val="00A600A6"/>
    <w:rsid w:val="00A62E4C"/>
    <w:rsid w:val="00A633DA"/>
    <w:rsid w:val="00A635F1"/>
    <w:rsid w:val="00A63866"/>
    <w:rsid w:val="00A639A8"/>
    <w:rsid w:val="00A64F5C"/>
    <w:rsid w:val="00A65B2F"/>
    <w:rsid w:val="00A67569"/>
    <w:rsid w:val="00A67B52"/>
    <w:rsid w:val="00A70504"/>
    <w:rsid w:val="00A70D0A"/>
    <w:rsid w:val="00A72538"/>
    <w:rsid w:val="00A73A70"/>
    <w:rsid w:val="00A74136"/>
    <w:rsid w:val="00A74D6D"/>
    <w:rsid w:val="00A75933"/>
    <w:rsid w:val="00A76F5E"/>
    <w:rsid w:val="00A7719C"/>
    <w:rsid w:val="00A77462"/>
    <w:rsid w:val="00A777BF"/>
    <w:rsid w:val="00A80A88"/>
    <w:rsid w:val="00A811CB"/>
    <w:rsid w:val="00A8223D"/>
    <w:rsid w:val="00A82AF3"/>
    <w:rsid w:val="00A82B75"/>
    <w:rsid w:val="00A83CC5"/>
    <w:rsid w:val="00A8492E"/>
    <w:rsid w:val="00A85C1F"/>
    <w:rsid w:val="00A85CDA"/>
    <w:rsid w:val="00A86238"/>
    <w:rsid w:val="00A866BE"/>
    <w:rsid w:val="00A869CB"/>
    <w:rsid w:val="00A86BC4"/>
    <w:rsid w:val="00A87277"/>
    <w:rsid w:val="00A90F68"/>
    <w:rsid w:val="00A913B7"/>
    <w:rsid w:val="00A91EE3"/>
    <w:rsid w:val="00A931ED"/>
    <w:rsid w:val="00A9420C"/>
    <w:rsid w:val="00A94C4F"/>
    <w:rsid w:val="00A958AA"/>
    <w:rsid w:val="00A97256"/>
    <w:rsid w:val="00A97412"/>
    <w:rsid w:val="00A978CA"/>
    <w:rsid w:val="00AA0169"/>
    <w:rsid w:val="00AA06E4"/>
    <w:rsid w:val="00AA0AE9"/>
    <w:rsid w:val="00AA0B09"/>
    <w:rsid w:val="00AA0CD4"/>
    <w:rsid w:val="00AA0DEA"/>
    <w:rsid w:val="00AA0FD9"/>
    <w:rsid w:val="00AA2CDC"/>
    <w:rsid w:val="00AA2E69"/>
    <w:rsid w:val="00AA3FE1"/>
    <w:rsid w:val="00AA6D2C"/>
    <w:rsid w:val="00AA6EB0"/>
    <w:rsid w:val="00AA7780"/>
    <w:rsid w:val="00AA7AB4"/>
    <w:rsid w:val="00AA7C45"/>
    <w:rsid w:val="00AA7D0C"/>
    <w:rsid w:val="00AA7D70"/>
    <w:rsid w:val="00AB00A0"/>
    <w:rsid w:val="00AB0A56"/>
    <w:rsid w:val="00AB0B28"/>
    <w:rsid w:val="00AB0E11"/>
    <w:rsid w:val="00AB1343"/>
    <w:rsid w:val="00AB193C"/>
    <w:rsid w:val="00AB2B66"/>
    <w:rsid w:val="00AB4CDA"/>
    <w:rsid w:val="00AB5085"/>
    <w:rsid w:val="00AB5F27"/>
    <w:rsid w:val="00AB7488"/>
    <w:rsid w:val="00AC02C4"/>
    <w:rsid w:val="00AC1AAB"/>
    <w:rsid w:val="00AC1B5E"/>
    <w:rsid w:val="00AC3533"/>
    <w:rsid w:val="00AC35C2"/>
    <w:rsid w:val="00AC35CD"/>
    <w:rsid w:val="00AC3D6E"/>
    <w:rsid w:val="00AC4163"/>
    <w:rsid w:val="00AC42B4"/>
    <w:rsid w:val="00AC4405"/>
    <w:rsid w:val="00AC5C78"/>
    <w:rsid w:val="00AC5DA5"/>
    <w:rsid w:val="00AC62B8"/>
    <w:rsid w:val="00AC715C"/>
    <w:rsid w:val="00AC76D3"/>
    <w:rsid w:val="00AD07DB"/>
    <w:rsid w:val="00AD0C04"/>
    <w:rsid w:val="00AD0CB5"/>
    <w:rsid w:val="00AD1CD9"/>
    <w:rsid w:val="00AD3078"/>
    <w:rsid w:val="00AD33F5"/>
    <w:rsid w:val="00AD3B81"/>
    <w:rsid w:val="00AD4441"/>
    <w:rsid w:val="00AD61FC"/>
    <w:rsid w:val="00AD62FB"/>
    <w:rsid w:val="00AD6E70"/>
    <w:rsid w:val="00AD7934"/>
    <w:rsid w:val="00AD7A44"/>
    <w:rsid w:val="00AE14B6"/>
    <w:rsid w:val="00AE1A84"/>
    <w:rsid w:val="00AE1A94"/>
    <w:rsid w:val="00AE2526"/>
    <w:rsid w:val="00AE2A8D"/>
    <w:rsid w:val="00AE4C71"/>
    <w:rsid w:val="00AE5873"/>
    <w:rsid w:val="00AE5F1E"/>
    <w:rsid w:val="00AE6AD0"/>
    <w:rsid w:val="00AE7237"/>
    <w:rsid w:val="00AE726F"/>
    <w:rsid w:val="00AF028F"/>
    <w:rsid w:val="00AF03F8"/>
    <w:rsid w:val="00AF139E"/>
    <w:rsid w:val="00AF14CB"/>
    <w:rsid w:val="00AF2282"/>
    <w:rsid w:val="00AF23F7"/>
    <w:rsid w:val="00AF28D1"/>
    <w:rsid w:val="00AF2E41"/>
    <w:rsid w:val="00AF46B1"/>
    <w:rsid w:val="00AF4FE0"/>
    <w:rsid w:val="00AF65E7"/>
    <w:rsid w:val="00AF6CA2"/>
    <w:rsid w:val="00B00FCF"/>
    <w:rsid w:val="00B014F4"/>
    <w:rsid w:val="00B01B52"/>
    <w:rsid w:val="00B0300D"/>
    <w:rsid w:val="00B0511B"/>
    <w:rsid w:val="00B05177"/>
    <w:rsid w:val="00B05B65"/>
    <w:rsid w:val="00B0628B"/>
    <w:rsid w:val="00B0658D"/>
    <w:rsid w:val="00B06D37"/>
    <w:rsid w:val="00B070BA"/>
    <w:rsid w:val="00B075BD"/>
    <w:rsid w:val="00B07B2E"/>
    <w:rsid w:val="00B07B8A"/>
    <w:rsid w:val="00B1116F"/>
    <w:rsid w:val="00B1279A"/>
    <w:rsid w:val="00B12FDB"/>
    <w:rsid w:val="00B15535"/>
    <w:rsid w:val="00B15576"/>
    <w:rsid w:val="00B15984"/>
    <w:rsid w:val="00B17EC7"/>
    <w:rsid w:val="00B2091D"/>
    <w:rsid w:val="00B210E4"/>
    <w:rsid w:val="00B21961"/>
    <w:rsid w:val="00B234BA"/>
    <w:rsid w:val="00B23A4B"/>
    <w:rsid w:val="00B25E10"/>
    <w:rsid w:val="00B265F7"/>
    <w:rsid w:val="00B26A41"/>
    <w:rsid w:val="00B273AA"/>
    <w:rsid w:val="00B27D02"/>
    <w:rsid w:val="00B31D93"/>
    <w:rsid w:val="00B32205"/>
    <w:rsid w:val="00B33061"/>
    <w:rsid w:val="00B33420"/>
    <w:rsid w:val="00B33B57"/>
    <w:rsid w:val="00B33F27"/>
    <w:rsid w:val="00B354F9"/>
    <w:rsid w:val="00B3557F"/>
    <w:rsid w:val="00B35938"/>
    <w:rsid w:val="00B36497"/>
    <w:rsid w:val="00B36563"/>
    <w:rsid w:val="00B368FB"/>
    <w:rsid w:val="00B37086"/>
    <w:rsid w:val="00B37863"/>
    <w:rsid w:val="00B40A29"/>
    <w:rsid w:val="00B40CB6"/>
    <w:rsid w:val="00B40FF7"/>
    <w:rsid w:val="00B412EE"/>
    <w:rsid w:val="00B41301"/>
    <w:rsid w:val="00B41849"/>
    <w:rsid w:val="00B42A96"/>
    <w:rsid w:val="00B42FC6"/>
    <w:rsid w:val="00B43AFC"/>
    <w:rsid w:val="00B44625"/>
    <w:rsid w:val="00B44D75"/>
    <w:rsid w:val="00B47220"/>
    <w:rsid w:val="00B474D5"/>
    <w:rsid w:val="00B47957"/>
    <w:rsid w:val="00B50E4E"/>
    <w:rsid w:val="00B52CB2"/>
    <w:rsid w:val="00B5443C"/>
    <w:rsid w:val="00B568A5"/>
    <w:rsid w:val="00B57048"/>
    <w:rsid w:val="00B575B9"/>
    <w:rsid w:val="00B57D3D"/>
    <w:rsid w:val="00B6053D"/>
    <w:rsid w:val="00B6219D"/>
    <w:rsid w:val="00B626C0"/>
    <w:rsid w:val="00B63676"/>
    <w:rsid w:val="00B63B18"/>
    <w:rsid w:val="00B63E9F"/>
    <w:rsid w:val="00B648C2"/>
    <w:rsid w:val="00B64E5F"/>
    <w:rsid w:val="00B651A3"/>
    <w:rsid w:val="00B658C3"/>
    <w:rsid w:val="00B6756C"/>
    <w:rsid w:val="00B67838"/>
    <w:rsid w:val="00B71248"/>
    <w:rsid w:val="00B71C55"/>
    <w:rsid w:val="00B7534C"/>
    <w:rsid w:val="00B75EF8"/>
    <w:rsid w:val="00B76995"/>
    <w:rsid w:val="00B769D4"/>
    <w:rsid w:val="00B772A8"/>
    <w:rsid w:val="00B77C93"/>
    <w:rsid w:val="00B80EA5"/>
    <w:rsid w:val="00B827AF"/>
    <w:rsid w:val="00B82D12"/>
    <w:rsid w:val="00B83649"/>
    <w:rsid w:val="00B852DC"/>
    <w:rsid w:val="00B85DAB"/>
    <w:rsid w:val="00B868A0"/>
    <w:rsid w:val="00B87064"/>
    <w:rsid w:val="00B872DD"/>
    <w:rsid w:val="00B878A2"/>
    <w:rsid w:val="00B9066C"/>
    <w:rsid w:val="00B91871"/>
    <w:rsid w:val="00B9328A"/>
    <w:rsid w:val="00B93C4D"/>
    <w:rsid w:val="00B93D2A"/>
    <w:rsid w:val="00B94103"/>
    <w:rsid w:val="00B948D7"/>
    <w:rsid w:val="00B95262"/>
    <w:rsid w:val="00B9571C"/>
    <w:rsid w:val="00B960B9"/>
    <w:rsid w:val="00B96D10"/>
    <w:rsid w:val="00B97214"/>
    <w:rsid w:val="00B97D6A"/>
    <w:rsid w:val="00BA04BF"/>
    <w:rsid w:val="00BA0684"/>
    <w:rsid w:val="00BA0F00"/>
    <w:rsid w:val="00BA30DB"/>
    <w:rsid w:val="00BA4C40"/>
    <w:rsid w:val="00BA4F5A"/>
    <w:rsid w:val="00BA5075"/>
    <w:rsid w:val="00BA7836"/>
    <w:rsid w:val="00BB0939"/>
    <w:rsid w:val="00BB1DF7"/>
    <w:rsid w:val="00BB26A3"/>
    <w:rsid w:val="00BB3D76"/>
    <w:rsid w:val="00BB4D87"/>
    <w:rsid w:val="00BB52F0"/>
    <w:rsid w:val="00BB5303"/>
    <w:rsid w:val="00BB5329"/>
    <w:rsid w:val="00BB5639"/>
    <w:rsid w:val="00BB62E3"/>
    <w:rsid w:val="00BB6747"/>
    <w:rsid w:val="00BB7B37"/>
    <w:rsid w:val="00BC1083"/>
    <w:rsid w:val="00BC227D"/>
    <w:rsid w:val="00BC2D41"/>
    <w:rsid w:val="00BC38E8"/>
    <w:rsid w:val="00BC3D84"/>
    <w:rsid w:val="00BC4CB2"/>
    <w:rsid w:val="00BC63C8"/>
    <w:rsid w:val="00BC6C16"/>
    <w:rsid w:val="00BD0ED3"/>
    <w:rsid w:val="00BD547D"/>
    <w:rsid w:val="00BD59A9"/>
    <w:rsid w:val="00BD63D5"/>
    <w:rsid w:val="00BD6415"/>
    <w:rsid w:val="00BD654C"/>
    <w:rsid w:val="00BD658A"/>
    <w:rsid w:val="00BD785B"/>
    <w:rsid w:val="00BD7B98"/>
    <w:rsid w:val="00BE1578"/>
    <w:rsid w:val="00BE16E8"/>
    <w:rsid w:val="00BE1CD1"/>
    <w:rsid w:val="00BE2B22"/>
    <w:rsid w:val="00BE3197"/>
    <w:rsid w:val="00BE3643"/>
    <w:rsid w:val="00BE38B9"/>
    <w:rsid w:val="00BE413C"/>
    <w:rsid w:val="00BE4A8B"/>
    <w:rsid w:val="00BE4EB7"/>
    <w:rsid w:val="00BE4EF0"/>
    <w:rsid w:val="00BE541E"/>
    <w:rsid w:val="00BE5F03"/>
    <w:rsid w:val="00BE730C"/>
    <w:rsid w:val="00BE7905"/>
    <w:rsid w:val="00BF0D89"/>
    <w:rsid w:val="00BF20CB"/>
    <w:rsid w:val="00BF2169"/>
    <w:rsid w:val="00BF25B2"/>
    <w:rsid w:val="00BF277C"/>
    <w:rsid w:val="00BF2807"/>
    <w:rsid w:val="00BF2A09"/>
    <w:rsid w:val="00BF2EB2"/>
    <w:rsid w:val="00BF3EA3"/>
    <w:rsid w:val="00BF419D"/>
    <w:rsid w:val="00BF4FB0"/>
    <w:rsid w:val="00BF5520"/>
    <w:rsid w:val="00BF571C"/>
    <w:rsid w:val="00BF5B1C"/>
    <w:rsid w:val="00BF5EFD"/>
    <w:rsid w:val="00BF7903"/>
    <w:rsid w:val="00C00DCE"/>
    <w:rsid w:val="00C00FE7"/>
    <w:rsid w:val="00C019CF"/>
    <w:rsid w:val="00C03214"/>
    <w:rsid w:val="00C048F3"/>
    <w:rsid w:val="00C04F66"/>
    <w:rsid w:val="00C06772"/>
    <w:rsid w:val="00C07A25"/>
    <w:rsid w:val="00C10EDE"/>
    <w:rsid w:val="00C11A61"/>
    <w:rsid w:val="00C12E0C"/>
    <w:rsid w:val="00C13EED"/>
    <w:rsid w:val="00C1565E"/>
    <w:rsid w:val="00C1583E"/>
    <w:rsid w:val="00C1626D"/>
    <w:rsid w:val="00C20885"/>
    <w:rsid w:val="00C215AB"/>
    <w:rsid w:val="00C216D3"/>
    <w:rsid w:val="00C221C0"/>
    <w:rsid w:val="00C250A8"/>
    <w:rsid w:val="00C25727"/>
    <w:rsid w:val="00C26FB9"/>
    <w:rsid w:val="00C27CF6"/>
    <w:rsid w:val="00C30058"/>
    <w:rsid w:val="00C309B4"/>
    <w:rsid w:val="00C30DDA"/>
    <w:rsid w:val="00C34A1F"/>
    <w:rsid w:val="00C34F6D"/>
    <w:rsid w:val="00C35E4F"/>
    <w:rsid w:val="00C36377"/>
    <w:rsid w:val="00C366A0"/>
    <w:rsid w:val="00C36E95"/>
    <w:rsid w:val="00C37012"/>
    <w:rsid w:val="00C42A82"/>
    <w:rsid w:val="00C42F44"/>
    <w:rsid w:val="00C431AF"/>
    <w:rsid w:val="00C437CC"/>
    <w:rsid w:val="00C44BBD"/>
    <w:rsid w:val="00C44F71"/>
    <w:rsid w:val="00C45295"/>
    <w:rsid w:val="00C453A6"/>
    <w:rsid w:val="00C46162"/>
    <w:rsid w:val="00C461AE"/>
    <w:rsid w:val="00C466B1"/>
    <w:rsid w:val="00C46727"/>
    <w:rsid w:val="00C46820"/>
    <w:rsid w:val="00C4735E"/>
    <w:rsid w:val="00C50850"/>
    <w:rsid w:val="00C509B9"/>
    <w:rsid w:val="00C512BC"/>
    <w:rsid w:val="00C51932"/>
    <w:rsid w:val="00C51EF7"/>
    <w:rsid w:val="00C52A7E"/>
    <w:rsid w:val="00C53168"/>
    <w:rsid w:val="00C53719"/>
    <w:rsid w:val="00C543E2"/>
    <w:rsid w:val="00C54FA9"/>
    <w:rsid w:val="00C5536F"/>
    <w:rsid w:val="00C55D9B"/>
    <w:rsid w:val="00C5619F"/>
    <w:rsid w:val="00C567A6"/>
    <w:rsid w:val="00C567B0"/>
    <w:rsid w:val="00C57243"/>
    <w:rsid w:val="00C60159"/>
    <w:rsid w:val="00C60226"/>
    <w:rsid w:val="00C61E66"/>
    <w:rsid w:val="00C621A0"/>
    <w:rsid w:val="00C62547"/>
    <w:rsid w:val="00C62C35"/>
    <w:rsid w:val="00C63B6A"/>
    <w:rsid w:val="00C63D90"/>
    <w:rsid w:val="00C64A88"/>
    <w:rsid w:val="00C6618D"/>
    <w:rsid w:val="00C66380"/>
    <w:rsid w:val="00C66EF2"/>
    <w:rsid w:val="00C70D3C"/>
    <w:rsid w:val="00C70FA7"/>
    <w:rsid w:val="00C71729"/>
    <w:rsid w:val="00C717DE"/>
    <w:rsid w:val="00C73027"/>
    <w:rsid w:val="00C73E7C"/>
    <w:rsid w:val="00C7402F"/>
    <w:rsid w:val="00C747CF"/>
    <w:rsid w:val="00C7529C"/>
    <w:rsid w:val="00C753FB"/>
    <w:rsid w:val="00C75457"/>
    <w:rsid w:val="00C76A83"/>
    <w:rsid w:val="00C812DC"/>
    <w:rsid w:val="00C81D82"/>
    <w:rsid w:val="00C837C7"/>
    <w:rsid w:val="00C83B6D"/>
    <w:rsid w:val="00C83D08"/>
    <w:rsid w:val="00C84818"/>
    <w:rsid w:val="00C84C0C"/>
    <w:rsid w:val="00C85A9E"/>
    <w:rsid w:val="00C8617F"/>
    <w:rsid w:val="00C87A79"/>
    <w:rsid w:val="00C900E0"/>
    <w:rsid w:val="00C91DF6"/>
    <w:rsid w:val="00C92170"/>
    <w:rsid w:val="00C92468"/>
    <w:rsid w:val="00C92646"/>
    <w:rsid w:val="00C938E8"/>
    <w:rsid w:val="00C93D3E"/>
    <w:rsid w:val="00C94309"/>
    <w:rsid w:val="00C96310"/>
    <w:rsid w:val="00C96401"/>
    <w:rsid w:val="00C9678D"/>
    <w:rsid w:val="00C96A0A"/>
    <w:rsid w:val="00CA17AD"/>
    <w:rsid w:val="00CA1C39"/>
    <w:rsid w:val="00CA1CC7"/>
    <w:rsid w:val="00CA286C"/>
    <w:rsid w:val="00CA3414"/>
    <w:rsid w:val="00CA35DA"/>
    <w:rsid w:val="00CA369F"/>
    <w:rsid w:val="00CA370B"/>
    <w:rsid w:val="00CA38D6"/>
    <w:rsid w:val="00CA4DC0"/>
    <w:rsid w:val="00CA4F1C"/>
    <w:rsid w:val="00CA517E"/>
    <w:rsid w:val="00CA7D55"/>
    <w:rsid w:val="00CA7E09"/>
    <w:rsid w:val="00CB0694"/>
    <w:rsid w:val="00CB0807"/>
    <w:rsid w:val="00CB1244"/>
    <w:rsid w:val="00CB21C8"/>
    <w:rsid w:val="00CB3470"/>
    <w:rsid w:val="00CB3E2C"/>
    <w:rsid w:val="00CB53B5"/>
    <w:rsid w:val="00CB65F7"/>
    <w:rsid w:val="00CB69E4"/>
    <w:rsid w:val="00CB6EDE"/>
    <w:rsid w:val="00CB731F"/>
    <w:rsid w:val="00CB755D"/>
    <w:rsid w:val="00CB7B43"/>
    <w:rsid w:val="00CC20F8"/>
    <w:rsid w:val="00CC2AFF"/>
    <w:rsid w:val="00CC2F99"/>
    <w:rsid w:val="00CC3EE5"/>
    <w:rsid w:val="00CC4A96"/>
    <w:rsid w:val="00CC4B1D"/>
    <w:rsid w:val="00CC5407"/>
    <w:rsid w:val="00CC5A21"/>
    <w:rsid w:val="00CC6017"/>
    <w:rsid w:val="00CC6019"/>
    <w:rsid w:val="00CC713A"/>
    <w:rsid w:val="00CC7497"/>
    <w:rsid w:val="00CD12A8"/>
    <w:rsid w:val="00CD1CF9"/>
    <w:rsid w:val="00CD1D2F"/>
    <w:rsid w:val="00CD1F75"/>
    <w:rsid w:val="00CD2F21"/>
    <w:rsid w:val="00CD36C2"/>
    <w:rsid w:val="00CD3ECD"/>
    <w:rsid w:val="00CD42D3"/>
    <w:rsid w:val="00CD49A7"/>
    <w:rsid w:val="00CD4EE2"/>
    <w:rsid w:val="00CD789B"/>
    <w:rsid w:val="00CE009F"/>
    <w:rsid w:val="00CE1A85"/>
    <w:rsid w:val="00CE293A"/>
    <w:rsid w:val="00CE2D3F"/>
    <w:rsid w:val="00CE2FBD"/>
    <w:rsid w:val="00CE4A16"/>
    <w:rsid w:val="00CE535C"/>
    <w:rsid w:val="00CE6418"/>
    <w:rsid w:val="00CE6B45"/>
    <w:rsid w:val="00CE7A25"/>
    <w:rsid w:val="00CE7EA0"/>
    <w:rsid w:val="00CF0F6D"/>
    <w:rsid w:val="00CF15C4"/>
    <w:rsid w:val="00CF4841"/>
    <w:rsid w:val="00CF4D04"/>
    <w:rsid w:val="00CF4D6D"/>
    <w:rsid w:val="00CF4E88"/>
    <w:rsid w:val="00CF618B"/>
    <w:rsid w:val="00CF6772"/>
    <w:rsid w:val="00CF6BFA"/>
    <w:rsid w:val="00CF6D5B"/>
    <w:rsid w:val="00CF7E37"/>
    <w:rsid w:val="00D01944"/>
    <w:rsid w:val="00D01D62"/>
    <w:rsid w:val="00D02210"/>
    <w:rsid w:val="00D025FD"/>
    <w:rsid w:val="00D02611"/>
    <w:rsid w:val="00D04552"/>
    <w:rsid w:val="00D050DB"/>
    <w:rsid w:val="00D06B57"/>
    <w:rsid w:val="00D06F3D"/>
    <w:rsid w:val="00D07966"/>
    <w:rsid w:val="00D12542"/>
    <w:rsid w:val="00D13C1E"/>
    <w:rsid w:val="00D13CC1"/>
    <w:rsid w:val="00D14F56"/>
    <w:rsid w:val="00D1587A"/>
    <w:rsid w:val="00D1743E"/>
    <w:rsid w:val="00D17CBD"/>
    <w:rsid w:val="00D21048"/>
    <w:rsid w:val="00D21DE8"/>
    <w:rsid w:val="00D228FC"/>
    <w:rsid w:val="00D22CF0"/>
    <w:rsid w:val="00D22E64"/>
    <w:rsid w:val="00D24CF2"/>
    <w:rsid w:val="00D2564A"/>
    <w:rsid w:val="00D25F37"/>
    <w:rsid w:val="00D264DA"/>
    <w:rsid w:val="00D26A9D"/>
    <w:rsid w:val="00D27E21"/>
    <w:rsid w:val="00D27FAD"/>
    <w:rsid w:val="00D30E68"/>
    <w:rsid w:val="00D30F62"/>
    <w:rsid w:val="00D31DE7"/>
    <w:rsid w:val="00D3212F"/>
    <w:rsid w:val="00D3230F"/>
    <w:rsid w:val="00D330D9"/>
    <w:rsid w:val="00D33546"/>
    <w:rsid w:val="00D34891"/>
    <w:rsid w:val="00D34D30"/>
    <w:rsid w:val="00D34F75"/>
    <w:rsid w:val="00D354FD"/>
    <w:rsid w:val="00D3554B"/>
    <w:rsid w:val="00D3599B"/>
    <w:rsid w:val="00D35E1B"/>
    <w:rsid w:val="00D37886"/>
    <w:rsid w:val="00D37A08"/>
    <w:rsid w:val="00D4037E"/>
    <w:rsid w:val="00D408EE"/>
    <w:rsid w:val="00D41396"/>
    <w:rsid w:val="00D42F8D"/>
    <w:rsid w:val="00D44E14"/>
    <w:rsid w:val="00D44F6D"/>
    <w:rsid w:val="00D459B5"/>
    <w:rsid w:val="00D46E2F"/>
    <w:rsid w:val="00D500DF"/>
    <w:rsid w:val="00D50E6B"/>
    <w:rsid w:val="00D50E7C"/>
    <w:rsid w:val="00D51830"/>
    <w:rsid w:val="00D52554"/>
    <w:rsid w:val="00D526FF"/>
    <w:rsid w:val="00D530B7"/>
    <w:rsid w:val="00D56965"/>
    <w:rsid w:val="00D61469"/>
    <w:rsid w:val="00D61493"/>
    <w:rsid w:val="00D63B12"/>
    <w:rsid w:val="00D64889"/>
    <w:rsid w:val="00D65350"/>
    <w:rsid w:val="00D65462"/>
    <w:rsid w:val="00D664BD"/>
    <w:rsid w:val="00D66506"/>
    <w:rsid w:val="00D66FFB"/>
    <w:rsid w:val="00D711D6"/>
    <w:rsid w:val="00D71AFB"/>
    <w:rsid w:val="00D71E5E"/>
    <w:rsid w:val="00D71FB9"/>
    <w:rsid w:val="00D723AA"/>
    <w:rsid w:val="00D72FB5"/>
    <w:rsid w:val="00D7314C"/>
    <w:rsid w:val="00D731CD"/>
    <w:rsid w:val="00D734E8"/>
    <w:rsid w:val="00D7357E"/>
    <w:rsid w:val="00D74054"/>
    <w:rsid w:val="00D74380"/>
    <w:rsid w:val="00D74F20"/>
    <w:rsid w:val="00D751F4"/>
    <w:rsid w:val="00D75CDA"/>
    <w:rsid w:val="00D75FC6"/>
    <w:rsid w:val="00D77701"/>
    <w:rsid w:val="00D77F9F"/>
    <w:rsid w:val="00D80397"/>
    <w:rsid w:val="00D8201A"/>
    <w:rsid w:val="00D829AE"/>
    <w:rsid w:val="00D82A8E"/>
    <w:rsid w:val="00D83486"/>
    <w:rsid w:val="00D83B08"/>
    <w:rsid w:val="00D83DDC"/>
    <w:rsid w:val="00D84071"/>
    <w:rsid w:val="00D841F5"/>
    <w:rsid w:val="00D851F0"/>
    <w:rsid w:val="00D85800"/>
    <w:rsid w:val="00D85888"/>
    <w:rsid w:val="00D86181"/>
    <w:rsid w:val="00D878EA"/>
    <w:rsid w:val="00D87978"/>
    <w:rsid w:val="00D87C27"/>
    <w:rsid w:val="00D87F65"/>
    <w:rsid w:val="00D87FE8"/>
    <w:rsid w:val="00D90571"/>
    <w:rsid w:val="00D90BC5"/>
    <w:rsid w:val="00D90F55"/>
    <w:rsid w:val="00D9114C"/>
    <w:rsid w:val="00D914C7"/>
    <w:rsid w:val="00D924B7"/>
    <w:rsid w:val="00D930C8"/>
    <w:rsid w:val="00D93F09"/>
    <w:rsid w:val="00D94AFC"/>
    <w:rsid w:val="00D959B7"/>
    <w:rsid w:val="00D95B1E"/>
    <w:rsid w:val="00D9639F"/>
    <w:rsid w:val="00D9769A"/>
    <w:rsid w:val="00D9776C"/>
    <w:rsid w:val="00DA0C16"/>
    <w:rsid w:val="00DA15C7"/>
    <w:rsid w:val="00DA21C1"/>
    <w:rsid w:val="00DA25C8"/>
    <w:rsid w:val="00DA2C50"/>
    <w:rsid w:val="00DA2F24"/>
    <w:rsid w:val="00DA37D4"/>
    <w:rsid w:val="00DA5229"/>
    <w:rsid w:val="00DA52EE"/>
    <w:rsid w:val="00DA5BE3"/>
    <w:rsid w:val="00DA6E1D"/>
    <w:rsid w:val="00DA6EEB"/>
    <w:rsid w:val="00DA7816"/>
    <w:rsid w:val="00DB211C"/>
    <w:rsid w:val="00DB26CC"/>
    <w:rsid w:val="00DB3628"/>
    <w:rsid w:val="00DB4B5E"/>
    <w:rsid w:val="00DB4F3E"/>
    <w:rsid w:val="00DB72E0"/>
    <w:rsid w:val="00DB7CB6"/>
    <w:rsid w:val="00DC0090"/>
    <w:rsid w:val="00DC105B"/>
    <w:rsid w:val="00DC17E7"/>
    <w:rsid w:val="00DC20FF"/>
    <w:rsid w:val="00DC26B6"/>
    <w:rsid w:val="00DC3314"/>
    <w:rsid w:val="00DC339D"/>
    <w:rsid w:val="00DC38E4"/>
    <w:rsid w:val="00DC481D"/>
    <w:rsid w:val="00DC7DB4"/>
    <w:rsid w:val="00DC7DFE"/>
    <w:rsid w:val="00DC7E97"/>
    <w:rsid w:val="00DD1A68"/>
    <w:rsid w:val="00DD284D"/>
    <w:rsid w:val="00DD2C3E"/>
    <w:rsid w:val="00DD3823"/>
    <w:rsid w:val="00DD3F7C"/>
    <w:rsid w:val="00DD470F"/>
    <w:rsid w:val="00DD5C09"/>
    <w:rsid w:val="00DD613B"/>
    <w:rsid w:val="00DD61B9"/>
    <w:rsid w:val="00DD700F"/>
    <w:rsid w:val="00DD72BA"/>
    <w:rsid w:val="00DE00BE"/>
    <w:rsid w:val="00DE032F"/>
    <w:rsid w:val="00DE14FA"/>
    <w:rsid w:val="00DE2A62"/>
    <w:rsid w:val="00DE2AA0"/>
    <w:rsid w:val="00DE2BE5"/>
    <w:rsid w:val="00DE354F"/>
    <w:rsid w:val="00DE40E7"/>
    <w:rsid w:val="00DE5D14"/>
    <w:rsid w:val="00DE68AB"/>
    <w:rsid w:val="00DE69A2"/>
    <w:rsid w:val="00DF0110"/>
    <w:rsid w:val="00DF0DAB"/>
    <w:rsid w:val="00DF226B"/>
    <w:rsid w:val="00DF261C"/>
    <w:rsid w:val="00DF271B"/>
    <w:rsid w:val="00DF32CC"/>
    <w:rsid w:val="00DF3B3B"/>
    <w:rsid w:val="00DF42BF"/>
    <w:rsid w:val="00DF6930"/>
    <w:rsid w:val="00DF6B9A"/>
    <w:rsid w:val="00DF6CDB"/>
    <w:rsid w:val="00DF6E7A"/>
    <w:rsid w:val="00E00179"/>
    <w:rsid w:val="00E00516"/>
    <w:rsid w:val="00E00AE6"/>
    <w:rsid w:val="00E013E4"/>
    <w:rsid w:val="00E01DD0"/>
    <w:rsid w:val="00E02135"/>
    <w:rsid w:val="00E024E8"/>
    <w:rsid w:val="00E02850"/>
    <w:rsid w:val="00E03F86"/>
    <w:rsid w:val="00E04164"/>
    <w:rsid w:val="00E045E0"/>
    <w:rsid w:val="00E045FC"/>
    <w:rsid w:val="00E04E46"/>
    <w:rsid w:val="00E05937"/>
    <w:rsid w:val="00E063A2"/>
    <w:rsid w:val="00E075C4"/>
    <w:rsid w:val="00E075E2"/>
    <w:rsid w:val="00E123AB"/>
    <w:rsid w:val="00E12BD7"/>
    <w:rsid w:val="00E13B80"/>
    <w:rsid w:val="00E14B03"/>
    <w:rsid w:val="00E1567D"/>
    <w:rsid w:val="00E164D6"/>
    <w:rsid w:val="00E203D9"/>
    <w:rsid w:val="00E21D0B"/>
    <w:rsid w:val="00E21DD2"/>
    <w:rsid w:val="00E21EFE"/>
    <w:rsid w:val="00E22667"/>
    <w:rsid w:val="00E2285A"/>
    <w:rsid w:val="00E22EF8"/>
    <w:rsid w:val="00E237F3"/>
    <w:rsid w:val="00E2510B"/>
    <w:rsid w:val="00E260DA"/>
    <w:rsid w:val="00E26411"/>
    <w:rsid w:val="00E26D87"/>
    <w:rsid w:val="00E27039"/>
    <w:rsid w:val="00E274D5"/>
    <w:rsid w:val="00E27767"/>
    <w:rsid w:val="00E27DFA"/>
    <w:rsid w:val="00E314A6"/>
    <w:rsid w:val="00E32133"/>
    <w:rsid w:val="00E34161"/>
    <w:rsid w:val="00E34F05"/>
    <w:rsid w:val="00E351F4"/>
    <w:rsid w:val="00E35B47"/>
    <w:rsid w:val="00E40381"/>
    <w:rsid w:val="00E416C7"/>
    <w:rsid w:val="00E42963"/>
    <w:rsid w:val="00E43DAF"/>
    <w:rsid w:val="00E43FB3"/>
    <w:rsid w:val="00E45011"/>
    <w:rsid w:val="00E463FB"/>
    <w:rsid w:val="00E46CEA"/>
    <w:rsid w:val="00E519BB"/>
    <w:rsid w:val="00E52AA4"/>
    <w:rsid w:val="00E5355D"/>
    <w:rsid w:val="00E53D13"/>
    <w:rsid w:val="00E54DA5"/>
    <w:rsid w:val="00E54E91"/>
    <w:rsid w:val="00E55F84"/>
    <w:rsid w:val="00E5797E"/>
    <w:rsid w:val="00E57A5E"/>
    <w:rsid w:val="00E57EAF"/>
    <w:rsid w:val="00E60696"/>
    <w:rsid w:val="00E61417"/>
    <w:rsid w:val="00E62915"/>
    <w:rsid w:val="00E62A40"/>
    <w:rsid w:val="00E6766A"/>
    <w:rsid w:val="00E71530"/>
    <w:rsid w:val="00E717DB"/>
    <w:rsid w:val="00E72735"/>
    <w:rsid w:val="00E74099"/>
    <w:rsid w:val="00E7439F"/>
    <w:rsid w:val="00E74E8A"/>
    <w:rsid w:val="00E7516E"/>
    <w:rsid w:val="00E75984"/>
    <w:rsid w:val="00E76B0E"/>
    <w:rsid w:val="00E77A1D"/>
    <w:rsid w:val="00E77AF3"/>
    <w:rsid w:val="00E802F3"/>
    <w:rsid w:val="00E823FE"/>
    <w:rsid w:val="00E82C27"/>
    <w:rsid w:val="00E84FB6"/>
    <w:rsid w:val="00E873E8"/>
    <w:rsid w:val="00E87DD9"/>
    <w:rsid w:val="00E907D5"/>
    <w:rsid w:val="00E9189E"/>
    <w:rsid w:val="00E91F86"/>
    <w:rsid w:val="00E92A33"/>
    <w:rsid w:val="00E92C5D"/>
    <w:rsid w:val="00E9311D"/>
    <w:rsid w:val="00E93A98"/>
    <w:rsid w:val="00E94D4A"/>
    <w:rsid w:val="00E95550"/>
    <w:rsid w:val="00E958C8"/>
    <w:rsid w:val="00E961D4"/>
    <w:rsid w:val="00EA2E46"/>
    <w:rsid w:val="00EA3891"/>
    <w:rsid w:val="00EA3B32"/>
    <w:rsid w:val="00EA482B"/>
    <w:rsid w:val="00EA5BD8"/>
    <w:rsid w:val="00EA6A5D"/>
    <w:rsid w:val="00EA6E2E"/>
    <w:rsid w:val="00EB0122"/>
    <w:rsid w:val="00EB0F5E"/>
    <w:rsid w:val="00EB1AB9"/>
    <w:rsid w:val="00EB3567"/>
    <w:rsid w:val="00EB3892"/>
    <w:rsid w:val="00EB5722"/>
    <w:rsid w:val="00EB5E8F"/>
    <w:rsid w:val="00EB669F"/>
    <w:rsid w:val="00EB67D4"/>
    <w:rsid w:val="00EB6CC9"/>
    <w:rsid w:val="00EC01D3"/>
    <w:rsid w:val="00EC02FF"/>
    <w:rsid w:val="00EC0C72"/>
    <w:rsid w:val="00EC105A"/>
    <w:rsid w:val="00EC28F7"/>
    <w:rsid w:val="00EC315C"/>
    <w:rsid w:val="00EC41C1"/>
    <w:rsid w:val="00EC48B3"/>
    <w:rsid w:val="00EC52F6"/>
    <w:rsid w:val="00EC53A0"/>
    <w:rsid w:val="00EC5DB1"/>
    <w:rsid w:val="00EC6059"/>
    <w:rsid w:val="00EC6370"/>
    <w:rsid w:val="00EC7E73"/>
    <w:rsid w:val="00ED3B3E"/>
    <w:rsid w:val="00ED4874"/>
    <w:rsid w:val="00ED502A"/>
    <w:rsid w:val="00ED5682"/>
    <w:rsid w:val="00ED6D14"/>
    <w:rsid w:val="00ED71C8"/>
    <w:rsid w:val="00ED7432"/>
    <w:rsid w:val="00ED75C6"/>
    <w:rsid w:val="00ED7605"/>
    <w:rsid w:val="00EE03B4"/>
    <w:rsid w:val="00EE0808"/>
    <w:rsid w:val="00EE10D5"/>
    <w:rsid w:val="00EE4E6C"/>
    <w:rsid w:val="00EE5F89"/>
    <w:rsid w:val="00EE63E7"/>
    <w:rsid w:val="00EE6631"/>
    <w:rsid w:val="00EE7E15"/>
    <w:rsid w:val="00EF0089"/>
    <w:rsid w:val="00EF0657"/>
    <w:rsid w:val="00EF07AA"/>
    <w:rsid w:val="00EF1664"/>
    <w:rsid w:val="00EF3A0B"/>
    <w:rsid w:val="00EF4BE8"/>
    <w:rsid w:val="00EF6615"/>
    <w:rsid w:val="00EF6770"/>
    <w:rsid w:val="00F027FC"/>
    <w:rsid w:val="00F03A88"/>
    <w:rsid w:val="00F03AF0"/>
    <w:rsid w:val="00F042E3"/>
    <w:rsid w:val="00F04C5F"/>
    <w:rsid w:val="00F0550E"/>
    <w:rsid w:val="00F069BF"/>
    <w:rsid w:val="00F070DC"/>
    <w:rsid w:val="00F07573"/>
    <w:rsid w:val="00F07823"/>
    <w:rsid w:val="00F12BE6"/>
    <w:rsid w:val="00F12BEA"/>
    <w:rsid w:val="00F1315E"/>
    <w:rsid w:val="00F132DE"/>
    <w:rsid w:val="00F14197"/>
    <w:rsid w:val="00F146C9"/>
    <w:rsid w:val="00F14F56"/>
    <w:rsid w:val="00F17603"/>
    <w:rsid w:val="00F17C9A"/>
    <w:rsid w:val="00F17FFE"/>
    <w:rsid w:val="00F20425"/>
    <w:rsid w:val="00F20674"/>
    <w:rsid w:val="00F238DB"/>
    <w:rsid w:val="00F24412"/>
    <w:rsid w:val="00F25087"/>
    <w:rsid w:val="00F2584D"/>
    <w:rsid w:val="00F25C97"/>
    <w:rsid w:val="00F2659C"/>
    <w:rsid w:val="00F279EC"/>
    <w:rsid w:val="00F31D79"/>
    <w:rsid w:val="00F32706"/>
    <w:rsid w:val="00F33002"/>
    <w:rsid w:val="00F33551"/>
    <w:rsid w:val="00F338AB"/>
    <w:rsid w:val="00F357B8"/>
    <w:rsid w:val="00F35B1F"/>
    <w:rsid w:val="00F37E54"/>
    <w:rsid w:val="00F41713"/>
    <w:rsid w:val="00F41AEE"/>
    <w:rsid w:val="00F4203B"/>
    <w:rsid w:val="00F42695"/>
    <w:rsid w:val="00F43343"/>
    <w:rsid w:val="00F43833"/>
    <w:rsid w:val="00F44797"/>
    <w:rsid w:val="00F455B1"/>
    <w:rsid w:val="00F46868"/>
    <w:rsid w:val="00F46BCC"/>
    <w:rsid w:val="00F47D0F"/>
    <w:rsid w:val="00F50463"/>
    <w:rsid w:val="00F50D35"/>
    <w:rsid w:val="00F52955"/>
    <w:rsid w:val="00F529F8"/>
    <w:rsid w:val="00F53132"/>
    <w:rsid w:val="00F55161"/>
    <w:rsid w:val="00F56290"/>
    <w:rsid w:val="00F566C1"/>
    <w:rsid w:val="00F56F75"/>
    <w:rsid w:val="00F57734"/>
    <w:rsid w:val="00F615F7"/>
    <w:rsid w:val="00F624E7"/>
    <w:rsid w:val="00F62612"/>
    <w:rsid w:val="00F6466D"/>
    <w:rsid w:val="00F6473A"/>
    <w:rsid w:val="00F67BF0"/>
    <w:rsid w:val="00F717B2"/>
    <w:rsid w:val="00F72636"/>
    <w:rsid w:val="00F72E44"/>
    <w:rsid w:val="00F74781"/>
    <w:rsid w:val="00F74A97"/>
    <w:rsid w:val="00F764E7"/>
    <w:rsid w:val="00F77183"/>
    <w:rsid w:val="00F775BD"/>
    <w:rsid w:val="00F7792F"/>
    <w:rsid w:val="00F77F08"/>
    <w:rsid w:val="00F81F7A"/>
    <w:rsid w:val="00F82912"/>
    <w:rsid w:val="00F82CD1"/>
    <w:rsid w:val="00F843B7"/>
    <w:rsid w:val="00F847D2"/>
    <w:rsid w:val="00F849CC"/>
    <w:rsid w:val="00F851F2"/>
    <w:rsid w:val="00F85433"/>
    <w:rsid w:val="00F86A0D"/>
    <w:rsid w:val="00F87F77"/>
    <w:rsid w:val="00F9014A"/>
    <w:rsid w:val="00F90E09"/>
    <w:rsid w:val="00F91AE9"/>
    <w:rsid w:val="00F922CD"/>
    <w:rsid w:val="00F92A55"/>
    <w:rsid w:val="00F93DE1"/>
    <w:rsid w:val="00F9489F"/>
    <w:rsid w:val="00F95F71"/>
    <w:rsid w:val="00F964F9"/>
    <w:rsid w:val="00F96D4F"/>
    <w:rsid w:val="00FA24D6"/>
    <w:rsid w:val="00FA439A"/>
    <w:rsid w:val="00FA4CFD"/>
    <w:rsid w:val="00FB1001"/>
    <w:rsid w:val="00FB1297"/>
    <w:rsid w:val="00FB136E"/>
    <w:rsid w:val="00FB396B"/>
    <w:rsid w:val="00FB43F3"/>
    <w:rsid w:val="00FB4A91"/>
    <w:rsid w:val="00FB4F6F"/>
    <w:rsid w:val="00FB4F99"/>
    <w:rsid w:val="00FB5092"/>
    <w:rsid w:val="00FB51E5"/>
    <w:rsid w:val="00FB5E3B"/>
    <w:rsid w:val="00FB6376"/>
    <w:rsid w:val="00FB656E"/>
    <w:rsid w:val="00FB66D3"/>
    <w:rsid w:val="00FC1944"/>
    <w:rsid w:val="00FC1FED"/>
    <w:rsid w:val="00FC30FB"/>
    <w:rsid w:val="00FC3504"/>
    <w:rsid w:val="00FC3C0A"/>
    <w:rsid w:val="00FC4E5B"/>
    <w:rsid w:val="00FC4E68"/>
    <w:rsid w:val="00FC51EC"/>
    <w:rsid w:val="00FC6068"/>
    <w:rsid w:val="00FC65C9"/>
    <w:rsid w:val="00FC7C16"/>
    <w:rsid w:val="00FC7C23"/>
    <w:rsid w:val="00FC7F8E"/>
    <w:rsid w:val="00FD1D65"/>
    <w:rsid w:val="00FD2AF0"/>
    <w:rsid w:val="00FD34A0"/>
    <w:rsid w:val="00FD360E"/>
    <w:rsid w:val="00FD3A1F"/>
    <w:rsid w:val="00FD3F30"/>
    <w:rsid w:val="00FD40A6"/>
    <w:rsid w:val="00FD5D07"/>
    <w:rsid w:val="00FD62B4"/>
    <w:rsid w:val="00FD641C"/>
    <w:rsid w:val="00FD714D"/>
    <w:rsid w:val="00FD77CE"/>
    <w:rsid w:val="00FE0320"/>
    <w:rsid w:val="00FE0BC3"/>
    <w:rsid w:val="00FE14F2"/>
    <w:rsid w:val="00FE15DF"/>
    <w:rsid w:val="00FE4348"/>
    <w:rsid w:val="00FE519B"/>
    <w:rsid w:val="00FE52D3"/>
    <w:rsid w:val="00FE5357"/>
    <w:rsid w:val="00FE56F2"/>
    <w:rsid w:val="00FE5E8B"/>
    <w:rsid w:val="00FE7051"/>
    <w:rsid w:val="00FE71F5"/>
    <w:rsid w:val="00FE76C9"/>
    <w:rsid w:val="00FE7961"/>
    <w:rsid w:val="00FF1FAC"/>
    <w:rsid w:val="00FF31BF"/>
    <w:rsid w:val="00FF34C7"/>
    <w:rsid w:val="00FF4876"/>
    <w:rsid w:val="00FF4EFA"/>
    <w:rsid w:val="00FF555E"/>
    <w:rsid w:val="00FF61C0"/>
    <w:rsid w:val="00FF714B"/>
    <w:rsid w:val="00FF7865"/>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952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C4"/>
    <w:pPr>
      <w:suppressAutoHyphens/>
    </w:pPr>
    <w:rPr>
      <w:sz w:val="24"/>
      <w:lang w:val="en-GB" w:eastAsia="fr-FR"/>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rsid w:val="003366C5"/>
    <w:pPr>
      <w:widowControl w:val="0"/>
      <w:outlineLvl w:val="3"/>
    </w:pPr>
    <w:rPr>
      <w:rFonts w:ascii="Courier" w:hAnsi="Courier"/>
      <w:snapToGrid w:val="0"/>
      <w:lang w:val="en-US" w:eastAsia="en-US"/>
    </w:rPr>
  </w:style>
  <w:style w:type="paragraph" w:styleId="Heading5">
    <w:name w:val="heading 5"/>
    <w:basedOn w:val="Normal"/>
    <w:next w:val="Normal"/>
    <w:qFormat/>
    <w:rsid w:val="003366C5"/>
    <w:pPr>
      <w:widowControl w:val="0"/>
      <w:outlineLvl w:val="4"/>
    </w:pPr>
    <w:rPr>
      <w:rFonts w:ascii="Courier" w:hAnsi="Courier"/>
      <w:snapToGrid w:val="0"/>
      <w:lang w:val="en-US" w:eastAsia="en-US"/>
    </w:rPr>
  </w:style>
  <w:style w:type="paragraph" w:styleId="Heading6">
    <w:name w:val="heading 6"/>
    <w:basedOn w:val="Normal"/>
    <w:next w:val="Normal"/>
    <w:qFormat/>
    <w:rsid w:val="003366C5"/>
    <w:pPr>
      <w:widowControl w:val="0"/>
      <w:outlineLvl w:val="5"/>
    </w:pPr>
    <w:rPr>
      <w:rFonts w:ascii="Courier" w:hAnsi="Courier"/>
      <w:snapToGrid w:val="0"/>
      <w:lang w:val="en-US" w:eastAsia="en-US"/>
    </w:rPr>
  </w:style>
  <w:style w:type="paragraph" w:styleId="Heading7">
    <w:name w:val="heading 7"/>
    <w:basedOn w:val="Normal"/>
    <w:next w:val="Normal"/>
    <w:qFormat/>
    <w:rsid w:val="003366C5"/>
    <w:pPr>
      <w:widowControl w:val="0"/>
      <w:outlineLvl w:val="6"/>
    </w:pPr>
    <w:rPr>
      <w:rFonts w:ascii="Courier" w:hAnsi="Courier"/>
      <w:snapToGrid w:val="0"/>
      <w:lang w:val="en-US" w:eastAsia="en-US"/>
    </w:rPr>
  </w:style>
  <w:style w:type="paragraph" w:styleId="Heading8">
    <w:name w:val="heading 8"/>
    <w:basedOn w:val="Normal"/>
    <w:next w:val="Normal"/>
    <w:qFormat/>
    <w:rsid w:val="003366C5"/>
    <w:pPr>
      <w:widowControl w:val="0"/>
      <w:outlineLvl w:val="7"/>
    </w:pPr>
    <w:rPr>
      <w:rFonts w:ascii="Courier" w:hAnsi="Courier"/>
      <w:snapToGrid w:val="0"/>
      <w:lang w:val="en-US" w:eastAsia="en-US"/>
    </w:rPr>
  </w:style>
  <w:style w:type="paragraph" w:styleId="Heading9">
    <w:name w:val="heading 9"/>
    <w:basedOn w:val="Normal"/>
    <w:next w:val="Normal"/>
    <w:qFormat/>
    <w:rsid w:val="003366C5"/>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ar"/>
    <w:rsid w:val="008901C4"/>
    <w:pPr>
      <w:ind w:firstLine="284"/>
      <w:jc w:val="both"/>
    </w:pPr>
  </w:style>
  <w:style w:type="paragraph" w:customStyle="1" w:styleId="JuHIRoman">
    <w:name w:val="Ju_H_I_Roman"/>
    <w:basedOn w:val="JuHHead"/>
    <w:next w:val="JuPara"/>
    <w:rsid w:val="008901C4"/>
    <w:pPr>
      <w:tabs>
        <w:tab w:val="left" w:pos="357"/>
      </w:tabs>
      <w:spacing w:before="360"/>
      <w:ind w:left="357" w:hanging="357"/>
    </w:pPr>
    <w:rPr>
      <w:sz w:val="24"/>
    </w:rPr>
  </w:style>
  <w:style w:type="paragraph" w:customStyle="1" w:styleId="JuHHead">
    <w:name w:val="Ju_H_Head"/>
    <w:basedOn w:val="Normal"/>
    <w:next w:val="JuPara"/>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basedOn w:val="DefaultParagraphFont"/>
    <w:rsid w:val="008901C4"/>
    <w:rPr>
      <w:smallCaps/>
    </w:rPr>
  </w:style>
  <w:style w:type="paragraph" w:customStyle="1" w:styleId="JuHA">
    <w:name w:val="Ju_H_A"/>
    <w:basedOn w:val="JuHIRoman"/>
    <w:next w:val="JuPara"/>
    <w:rsid w:val="008901C4"/>
    <w:pPr>
      <w:tabs>
        <w:tab w:val="clear" w:pos="357"/>
        <w:tab w:val="left" w:pos="584"/>
      </w:tabs>
      <w:ind w:left="584" w:hanging="352"/>
    </w:pPr>
    <w:rPr>
      <w:b/>
    </w:rPr>
  </w:style>
  <w:style w:type="paragraph" w:customStyle="1" w:styleId="JuQuot">
    <w:name w:val="Ju_Quot"/>
    <w:basedOn w:val="JuPara"/>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rsid w:val="008901C4"/>
    <w:pPr>
      <w:tabs>
        <w:tab w:val="clear" w:pos="731"/>
        <w:tab w:val="left" w:pos="975"/>
      </w:tabs>
      <w:ind w:left="975" w:hanging="340"/>
    </w:pPr>
    <w:rPr>
      <w:b/>
      <w:i w:val="0"/>
      <w:sz w:val="20"/>
    </w:rPr>
  </w:style>
  <w:style w:type="paragraph" w:customStyle="1" w:styleId="JuH1">
    <w:name w:val="Ju_H_1."/>
    <w:basedOn w:val="JuHA"/>
    <w:next w:val="JuPara"/>
    <w:rsid w:val="008901C4"/>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sid w:val="003366C5"/>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basedOn w:val="DefaultParagraphFont"/>
    <w:semiHidden/>
    <w:rsid w:val="008901C4"/>
    <w:rPr>
      <w:vertAlign w:val="superscript"/>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link w:val="HeaderChar"/>
    <w:uiPriority w:val="99"/>
    <w:rsid w:val="008901C4"/>
    <w:pPr>
      <w:tabs>
        <w:tab w:val="center" w:pos="3686"/>
        <w:tab w:val="right" w:pos="7371"/>
      </w:tabs>
    </w:pPr>
    <w:rPr>
      <w:sz w:val="18"/>
    </w:rPr>
  </w:style>
  <w:style w:type="character" w:styleId="PageNumber">
    <w:name w:val="page number"/>
    <w:basedOn w:val="DefaultParagraphFont"/>
    <w:rsid w:val="008901C4"/>
    <w:rPr>
      <w:sz w:val="18"/>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basedOn w:val="DefaultParagraphFont"/>
    <w:semiHidden/>
    <w:rsid w:val="003366C5"/>
    <w:rPr>
      <w:sz w:val="16"/>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basedOn w:val="DefaultParagraphFont"/>
    <w:link w:val="JuSigned"/>
    <w:rsid w:val="000E4CBF"/>
    <w:rPr>
      <w:sz w:val="24"/>
      <w:lang w:val="en-GB" w:eastAsia="fr-FR" w:bidi="ar-SA"/>
    </w:rPr>
  </w:style>
  <w:style w:type="paragraph" w:customStyle="1" w:styleId="NormalJustified">
    <w:name w:val="Normal_Justified"/>
    <w:basedOn w:val="Normal"/>
    <w:rsid w:val="008901C4"/>
    <w:pPr>
      <w:jc w:val="both"/>
    </w:pPr>
  </w:style>
  <w:style w:type="character" w:customStyle="1" w:styleId="JuJudgesChar">
    <w:name w:val="Ju_Judges Char"/>
    <w:basedOn w:val="DefaultParagraphFont"/>
    <w:link w:val="JuJudges"/>
    <w:rsid w:val="00DB26CC"/>
    <w:rPr>
      <w:sz w:val="24"/>
      <w:lang w:val="en-GB" w:eastAsia="fr-FR" w:bidi="ar-SA"/>
    </w:rPr>
  </w:style>
  <w:style w:type="character" w:styleId="Hyperlink">
    <w:name w:val="Hyperlink"/>
    <w:basedOn w:val="DefaultParagraphFont"/>
    <w:rsid w:val="00AD3078"/>
    <w:rPr>
      <w:color w:val="0000FF"/>
      <w:u w:val="single"/>
    </w:rPr>
  </w:style>
  <w:style w:type="character" w:customStyle="1" w:styleId="JuParaCar">
    <w:name w:val="Ju_Para Car"/>
    <w:basedOn w:val="DefaultParagraphFont"/>
    <w:link w:val="JuPara"/>
    <w:rsid w:val="00F14F56"/>
    <w:rPr>
      <w:sz w:val="24"/>
      <w:lang w:val="en-GB" w:eastAsia="fr-FR" w:bidi="ar-SA"/>
    </w:rPr>
  </w:style>
  <w:style w:type="character" w:customStyle="1" w:styleId="JuParaChar1">
    <w:name w:val="Ju_Para Char1"/>
    <w:basedOn w:val="DefaultParagraphFont"/>
    <w:rsid w:val="005359A1"/>
    <w:rPr>
      <w:sz w:val="24"/>
      <w:lang w:val="fr-FR" w:eastAsia="fr-FR" w:bidi="ar-SA"/>
    </w:rPr>
  </w:style>
  <w:style w:type="character" w:customStyle="1" w:styleId="JuParaChar">
    <w:name w:val="Ju_Para Char"/>
    <w:basedOn w:val="DefaultParagraphFont"/>
    <w:rsid w:val="00E00AE6"/>
    <w:rPr>
      <w:sz w:val="24"/>
      <w:lang w:val="fr-FR" w:eastAsia="fr-FR" w:bidi="ar-SA"/>
    </w:rPr>
  </w:style>
  <w:style w:type="character" w:customStyle="1" w:styleId="sb8d990e2">
    <w:name w:val="sb8d990e2"/>
    <w:basedOn w:val="DefaultParagraphFont"/>
    <w:rsid w:val="0021053F"/>
  </w:style>
  <w:style w:type="character" w:customStyle="1" w:styleId="s6b621b36">
    <w:name w:val="s6b621b36"/>
    <w:basedOn w:val="DefaultParagraphFont"/>
    <w:rsid w:val="0021053F"/>
  </w:style>
  <w:style w:type="character" w:customStyle="1" w:styleId="s92d88bb9">
    <w:name w:val="s92d88bb9"/>
    <w:basedOn w:val="DefaultParagraphFont"/>
    <w:rsid w:val="0021053F"/>
  </w:style>
  <w:style w:type="character" w:customStyle="1" w:styleId="apple-converted-space">
    <w:name w:val="apple-converted-space"/>
    <w:basedOn w:val="DefaultParagraphFont"/>
    <w:rsid w:val="0021053F"/>
  </w:style>
  <w:style w:type="character" w:customStyle="1" w:styleId="s547ceb99">
    <w:name w:val="s547ceb99"/>
    <w:basedOn w:val="DefaultParagraphFont"/>
    <w:rsid w:val="0021053F"/>
  </w:style>
  <w:style w:type="paragraph" w:styleId="BodyText">
    <w:name w:val="Body Text"/>
    <w:basedOn w:val="Normal"/>
    <w:link w:val="BodyTextChar"/>
    <w:rsid w:val="00137D44"/>
    <w:pPr>
      <w:spacing w:line="216" w:lineRule="auto"/>
      <w:jc w:val="both"/>
    </w:pPr>
    <w:rPr>
      <w:rFonts w:ascii="Arial AzLat" w:hAnsi="Arial AzLat"/>
      <w:i/>
      <w:lang w:val="ru-RU" w:eastAsia="en-US"/>
    </w:rPr>
  </w:style>
  <w:style w:type="character" w:customStyle="1" w:styleId="BodyTextChar">
    <w:name w:val="Body Text Char"/>
    <w:basedOn w:val="DefaultParagraphFont"/>
    <w:link w:val="BodyText"/>
    <w:rsid w:val="00137D44"/>
    <w:rPr>
      <w:rFonts w:ascii="Arial AzLat" w:hAnsi="Arial AzLat"/>
      <w:i/>
      <w:sz w:val="24"/>
      <w:lang w:val="ru-RU" w:eastAsia="en-US"/>
    </w:rPr>
  </w:style>
  <w:style w:type="paragraph" w:styleId="DocumentMap">
    <w:name w:val="Document Map"/>
    <w:basedOn w:val="Normal"/>
    <w:link w:val="DocumentMapChar"/>
    <w:rsid w:val="0048103B"/>
    <w:rPr>
      <w:rFonts w:ascii="Tahoma" w:hAnsi="Tahoma" w:cs="Tahoma"/>
      <w:sz w:val="16"/>
      <w:szCs w:val="16"/>
    </w:rPr>
  </w:style>
  <w:style w:type="character" w:customStyle="1" w:styleId="DocumentMapChar">
    <w:name w:val="Document Map Char"/>
    <w:basedOn w:val="DefaultParagraphFont"/>
    <w:link w:val="DocumentMap"/>
    <w:rsid w:val="0048103B"/>
    <w:rPr>
      <w:rFonts w:ascii="Tahoma" w:hAnsi="Tahoma" w:cs="Tahoma"/>
      <w:sz w:val="16"/>
      <w:szCs w:val="16"/>
      <w:lang w:val="en-GB" w:eastAsia="fr-FR"/>
    </w:rPr>
  </w:style>
  <w:style w:type="character" w:customStyle="1" w:styleId="HeaderChar">
    <w:name w:val="Header Char"/>
    <w:basedOn w:val="DefaultParagraphFont"/>
    <w:link w:val="Header"/>
    <w:uiPriority w:val="99"/>
    <w:rsid w:val="002B7C31"/>
    <w:rPr>
      <w:sz w:val="18"/>
      <w:lang w:val="en-GB" w:eastAsia="fr-FR"/>
    </w:rPr>
  </w:style>
  <w:style w:type="paragraph" w:customStyle="1" w:styleId="Style1">
    <w:name w:val="Style1"/>
    <w:basedOn w:val="Normal"/>
    <w:rsid w:val="00753FC0"/>
    <w:pPr>
      <w:widowControl w:val="0"/>
      <w:suppressAutoHyphens w:val="0"/>
      <w:autoSpaceDE w:val="0"/>
      <w:autoSpaceDN w:val="0"/>
      <w:adjustRightInd w:val="0"/>
      <w:spacing w:line="232" w:lineRule="exact"/>
      <w:jc w:val="both"/>
    </w:pPr>
    <w:rPr>
      <w:rFonts w:eastAsia="Times New Roman"/>
      <w:szCs w:val="24"/>
      <w:lang w:val="ru-RU" w:eastAsia="ru-RU"/>
    </w:rPr>
  </w:style>
  <w:style w:type="paragraph" w:customStyle="1" w:styleId="Style5">
    <w:name w:val="Style5"/>
    <w:basedOn w:val="Normal"/>
    <w:rsid w:val="00753FC0"/>
    <w:pPr>
      <w:widowControl w:val="0"/>
      <w:suppressAutoHyphens w:val="0"/>
      <w:autoSpaceDE w:val="0"/>
      <w:autoSpaceDN w:val="0"/>
      <w:adjustRightInd w:val="0"/>
    </w:pPr>
    <w:rPr>
      <w:rFonts w:eastAsia="Times New Roman"/>
      <w:szCs w:val="24"/>
      <w:lang w:val="ru-RU" w:eastAsia="ru-RU"/>
    </w:rPr>
  </w:style>
  <w:style w:type="character" w:customStyle="1" w:styleId="FontStyle12">
    <w:name w:val="Font Style12"/>
    <w:basedOn w:val="DefaultParagraphFont"/>
    <w:rsid w:val="00753FC0"/>
    <w:rPr>
      <w:rFonts w:ascii="Times New Roman" w:hAnsi="Times New Roman" w:cs="Times New Roman"/>
      <w:sz w:val="18"/>
      <w:szCs w:val="18"/>
    </w:rPr>
  </w:style>
  <w:style w:type="character" w:customStyle="1" w:styleId="FontStyle14">
    <w:name w:val="Font Style14"/>
    <w:basedOn w:val="DefaultParagraphFont"/>
    <w:rsid w:val="00753FC0"/>
    <w:rPr>
      <w:rFonts w:ascii="Times New Roman" w:hAnsi="Times New Roman" w:cs="Times New Roman"/>
      <w:i/>
      <w:iCs/>
      <w:sz w:val="18"/>
      <w:szCs w:val="18"/>
    </w:rPr>
  </w:style>
  <w:style w:type="paragraph" w:customStyle="1" w:styleId="Style4">
    <w:name w:val="Style4"/>
    <w:basedOn w:val="Normal"/>
    <w:rsid w:val="003625F0"/>
    <w:pPr>
      <w:widowControl w:val="0"/>
      <w:suppressAutoHyphens w:val="0"/>
      <w:autoSpaceDE w:val="0"/>
      <w:autoSpaceDN w:val="0"/>
      <w:adjustRightInd w:val="0"/>
      <w:spacing w:line="216" w:lineRule="exact"/>
      <w:jc w:val="both"/>
    </w:pPr>
    <w:rPr>
      <w:rFonts w:eastAsia="Times New Roman"/>
      <w:szCs w:val="24"/>
      <w:lang w:val="ru-RU" w:eastAsia="ru-RU"/>
    </w:rPr>
  </w:style>
  <w:style w:type="character" w:customStyle="1" w:styleId="FontStyle13">
    <w:name w:val="Font Style13"/>
    <w:basedOn w:val="DefaultParagraphFont"/>
    <w:rsid w:val="003625F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theme" Target="theme/theme1.xml"/><Relationship Id="rId10" Type="http://schemas.openxmlformats.org/officeDocument/2006/relationships/hyperlink" Target="http://www.coe.int/humanrightstrustfund'" TargetMode="External"/><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3D6C4-A52B-486B-932F-876339A2982D}"/>
</file>

<file path=customXml/itemProps2.xml><?xml version="1.0" encoding="utf-8"?>
<ds:datastoreItem xmlns:ds="http://schemas.openxmlformats.org/officeDocument/2006/customXml" ds:itemID="{84E32EB8-D55B-4FD1-8314-CE2034DB16EF}"/>
</file>

<file path=customXml/itemProps3.xml><?xml version="1.0" encoding="utf-8"?>
<ds:datastoreItem xmlns:ds="http://schemas.openxmlformats.org/officeDocument/2006/customXml" ds:itemID="{ECD1655E-9E9B-439D-8A7A-B1072F94A7D0}"/>
</file>

<file path=docProps/app.xml><?xml version="1.0" encoding="utf-8"?>
<Properties xmlns="http://schemas.openxmlformats.org/officeDocument/2006/extended-properties" xmlns:vt="http://schemas.openxmlformats.org/officeDocument/2006/docPropsVTypes">
  <Template>Normal.dotm</Template>
  <TotalTime>2</TotalTime>
  <Pages>1</Pages>
  <Words>17454</Words>
  <Characters>99494</Characters>
  <Application>Microsoft Office Word</Application>
  <DocSecurity>0</DocSecurity>
  <Lines>829</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ECHR</vt:lpstr>
    </vt:vector>
  </TitlesOfParts>
  <LinksUpToDate>false</LinksUpToDate>
  <CharactersWithSpaces>116715</CharactersWithSpaces>
  <SharedDoc>false</SharedDoc>
  <HLinks>
    <vt:vector size="72" baseType="variant">
      <vt:variant>
        <vt:i4>5570594</vt:i4>
      </vt:variant>
      <vt:variant>
        <vt:i4>477</vt:i4>
      </vt:variant>
      <vt:variant>
        <vt:i4>0</vt:i4>
      </vt:variant>
      <vt:variant>
        <vt:i4>5</vt:i4>
      </vt:variant>
      <vt:variant>
        <vt:lpwstr>mailto:publishing@echr.coe.int</vt:lpwstr>
      </vt:variant>
      <vt:variant>
        <vt:lpwstr/>
      </vt:variant>
      <vt:variant>
        <vt:i4>6750263</vt:i4>
      </vt:variant>
      <vt:variant>
        <vt:i4>474</vt:i4>
      </vt:variant>
      <vt:variant>
        <vt:i4>0</vt:i4>
      </vt:variant>
      <vt:variant>
        <vt:i4>5</vt:i4>
      </vt:variant>
      <vt:variant>
        <vt:lpwstr>http://hudoc.echr.coe.int/</vt:lpwstr>
      </vt:variant>
      <vt:variant>
        <vt:lpwstr/>
      </vt:variant>
      <vt:variant>
        <vt:i4>458817</vt:i4>
      </vt:variant>
      <vt:variant>
        <vt:i4>471</vt:i4>
      </vt:variant>
      <vt:variant>
        <vt:i4>0</vt:i4>
      </vt:variant>
      <vt:variant>
        <vt:i4>5</vt:i4>
      </vt:variant>
      <vt:variant>
        <vt:lpwstr>http://www.coe.int/humanrightstrustfund'</vt:lpwstr>
      </vt:variant>
      <vt:variant>
        <vt:lpwstr/>
      </vt:variant>
      <vt:variant>
        <vt:i4>5570594</vt:i4>
      </vt:variant>
      <vt:variant>
        <vt:i4>468</vt:i4>
      </vt:variant>
      <vt:variant>
        <vt:i4>0</vt:i4>
      </vt:variant>
      <vt:variant>
        <vt:i4>5</vt:i4>
      </vt:variant>
      <vt:variant>
        <vt:lpwstr>mailto:publishing@echr.coe.int</vt:lpwstr>
      </vt:variant>
      <vt:variant>
        <vt:lpwstr/>
      </vt:variant>
      <vt:variant>
        <vt:i4>6750263</vt:i4>
      </vt:variant>
      <vt:variant>
        <vt:i4>465</vt:i4>
      </vt:variant>
      <vt:variant>
        <vt:i4>0</vt:i4>
      </vt:variant>
      <vt:variant>
        <vt:i4>5</vt:i4>
      </vt:variant>
      <vt:variant>
        <vt:lpwstr>http://hudoc.echr.coe.int/</vt:lpwstr>
      </vt:variant>
      <vt:variant>
        <vt:lpwstr/>
      </vt:variant>
      <vt:variant>
        <vt:i4>2097189</vt:i4>
      </vt:variant>
      <vt:variant>
        <vt:i4>462</vt:i4>
      </vt:variant>
      <vt:variant>
        <vt:i4>0</vt:i4>
      </vt:variant>
      <vt:variant>
        <vt:i4>5</vt:i4>
      </vt:variant>
      <vt:variant>
        <vt:lpwstr>http://www.coe.int/humanrightstrustfund</vt:lpwstr>
      </vt:variant>
      <vt:variant>
        <vt:lpwstr/>
      </vt:variant>
      <vt:variant>
        <vt:i4>5570594</vt:i4>
      </vt:variant>
      <vt:variant>
        <vt:i4>459</vt:i4>
      </vt:variant>
      <vt:variant>
        <vt:i4>0</vt:i4>
      </vt:variant>
      <vt:variant>
        <vt:i4>5</vt:i4>
      </vt:variant>
      <vt:variant>
        <vt:lpwstr>mailto:publishing@echr.coe.int</vt:lpwstr>
      </vt:variant>
      <vt:variant>
        <vt:lpwstr/>
      </vt:variant>
      <vt:variant>
        <vt:i4>6750263</vt:i4>
      </vt:variant>
      <vt:variant>
        <vt:i4>456</vt:i4>
      </vt:variant>
      <vt:variant>
        <vt:i4>0</vt:i4>
      </vt:variant>
      <vt:variant>
        <vt:i4>5</vt:i4>
      </vt:variant>
      <vt:variant>
        <vt:lpwstr>http://hudoc.echr.coe.int/</vt:lpwstr>
      </vt:variant>
      <vt:variant>
        <vt:lpwstr/>
      </vt:variant>
      <vt:variant>
        <vt:i4>2097189</vt:i4>
      </vt:variant>
      <vt:variant>
        <vt:i4>453</vt:i4>
      </vt:variant>
      <vt:variant>
        <vt:i4>0</vt:i4>
      </vt:variant>
      <vt:variant>
        <vt:i4>5</vt:i4>
      </vt:variant>
      <vt:variant>
        <vt:lpwstr>http://www.coe.int/humanrightstrustfund</vt:lpwstr>
      </vt:variant>
      <vt:variant>
        <vt:lpwstr/>
      </vt:variant>
      <vt:variant>
        <vt:i4>458817</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cp:lastModifiedBy/>
  <cp:revision>4</cp:revision>
  <cp:lastPrinted>2008-07-01T15:22:00Z</cp:lastPrinted>
  <dcterms:created xsi:type="dcterms:W3CDTF">2019-05-06T13:57:00Z</dcterms:created>
  <dcterms:modified xsi:type="dcterms:W3CDTF">2019-05-06T13:57:00Z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