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BB6FBC" w:rsidR="005312E8" w:rsidP="00FD7D4B" w:rsidRDefault="005312E8">
      <w:pPr>
        <w:pStyle w:val="Subtitle"/>
        <w:keepNext/>
        <w:rPr>
          <w:rFonts w:ascii="Times New Roman" w:hAnsi="Times New Roman"/>
          <w:lang w:val="az-Latn-AZ"/>
        </w:rPr>
      </w:pPr>
      <w:bookmarkStart w:name="_GoBack" w:id="0"/>
      <w:bookmarkEnd w:id="0"/>
    </w:p>
    <w:p w:rsidR="00FC7B65" w:rsidP="00FC7B65" w:rsidRDefault="00FC7B65">
      <w:pPr>
        <w:pStyle w:val="JuParaLast"/>
        <w:rPr>
          <w:lang w:val="nl-NL"/>
        </w:rPr>
      </w:pPr>
    </w:p>
    <w:p w:rsidR="00D561C6" w:rsidP="00D561C6" w:rsidRDefault="00D561C6">
      <w:pPr>
        <w:pStyle w:val="yiv355655827s8f5d8e18"/>
        <w:jc w:val="both"/>
        <w:rPr>
          <w:sz w:val="20"/>
          <w:szCs w:val="20"/>
          <w:lang w:val="az-Latn-AZ"/>
        </w:rPr>
      </w:pPr>
      <w:r w:rsidRPr="00D21F57">
        <w:rPr>
          <w:rStyle w:val="yiv355655827sfbbfee58"/>
          <w:sz w:val="20"/>
          <w:szCs w:val="20"/>
          <w:lang w:val="az-Latn-AZ"/>
        </w:rPr>
        <w:t>© Avropa Şurası/Avropa İnsan Hüquqları Məhkəməsi, 2012. Bu tərcümə Avropa Şurasının İnsan Hüquqları üzrə Etibar Fondunun dəstəyi ilə həyata keçirilib (</w:t>
      </w:r>
      <w:hyperlink w:tgtFrame="_blank" w:history="1" r:id="rId8">
        <w:r w:rsidRPr="00D21F57">
          <w:rPr>
            <w:rStyle w:val="yiv355655827s54939a00"/>
            <w:color w:val="0000FF"/>
            <w:sz w:val="20"/>
            <w:szCs w:val="20"/>
            <w:u w:val="single"/>
            <w:lang w:val="az-Latn-AZ"/>
          </w:rPr>
          <w:t>www.coe.int/humanrightstrustfund</w:t>
        </w:r>
      </w:hyperlink>
      <w:r w:rsidRPr="00D21F57">
        <w:rPr>
          <w:rStyle w:val="yiv355655827sfbbfee58"/>
          <w:sz w:val="20"/>
          <w:szCs w:val="20"/>
          <w:lang w:val="az-Latn-AZ"/>
        </w:rPr>
        <w:t>). Məhkəmə tərcüməyə görə heç bir məsuliyyət daşımır. Əlavə məlumat almaq üçün bu sənədin sonunda verilmiş müəllif hüququna dair tam məlumata baxın.</w:t>
      </w:r>
    </w:p>
    <w:p w:rsidRPr="00D21F57" w:rsidR="00D561C6" w:rsidP="00D561C6" w:rsidRDefault="00D561C6">
      <w:pPr>
        <w:pStyle w:val="scb97d649"/>
        <w:jc w:val="both"/>
        <w:rPr>
          <w:sz w:val="20"/>
          <w:szCs w:val="20"/>
          <w:lang w:val="en-US"/>
        </w:rPr>
      </w:pPr>
      <w:r w:rsidRPr="00D21F57">
        <w:rPr>
          <w:rStyle w:val="sfbbfee58"/>
          <w:sz w:val="20"/>
          <w:szCs w:val="20"/>
          <w:lang w:val="en-US"/>
        </w:rPr>
        <w:t>© Council of Europe/European Court of Human Rights, 2012. This translation was commissioned with the support of the Human Rights Trust Fund of the Council of Europe (</w:t>
      </w:r>
      <w:hyperlink w:history="1" r:id="rId9">
        <w:r w:rsidRPr="00D21F57">
          <w:rPr>
            <w:rStyle w:val="s54939a00"/>
            <w:color w:val="0000FF"/>
            <w:sz w:val="20"/>
            <w:szCs w:val="20"/>
            <w:u w:val="single"/>
            <w:lang w:val="en-US"/>
          </w:rPr>
          <w:t>www.coe.int/humanrightstrustfund</w:t>
        </w:r>
      </w:hyperlink>
      <w:r w:rsidRPr="00D21F57">
        <w:rPr>
          <w:rStyle w:val="sfbbfee58"/>
          <w:sz w:val="20"/>
          <w:szCs w:val="20"/>
          <w:lang w:val="en-US"/>
        </w:rPr>
        <w:t>). It does not bind the Court. For further information see the full copyright indication at the end of this document.</w:t>
      </w:r>
    </w:p>
    <w:p w:rsidRPr="00D21F57" w:rsidR="00D561C6" w:rsidP="00D561C6" w:rsidRDefault="00D561C6">
      <w:pPr>
        <w:pStyle w:val="sc0a949c9"/>
        <w:jc w:val="both"/>
        <w:rPr>
          <w:sz w:val="20"/>
          <w:szCs w:val="20"/>
          <w:lang w:val="fr-FR"/>
        </w:rPr>
      </w:pPr>
      <w:r w:rsidRPr="00D21F57">
        <w:rPr>
          <w:rStyle w:val="sfbbfee58"/>
          <w:sz w:val="20"/>
          <w:szCs w:val="20"/>
          <w:lang w:val="fr-FR"/>
        </w:rPr>
        <w:t>© Conseil de l</w:t>
      </w:r>
      <w:r>
        <w:rPr>
          <w:rStyle w:val="sfbbfee58"/>
          <w:sz w:val="20"/>
          <w:szCs w:val="20"/>
          <w:lang w:val="fr-FR"/>
        </w:rPr>
        <w:t>’</w:t>
      </w:r>
      <w:r w:rsidRPr="00D21F57">
        <w:rPr>
          <w:rStyle w:val="sfbbfee58"/>
          <w:sz w:val="20"/>
          <w:szCs w:val="20"/>
          <w:lang w:val="fr-FR"/>
        </w:rPr>
        <w:t>Europe/Cour européenne des droits de l</w:t>
      </w:r>
      <w:r>
        <w:rPr>
          <w:rStyle w:val="sfbbfee58"/>
          <w:sz w:val="20"/>
          <w:szCs w:val="20"/>
          <w:lang w:val="fr-FR"/>
        </w:rPr>
        <w:t>’</w:t>
      </w:r>
      <w:r w:rsidRPr="00D21F57">
        <w:rPr>
          <w:rStyle w:val="sfbbfee58"/>
          <w:sz w:val="20"/>
          <w:szCs w:val="20"/>
          <w:lang w:val="fr-FR"/>
        </w:rPr>
        <w:t>homme, 2012. La présente traduction a été effectuée avec le soutien du Fonds fiduciaire pour les droits de l</w:t>
      </w:r>
      <w:r>
        <w:rPr>
          <w:rStyle w:val="sfbbfee58"/>
          <w:sz w:val="20"/>
          <w:szCs w:val="20"/>
          <w:lang w:val="fr-FR"/>
        </w:rPr>
        <w:t>’</w:t>
      </w:r>
      <w:r w:rsidRPr="00D21F57">
        <w:rPr>
          <w:rStyle w:val="sfbbfee58"/>
          <w:sz w:val="20"/>
          <w:szCs w:val="20"/>
          <w:lang w:val="fr-FR"/>
        </w:rPr>
        <w:t>homme du Conseil de l</w:t>
      </w:r>
      <w:r>
        <w:rPr>
          <w:rStyle w:val="sfbbfee58"/>
          <w:sz w:val="20"/>
          <w:szCs w:val="20"/>
          <w:lang w:val="fr-FR"/>
        </w:rPr>
        <w:t>’</w:t>
      </w:r>
      <w:r w:rsidRPr="00D21F57">
        <w:rPr>
          <w:rStyle w:val="sfbbfee58"/>
          <w:sz w:val="20"/>
          <w:szCs w:val="20"/>
          <w:lang w:val="fr-FR"/>
        </w:rPr>
        <w:t>Europe (</w:t>
      </w:r>
      <w:hyperlink w:history="1" r:id="rId10">
        <w:r w:rsidRPr="00D21F57">
          <w:rPr>
            <w:rStyle w:val="s54939a00"/>
            <w:color w:val="0000FF"/>
            <w:sz w:val="20"/>
            <w:szCs w:val="20"/>
            <w:u w:val="single"/>
            <w:lang w:val="fr-FR"/>
          </w:rPr>
          <w:t>www.coe.int/humanrightstrustfund</w:t>
        </w:r>
      </w:hyperlink>
      <w:r w:rsidRPr="00D21F57">
        <w:rPr>
          <w:rStyle w:val="sfbbfee58"/>
          <w:sz w:val="20"/>
          <w:szCs w:val="20"/>
          <w:lang w:val="fr-FR"/>
        </w:rPr>
        <w:t>). Elle ne lie pas la Cour. Pour plus de renseignements veuillez lire l</w:t>
      </w:r>
      <w:r>
        <w:rPr>
          <w:rStyle w:val="sfbbfee58"/>
          <w:sz w:val="20"/>
          <w:szCs w:val="20"/>
          <w:lang w:val="fr-FR"/>
        </w:rPr>
        <w:t>’</w:t>
      </w:r>
      <w:r w:rsidRPr="00D21F57">
        <w:rPr>
          <w:rStyle w:val="sfbbfee58"/>
          <w:sz w:val="20"/>
          <w:szCs w:val="20"/>
          <w:lang w:val="fr-FR"/>
        </w:rPr>
        <w:t>indication de copyright/droits d</w:t>
      </w:r>
      <w:r>
        <w:rPr>
          <w:rStyle w:val="sfbbfee58"/>
          <w:sz w:val="20"/>
          <w:szCs w:val="20"/>
          <w:lang w:val="fr-FR"/>
        </w:rPr>
        <w:t>’</w:t>
      </w:r>
      <w:r w:rsidRPr="00D21F57">
        <w:rPr>
          <w:rStyle w:val="sfbbfee58"/>
          <w:sz w:val="20"/>
          <w:szCs w:val="20"/>
          <w:lang w:val="fr-FR"/>
        </w:rPr>
        <w:t>auteur à la fin du présent document.</w:t>
      </w:r>
    </w:p>
    <w:p w:rsidRPr="00BB6FBC" w:rsidR="005312E8" w:rsidP="00FC7B65" w:rsidRDefault="00FC7B65">
      <w:pPr>
        <w:pStyle w:val="Subtitle"/>
        <w:keepNext/>
        <w:rPr>
          <w:rFonts w:ascii="Times New Roman" w:hAnsi="Times New Roman"/>
          <w:lang w:val="az-Latn-AZ"/>
        </w:rPr>
      </w:pPr>
      <w:r>
        <w:rPr>
          <w:lang w:val="nl-NL"/>
        </w:rPr>
        <w:br w:type="page"/>
      </w:r>
      <w:r w:rsidRPr="00BB6FBC" w:rsidR="005312E8">
        <w:rPr>
          <w:rFonts w:ascii="Times New Roman" w:hAnsi="Times New Roman"/>
          <w:lang w:val="az-Latn-AZ"/>
        </w:rPr>
        <w:t>Avropa İnsan Hüquqları Məhkəməsi</w:t>
      </w:r>
    </w:p>
    <w:p w:rsidRPr="00BB6FBC" w:rsidR="005312E8" w:rsidP="00A618AE" w:rsidRDefault="005312E8">
      <w:pPr>
        <w:pStyle w:val="DecHTitle"/>
        <w:rPr>
          <w:lang w:val="az-Latn-AZ"/>
        </w:rPr>
      </w:pPr>
    </w:p>
    <w:p w:rsidRPr="00BB6FBC" w:rsidR="005312E8" w:rsidP="00FD7D4B" w:rsidRDefault="005312E8">
      <w:pPr>
        <w:pStyle w:val="JuPara"/>
        <w:jc w:val="center"/>
        <w:rPr>
          <w:lang w:val="az-Latn-AZ"/>
        </w:rPr>
      </w:pPr>
      <w:r w:rsidRPr="00BB6FBC">
        <w:rPr>
          <w:lang w:val="az-Latn-AZ"/>
        </w:rPr>
        <w:t xml:space="preserve">BEŞİNCİ </w:t>
      </w:r>
      <w:r w:rsidR="000615AB">
        <w:rPr>
          <w:lang w:val="az-Latn-AZ"/>
        </w:rPr>
        <w:t>BÖLMƏ</w:t>
      </w:r>
    </w:p>
    <w:p w:rsidRPr="00BB6FBC" w:rsidR="005312E8" w:rsidP="00A618AE" w:rsidRDefault="005312E8">
      <w:pPr>
        <w:pStyle w:val="DecHTitle"/>
        <w:rPr>
          <w:lang w:val="az-Latn-AZ"/>
        </w:rPr>
      </w:pPr>
    </w:p>
    <w:p w:rsidR="00D561C6" w:rsidP="00A77194" w:rsidRDefault="000D5258">
      <w:pPr>
        <w:pStyle w:val="DecHCase"/>
        <w:rPr>
          <w:lang w:val="az-Latn-AZ"/>
        </w:rPr>
      </w:pPr>
      <w:r>
        <w:rPr>
          <w:lang w:val="az-Latn-AZ"/>
        </w:rPr>
        <w:t>Ely</w:t>
      </w:r>
      <w:r w:rsidRPr="00BB6FBC" w:rsidR="005312E8">
        <w:rPr>
          <w:lang w:val="az-Latn-AZ"/>
        </w:rPr>
        <w:t xml:space="preserve"> </w:t>
      </w:r>
      <w:r>
        <w:rPr>
          <w:lang w:val="az-Latn-AZ"/>
        </w:rPr>
        <w:t>O</w:t>
      </w:r>
      <w:r w:rsidRPr="00BB6FBC" w:rsidR="005312E8">
        <w:rPr>
          <w:lang w:val="az-Latn-AZ"/>
        </w:rPr>
        <w:t>ULD DAH tərəfindən Fransaya qarşı verilən</w:t>
      </w:r>
    </w:p>
    <w:p w:rsidRPr="00BB6FBC" w:rsidR="005312E8" w:rsidP="00A77194" w:rsidRDefault="005312E8">
      <w:pPr>
        <w:pStyle w:val="DecHCase"/>
        <w:rPr>
          <w:lang w:val="az-Latn-AZ"/>
        </w:rPr>
      </w:pPr>
      <w:r w:rsidRPr="00BB6FBC">
        <w:rPr>
          <w:lang w:val="az-Latn-AZ"/>
        </w:rPr>
        <w:t>13113/03 nömrəli ərizənin</w:t>
      </w:r>
      <w:r w:rsidRPr="00BB6FBC">
        <w:rPr>
          <w:lang w:val="az-Latn-AZ"/>
        </w:rPr>
        <w:br/>
      </w:r>
    </w:p>
    <w:p w:rsidRPr="00BB6FBC" w:rsidR="005312E8" w:rsidP="00A77194" w:rsidRDefault="005312E8">
      <w:pPr>
        <w:pStyle w:val="DecHTitle"/>
        <w:rPr>
          <w:lang w:val="az-Latn-AZ"/>
        </w:rPr>
      </w:pPr>
      <w:r w:rsidRPr="00BB6FBC">
        <w:rPr>
          <w:lang w:val="az-Latn-AZ"/>
        </w:rPr>
        <w:t>QƏBUL EDİLƏNLİYİ HAQQINDA</w:t>
      </w:r>
    </w:p>
    <w:p w:rsidRPr="00BB6FBC" w:rsidR="005312E8" w:rsidP="00A77194" w:rsidRDefault="005312E8">
      <w:pPr>
        <w:pStyle w:val="DecHTitle"/>
        <w:rPr>
          <w:lang w:val="az-Latn-AZ"/>
        </w:rPr>
      </w:pPr>
      <w:r w:rsidRPr="00BB6FBC">
        <w:rPr>
          <w:lang w:val="az-Latn-AZ"/>
        </w:rPr>
        <w:t>QƏRAR</w:t>
      </w:r>
    </w:p>
    <w:p w:rsidR="00D561C6" w:rsidP="00A618AE" w:rsidRDefault="005312E8">
      <w:pPr>
        <w:pStyle w:val="JuParaChar"/>
        <w:rPr>
          <w:lang w:val="az-Latn-AZ"/>
        </w:rPr>
      </w:pPr>
      <w:r w:rsidRPr="00BB6FBC">
        <w:rPr>
          <w:lang w:val="az-Latn-AZ"/>
        </w:rPr>
        <w:t xml:space="preserve">Avropa İnsan Hüquqları Məhkəməsi (beşinci seksiya), 17 mart 2009-cu il tarixində, </w:t>
      </w:r>
      <w:r w:rsidRPr="00BB6FBC">
        <w:rPr>
          <w:i/>
          <w:lang w:val="az-Latn-AZ"/>
        </w:rPr>
        <w:t>hakimlər,</w:t>
      </w:r>
    </w:p>
    <w:p w:rsidR="00D561C6" w:rsidP="00A618AE" w:rsidRDefault="005312E8">
      <w:pPr>
        <w:pStyle w:val="JuJudges"/>
        <w:rPr>
          <w:lang w:val="az-Latn-AZ"/>
        </w:rPr>
      </w:pPr>
      <w:r w:rsidRPr="00BB6FBC">
        <w:rPr>
          <w:lang w:val="az-Latn-AZ"/>
        </w:rPr>
        <w:tab/>
        <w:t>Re Marüst,</w:t>
      </w:r>
      <w:r w:rsidRPr="00BB6FBC">
        <w:rPr>
          <w:i/>
          <w:lang w:val="az-Latn-AZ"/>
        </w:rPr>
        <w:t xml:space="preserve"> </w:t>
      </w:r>
      <w:r w:rsidR="00094017">
        <w:rPr>
          <w:i/>
          <w:lang w:val="az-Latn-AZ"/>
        </w:rPr>
        <w:t>sədr</w:t>
      </w:r>
      <w:r w:rsidRPr="00BB6FBC">
        <w:rPr>
          <w:i/>
          <w:lang w:val="az-Latn-AZ"/>
        </w:rPr>
        <w:t>,</w:t>
      </w:r>
      <w:r w:rsidRPr="00BB6FBC">
        <w:rPr>
          <w:i/>
          <w:lang w:val="az-Latn-AZ"/>
        </w:rPr>
        <w:br/>
      </w:r>
      <w:r w:rsidRPr="00BB6FBC">
        <w:rPr>
          <w:lang w:val="az-Latn-AZ"/>
        </w:rPr>
        <w:tab/>
        <w:t>Jan-Pol Kosta,</w:t>
      </w:r>
      <w:r w:rsidRPr="00BB6FBC">
        <w:rPr>
          <w:i/>
          <w:lang w:val="az-Latn-AZ"/>
        </w:rPr>
        <w:br/>
      </w:r>
      <w:r w:rsidRPr="00BB6FBC">
        <w:rPr>
          <w:lang w:val="az-Latn-AZ"/>
        </w:rPr>
        <w:tab/>
        <w:t>Karel Janguier,</w:t>
      </w:r>
      <w:r w:rsidRPr="00BB6FBC">
        <w:rPr>
          <w:i/>
          <w:lang w:val="az-Latn-AZ"/>
        </w:rPr>
        <w:br/>
      </w:r>
      <w:r w:rsidRPr="00BB6FBC">
        <w:rPr>
          <w:lang w:val="az-Latn-AZ"/>
        </w:rPr>
        <w:tab/>
        <w:t>Renat Jaeger,</w:t>
      </w:r>
      <w:r w:rsidRPr="00BB6FBC">
        <w:rPr>
          <w:i/>
          <w:lang w:val="az-Latn-AZ"/>
        </w:rPr>
        <w:br/>
      </w:r>
      <w:r w:rsidRPr="00BB6FBC">
        <w:rPr>
          <w:lang w:val="az-Latn-AZ"/>
        </w:rPr>
        <w:tab/>
        <w:t>Mark Villiger,</w:t>
      </w:r>
      <w:r w:rsidRPr="00BB6FBC">
        <w:rPr>
          <w:i/>
          <w:lang w:val="az-Latn-AZ"/>
        </w:rPr>
        <w:br/>
      </w:r>
      <w:r w:rsidRPr="00BB6FBC">
        <w:rPr>
          <w:lang w:val="az-Latn-AZ"/>
        </w:rPr>
        <w:tab/>
        <w:t>Izabel Berro-Lefevr,</w:t>
      </w:r>
      <w:r w:rsidRPr="00BB6FBC">
        <w:rPr>
          <w:i/>
          <w:lang w:val="az-Latn-AZ"/>
        </w:rPr>
        <w:br/>
      </w:r>
      <w:r w:rsidRPr="00BB6FBC">
        <w:rPr>
          <w:lang w:val="az-Latn-AZ"/>
        </w:rPr>
        <w:tab/>
        <w:t>Zdravka Kalaydjieva,</w:t>
      </w:r>
      <w:r w:rsidRPr="00BB6FBC">
        <w:rPr>
          <w:i/>
          <w:lang w:val="az-Latn-AZ"/>
        </w:rPr>
        <w:t xml:space="preserve"> </w:t>
      </w:r>
      <w:r w:rsidRPr="00BB6FBC">
        <w:rPr>
          <w:i/>
          <w:lang w:val="az-Latn-AZ"/>
        </w:rPr>
        <w:br/>
      </w:r>
      <w:r w:rsidRPr="00BB6FBC">
        <w:rPr>
          <w:lang w:val="az-Latn-AZ"/>
        </w:rPr>
        <w:t xml:space="preserve">və Klodia Uesterdiek, </w:t>
      </w:r>
      <w:r w:rsidRPr="00094017" w:rsidR="00094017">
        <w:rPr>
          <w:i/>
          <w:lang w:val="az-Latn-AZ"/>
        </w:rPr>
        <w:t xml:space="preserve">Bölmənin </w:t>
      </w:r>
      <w:r w:rsidRPr="00BB6FBC">
        <w:rPr>
          <w:i/>
          <w:lang w:val="az-Latn-AZ"/>
        </w:rPr>
        <w:t>katibindən</w:t>
      </w:r>
      <w:r w:rsidRPr="00BB6FBC">
        <w:rPr>
          <w:lang w:val="az-Latn-AZ"/>
        </w:rPr>
        <w:t xml:space="preserve"> ibarət tərkibdə,</w:t>
      </w:r>
    </w:p>
    <w:p w:rsidRPr="00BB6FBC" w:rsidR="005312E8" w:rsidP="00A618AE" w:rsidRDefault="005312E8">
      <w:pPr>
        <w:pStyle w:val="JuParaChar"/>
        <w:rPr>
          <w:lang w:val="az-Latn-AZ"/>
        </w:rPr>
      </w:pPr>
      <w:r w:rsidRPr="00BB6FBC">
        <w:rPr>
          <w:lang w:val="az-Latn-AZ"/>
        </w:rPr>
        <w:t>Yuxarıda göstərilən, 22 aprel 2003-cü ildə təqdim edilmiş ərizəni nəzərə alaraq,</w:t>
      </w:r>
    </w:p>
    <w:p w:rsidR="00D561C6" w:rsidP="00A618AE" w:rsidRDefault="005312E8">
      <w:pPr>
        <w:pStyle w:val="JuParaChar"/>
        <w:rPr>
          <w:lang w:val="az-Latn-AZ"/>
        </w:rPr>
      </w:pPr>
      <w:r w:rsidRPr="00BB6FBC">
        <w:rPr>
          <w:lang w:val="az-Latn-AZ"/>
        </w:rPr>
        <w:t>Cavabdeh hökümət tərəfindən təqdim edilən qeydləri və ərizəçi tərəfindən cavab olaraq təqdim edilən qeydləri nəzərə alaraq,</w:t>
      </w:r>
    </w:p>
    <w:p w:rsidRPr="00BB6FBC" w:rsidR="005312E8" w:rsidP="00A618AE" w:rsidRDefault="005312E8">
      <w:pPr>
        <w:pStyle w:val="JuParaChar"/>
        <w:rPr>
          <w:lang w:val="az-Latn-AZ"/>
        </w:rPr>
      </w:pPr>
      <w:r w:rsidRPr="00BB6FBC">
        <w:rPr>
          <w:lang w:val="az-Latn-AZ"/>
        </w:rPr>
        <w:t xml:space="preserve">Məşvərət keçirərək, aşağıdakı qərarı </w:t>
      </w:r>
      <w:r w:rsidRPr="00BB6FBC" w:rsidR="008E4E14">
        <w:rPr>
          <w:lang w:val="az-Latn-AZ"/>
        </w:rPr>
        <w:t>elan edir</w:t>
      </w:r>
      <w:r w:rsidRPr="00BB6FBC">
        <w:rPr>
          <w:lang w:val="az-Latn-AZ"/>
        </w:rPr>
        <w:t> :</w:t>
      </w:r>
    </w:p>
    <w:p w:rsidRPr="00BB6FBC" w:rsidR="005312E8" w:rsidP="00A618AE" w:rsidRDefault="005312E8">
      <w:pPr>
        <w:pStyle w:val="JuHHead"/>
        <w:rPr>
          <w:b/>
          <w:lang w:val="az-Latn-AZ"/>
        </w:rPr>
      </w:pPr>
      <w:r w:rsidRPr="00BB6FBC">
        <w:rPr>
          <w:b/>
          <w:lang w:val="az-Latn-AZ"/>
        </w:rPr>
        <w:t>FAKTLAR</w:t>
      </w:r>
    </w:p>
    <w:p w:rsidRPr="00A97F25" w:rsidR="005312E8" w:rsidP="00A618AE" w:rsidRDefault="005312E8">
      <w:pPr>
        <w:pStyle w:val="JuPara"/>
        <w:rPr>
          <w:szCs w:val="24"/>
          <w:lang w:val="az-Latn-AZ"/>
        </w:rPr>
      </w:pPr>
      <w:r w:rsidRPr="00A97F25">
        <w:rPr>
          <w:szCs w:val="24"/>
          <w:lang w:val="az-Latn-AZ"/>
        </w:rPr>
        <w:t xml:space="preserve">Ərizəçi, </w:t>
      </w:r>
      <w:r w:rsidRPr="00A97F25" w:rsidR="00BB6FBC">
        <w:rPr>
          <w:szCs w:val="24"/>
          <w:lang w:val="az-Latn-AZ"/>
        </w:rPr>
        <w:t xml:space="preserve">Mavritaniya vətəndaşı, </w:t>
      </w:r>
      <w:r w:rsidRPr="00A97F25">
        <w:rPr>
          <w:szCs w:val="24"/>
          <w:lang w:val="az-Latn-AZ"/>
        </w:rPr>
        <w:t>Cənab Eli Uld Dah, 1962-ci ildə doğulmuşdur. O, Məhkəmə qarşısında, Dövlət Şurası və Kassassiya Məhkəməsinin vəkili Xanım C. Waquet tərəfindən təmsil olunur.</w:t>
      </w:r>
    </w:p>
    <w:p w:rsidRPr="00A97F25" w:rsidR="005312E8" w:rsidP="00A618AE" w:rsidRDefault="005312E8">
      <w:pPr>
        <w:pStyle w:val="JuHA"/>
        <w:rPr>
          <w:szCs w:val="24"/>
          <w:lang w:val="az-Latn-AZ"/>
        </w:rPr>
      </w:pPr>
      <w:r w:rsidRPr="00A97F25">
        <w:rPr>
          <w:szCs w:val="24"/>
          <w:lang w:val="az-Latn-AZ"/>
        </w:rPr>
        <w:t>A.  İşin halları</w:t>
      </w:r>
    </w:p>
    <w:p w:rsidRPr="00A97F25" w:rsidR="005312E8" w:rsidP="00A618AE" w:rsidRDefault="005312E8">
      <w:pPr>
        <w:pStyle w:val="JuPara"/>
        <w:rPr>
          <w:szCs w:val="24"/>
          <w:lang w:val="az-Latn-AZ"/>
        </w:rPr>
      </w:pPr>
      <w:r w:rsidRPr="00A97F25">
        <w:rPr>
          <w:szCs w:val="24"/>
          <w:lang w:val="az-Latn-AZ"/>
        </w:rPr>
        <w:t>İşin halları, tərəflərin təqdim etdiyi şəkildə, aşağıdakı kimi xülasə edilə bilər.</w:t>
      </w:r>
    </w:p>
    <w:p w:rsidR="00D561C6" w:rsidP="008F20A8" w:rsidRDefault="005312E8">
      <w:pPr>
        <w:pStyle w:val="JuPara"/>
        <w:rPr>
          <w:szCs w:val="24"/>
          <w:lang w:val="az-Latn-AZ"/>
        </w:rPr>
      </w:pPr>
      <w:r w:rsidRPr="00A97F25">
        <w:rPr>
          <w:szCs w:val="24"/>
          <w:lang w:val="az-Latn-AZ"/>
        </w:rPr>
        <w:t>1990-cı ilin noyabr və 1991-ci ilin mart ayları arasında, ərəb-bərbər əsilli Mavritaniyalılar və qara Afrikanın etnik qrupuna daxil olanlar arasında qarşıdurmalar yaranır. Bu etnik qruplardan olan və Dövlət çevrilişinə cəhd göstərmə</w:t>
      </w:r>
      <w:r w:rsidR="008F20A8">
        <w:rPr>
          <w:szCs w:val="24"/>
          <w:lang w:val="az-Latn-AZ"/>
        </w:rPr>
        <w:t>y</w:t>
      </w:r>
      <w:r w:rsidRPr="00A97F25" w:rsidR="00BB6FBC">
        <w:rPr>
          <w:szCs w:val="24"/>
          <w:lang w:val="az-Latn-AZ"/>
        </w:rPr>
        <w:t>ə</w:t>
      </w:r>
      <w:r w:rsidRPr="00A97F25">
        <w:rPr>
          <w:szCs w:val="24"/>
          <w:lang w:val="az-Latn-AZ"/>
        </w:rPr>
        <w:t xml:space="preserve"> görə ittiham edilən hərbçilər həbs olunurlar. Onlardan bəziləri, mühafizəçilər, o cümlədən Mavritaniyanın paytaxtı Nuakşotun leytenant rütbəli kəşfiyyat zabiti olan ərizəçi tərəfindən işgəncə və amansızlığa məruz qalır.</w:t>
      </w:r>
    </w:p>
    <w:p w:rsidR="00D561C6" w:rsidP="00377EA0" w:rsidRDefault="005312E8">
      <w:pPr>
        <w:pStyle w:val="JuPara"/>
        <w:rPr>
          <w:szCs w:val="24"/>
          <w:lang w:val="az-Latn-AZ"/>
        </w:rPr>
      </w:pPr>
      <w:r w:rsidRPr="00A97F25">
        <w:rPr>
          <w:szCs w:val="24"/>
          <w:lang w:val="az-Latn-AZ"/>
        </w:rPr>
        <w:t>14 iyun 1993-cü ildə silahlı hərəkətlər və zorakılıq hallarına səbəb olan hadisələrlə bağlı, 1 yanvar 1989-cü il və 18 aprel 1992-ci il tarixləri arasında törədilən cinayətlərin müəllifləri olan silahlı qüvvələrin və təhlükəsizlik üzvlərinin xeyrinə amnistiya qanunu qəbul edilir. Bu qanun</w:t>
      </w:r>
      <w:r w:rsidR="00513675">
        <w:rPr>
          <w:szCs w:val="24"/>
          <w:lang w:val="az-Latn-AZ"/>
        </w:rPr>
        <w:t>un</w:t>
      </w:r>
      <w:r w:rsidRPr="00A97F25">
        <w:rPr>
          <w:szCs w:val="24"/>
          <w:lang w:val="az-Latn-AZ"/>
        </w:rPr>
        <w:t xml:space="preserve"> tətbiqi nəticəsində ərizəçiyə qarşı məhbuslara etdiyi əməllərinə görə heç bir tədbir görülmür.</w:t>
      </w:r>
    </w:p>
    <w:p w:rsidR="00D561C6" w:rsidP="00E943CC" w:rsidRDefault="005312E8">
      <w:pPr>
        <w:pStyle w:val="JuPara"/>
        <w:rPr>
          <w:szCs w:val="24"/>
          <w:lang w:val="az-Latn-AZ"/>
        </w:rPr>
      </w:pPr>
      <w:r w:rsidRPr="00A97F25">
        <w:rPr>
          <w:szCs w:val="24"/>
          <w:lang w:val="az-Latn-AZ"/>
        </w:rPr>
        <w:t>1998-ci ilin avqustunda, Mavritaniya ordusunun kapitanı olan ərizəçi, Monpelye Ordu Məktəbində təcrübə keçmək üçün Fransaya gəlir.</w:t>
      </w:r>
    </w:p>
    <w:p w:rsidRPr="00A97F25" w:rsidR="005312E8" w:rsidP="00A618AE" w:rsidRDefault="005312E8">
      <w:pPr>
        <w:pStyle w:val="JuPara"/>
        <w:rPr>
          <w:szCs w:val="24"/>
          <w:lang w:val="az-Latn-AZ"/>
        </w:rPr>
      </w:pPr>
      <w:r w:rsidRPr="00A97F25">
        <w:rPr>
          <w:szCs w:val="24"/>
          <w:lang w:val="az-Latn-AZ"/>
        </w:rPr>
        <w:t>8 iyun 1999-cü ildə, İnsan Hüquqları üzrə Beynəlxalq Federasiya (FIDH) və İnsan Hüquqları Liqası (LDH) 1990 və 1991-ci illərdə Mavritaniyada törətdiyi iddia olunan işgəncələrə görə ərizəçiyə qarşı müki iddia irəli sürürlər. Bu iddialar, 10 dekabr 1984-cü ildə Birləşmiş Millətlər Təşkilatının Baş Assambleyası tərəfindən qəbul edilmiş, Fransa tərəfindən ratifikasiya edilmiş və 26 iyun 1987-ci ildə qüvvəyə minmiş İşgəncə və digər qəddar, qeyri-insani və ya ləyaqəti alçaldan hərəkətlərə və cəzalara qarşı Konvensiyaya əsaslanırdı</w:t>
      </w:r>
      <w:r w:rsidRPr="00A97F25" w:rsidR="00BB6FBC">
        <w:rPr>
          <w:szCs w:val="24"/>
          <w:lang w:val="az-Latn-AZ"/>
        </w:rPr>
        <w:t>.</w:t>
      </w:r>
    </w:p>
    <w:p w:rsidRPr="00A97F25" w:rsidR="005312E8" w:rsidP="00A618AE" w:rsidRDefault="005312E8">
      <w:pPr>
        <w:pStyle w:val="JuPara"/>
        <w:rPr>
          <w:szCs w:val="24"/>
          <w:lang w:val="az-Latn-AZ"/>
        </w:rPr>
      </w:pPr>
      <w:r w:rsidRPr="00A97F25">
        <w:rPr>
          <w:szCs w:val="24"/>
          <w:lang w:val="az-Latn-AZ"/>
        </w:rPr>
        <w:t>1 iyul 1999-cu ildə ərizəçi həbs edilir.</w:t>
      </w:r>
    </w:p>
    <w:p w:rsidRPr="00A97F25" w:rsidR="005312E8" w:rsidP="00290187" w:rsidRDefault="005312E8">
      <w:pPr>
        <w:pStyle w:val="JuPara"/>
        <w:rPr>
          <w:szCs w:val="24"/>
          <w:lang w:val="az-Latn-AZ"/>
        </w:rPr>
      </w:pPr>
      <w:r w:rsidRPr="00A97F25">
        <w:rPr>
          <w:szCs w:val="24"/>
          <w:lang w:val="az-Latn-AZ"/>
        </w:rPr>
        <w:t>2 iyul 1999-cu ildə, istintaq hakimi tərəfindən cinayət işi açılır və ərizəçiyə qarşı işgəncə və zorakılıq hərəkətləri ilə bağlı ittiham elan edilir. Ərizəçi, məhkəmə nəzarəti altında azadlığa buraxılma</w:t>
      </w:r>
      <w:r w:rsidR="003361B5">
        <w:rPr>
          <w:szCs w:val="24"/>
          <w:lang w:val="az-Latn-AZ"/>
        </w:rPr>
        <w:t>z</w:t>
      </w:r>
      <w:r w:rsidRPr="00A97F25">
        <w:rPr>
          <w:szCs w:val="24"/>
          <w:lang w:val="az-Latn-AZ"/>
        </w:rPr>
        <w:t xml:space="preserve">dan əvvəl, 28 sentyabr 1999-cu ilə qədər müvəqqəti həbsdə saxlanılır. Ərizəçi, dəqiqləşdirilməyən bir tarixdə qaçır. 2000-ci ilin aprel ayında, onun barəsində </w:t>
      </w:r>
      <w:r w:rsidRPr="00A97F25" w:rsidR="00BB6FBC">
        <w:rPr>
          <w:szCs w:val="24"/>
          <w:lang w:val="az-Latn-AZ"/>
        </w:rPr>
        <w:t>həbs</w:t>
      </w:r>
      <w:r w:rsidR="00D561C6">
        <w:rPr>
          <w:szCs w:val="24"/>
          <w:lang w:val="az-Latn-AZ"/>
        </w:rPr>
        <w:t xml:space="preserve"> </w:t>
      </w:r>
      <w:r w:rsidRPr="00A97F25">
        <w:rPr>
          <w:szCs w:val="24"/>
          <w:lang w:val="az-Latn-AZ"/>
        </w:rPr>
        <w:t>verilir.</w:t>
      </w:r>
    </w:p>
    <w:p w:rsidRPr="00A97F25" w:rsidR="005312E8" w:rsidP="00A618AE" w:rsidRDefault="005312E8">
      <w:pPr>
        <w:pStyle w:val="JuPara"/>
        <w:rPr>
          <w:szCs w:val="24"/>
          <w:lang w:val="az-Latn-AZ"/>
        </w:rPr>
      </w:pPr>
      <w:r w:rsidRPr="00A97F25">
        <w:rPr>
          <w:szCs w:val="24"/>
          <w:lang w:val="az-Latn-AZ"/>
        </w:rPr>
        <w:t xml:space="preserve">25 may 2001-ci ildə hakim, işgəncə, zorakılıq hərəkətləri və cinayətdə iştirakçılıq barədə ittiham aktı qəbul edir. Bu </w:t>
      </w:r>
      <w:r w:rsidRPr="00A97F25" w:rsidR="00BB6FBC">
        <w:rPr>
          <w:szCs w:val="24"/>
          <w:lang w:val="az-Latn-AZ"/>
        </w:rPr>
        <w:t xml:space="preserve">qərar </w:t>
      </w:r>
      <w:r w:rsidRPr="00A97F25">
        <w:rPr>
          <w:szCs w:val="24"/>
          <w:lang w:val="az-Latn-AZ"/>
        </w:rPr>
        <w:t>xüsusilə, doqquz nəfər sabiq əsgərin və onuncu əsgərin dul arvadının şahid ifadələrinə əsaslanırdı. Bu şəxslərdən ikisi Fransada mühacir idilər və istintaq zamanı ərizəçi ilə üzləşdirilmişdilər, digərləri yazılı ifadə vermişdilər. Ərizəçi bu qərardan appelyasiya şikayəti verir.</w:t>
      </w:r>
    </w:p>
    <w:p w:rsidRPr="00A97F25" w:rsidR="002D1661" w:rsidP="002D1661" w:rsidRDefault="002D1661">
      <w:pPr>
        <w:pStyle w:val="JuPara"/>
        <w:rPr>
          <w:szCs w:val="24"/>
          <w:lang w:val="az-Latn-AZ"/>
        </w:rPr>
      </w:pPr>
      <w:r w:rsidRPr="00A97F25">
        <w:rPr>
          <w:szCs w:val="24"/>
          <w:lang w:val="az-Latn-AZ"/>
        </w:rPr>
        <w:t>8 noyabr 2001-ci il tarixli qərarıyla Montpelye Apellyasiya Məhkəməsi İstintaq Palatası, ərizəçinin müraciətini müddət</w:t>
      </w:r>
      <w:r w:rsidRPr="00A97F25" w:rsidR="00BB6FBC">
        <w:rPr>
          <w:szCs w:val="24"/>
          <w:lang w:val="az-Latn-AZ"/>
        </w:rPr>
        <w:t>i</w:t>
      </w:r>
      <w:r w:rsidRPr="00A97F25">
        <w:rPr>
          <w:szCs w:val="24"/>
          <w:lang w:val="az-Latn-AZ"/>
        </w:rPr>
        <w:t xml:space="preserve"> öturdüyünə görə qəbul etmir. Ərizəçi kassassiya şikayəti </w:t>
      </w:r>
      <w:r w:rsidRPr="00A97F25" w:rsidR="00BB6FBC">
        <w:rPr>
          <w:szCs w:val="24"/>
          <w:lang w:val="az-Latn-AZ"/>
        </w:rPr>
        <w:t>verir</w:t>
      </w:r>
      <w:r w:rsidRPr="00A97F25">
        <w:rPr>
          <w:szCs w:val="24"/>
          <w:lang w:val="az-Latn-AZ"/>
        </w:rPr>
        <w:t>.</w:t>
      </w:r>
    </w:p>
    <w:p w:rsidR="00D561C6" w:rsidP="002D1661" w:rsidRDefault="002D1661">
      <w:pPr>
        <w:pStyle w:val="JuPara"/>
        <w:rPr>
          <w:szCs w:val="24"/>
          <w:lang w:val="az-Latn-AZ"/>
        </w:rPr>
      </w:pPr>
      <w:r w:rsidRPr="00A97F25">
        <w:rPr>
          <w:szCs w:val="24"/>
          <w:lang w:val="az-Latn-AZ"/>
        </w:rPr>
        <w:t>6 mart 2002-ci il tarixində, Kassasiya Məhkəməsi İstintaq Palatasının qərarını ləğv edir və işi Nim Appelyasiya Məhkəməsinə göndərir.</w:t>
      </w:r>
    </w:p>
    <w:p w:rsidRPr="00A97F25" w:rsidR="002D1661" w:rsidP="002D1661" w:rsidRDefault="002D1661">
      <w:pPr>
        <w:pStyle w:val="JuPara"/>
        <w:rPr>
          <w:szCs w:val="24"/>
          <w:lang w:val="az-Latn-AZ"/>
        </w:rPr>
      </w:pPr>
      <w:r w:rsidRPr="00A97F25">
        <w:rPr>
          <w:szCs w:val="24"/>
          <w:lang w:val="az-Latn-AZ"/>
        </w:rPr>
        <w:t>8 iyul 2002-ci il tarixli qərarı ilə, Nim Appelyasiya Məhkəməsinin İstintaq Palatası istintaq hakiminin qərarını</w:t>
      </w:r>
      <w:r w:rsidRPr="00A97F25" w:rsidR="00BB6FBC">
        <w:rPr>
          <w:szCs w:val="24"/>
          <w:lang w:val="az-Latn-AZ"/>
        </w:rPr>
        <w:t xml:space="preserve"> </w:t>
      </w:r>
      <w:r w:rsidRPr="00A97F25">
        <w:rPr>
          <w:szCs w:val="24"/>
          <w:lang w:val="az-Latn-AZ"/>
        </w:rPr>
        <w:t>qüvvədə saxlayır və işin Qard Ağır Cinayətlər üzrə Məhkəmə</w:t>
      </w:r>
      <w:r w:rsidRPr="00A97F25" w:rsidR="00BB6FBC">
        <w:rPr>
          <w:szCs w:val="24"/>
          <w:lang w:val="az-Latn-AZ"/>
        </w:rPr>
        <w:t>sinə</w:t>
      </w:r>
      <w:r w:rsidRPr="00A97F25">
        <w:rPr>
          <w:szCs w:val="24"/>
          <w:lang w:val="az-Latn-AZ"/>
        </w:rPr>
        <w:t xml:space="preserve"> göndərilməsinə qərar verir. O hesab edir ki, işgəncələr əleyhinə Konvensiyanın 1-ci maddəsində nəzərdə tutulan şərtlər bu işdə mövcuddur: mübahisələndirilən əməllər "etnik təmizləmə" və Mavritaniya hökuməti tərəfindən o dövrdə</w:t>
      </w:r>
      <w:r w:rsidR="0030730E">
        <w:rPr>
          <w:szCs w:val="24"/>
          <w:lang w:val="az-Latn-AZ"/>
        </w:rPr>
        <w:t xml:space="preserve"> aparılan repressiya ka</w:t>
      </w:r>
      <w:r w:rsidRPr="00A97F25">
        <w:rPr>
          <w:szCs w:val="24"/>
          <w:lang w:val="az-Latn-AZ"/>
        </w:rPr>
        <w:t>mpaniyası çərçivəsində törədilmiş və ərizəçi bu hadisələrdə konvensiyanin müddəlarında qeyd edildiyi kimi, rəsmi statusunda, yəni, kəşfiyyat zabiti və dinləmə komissiyasının üzvü olaraq hərəkət etmişdir.</w:t>
      </w:r>
      <w:r w:rsidRPr="00A97F25">
        <w:rPr>
          <w:szCs w:val="24"/>
          <w:shd w:val="clear" w:color="auto" w:fill="FFFFFF"/>
          <w:lang w:val="az-Latn-AZ"/>
        </w:rPr>
        <w:t xml:space="preserve"> </w:t>
      </w:r>
      <w:r w:rsidRPr="00A97F25">
        <w:rPr>
          <w:szCs w:val="24"/>
          <w:lang w:val="az-Latn-AZ"/>
        </w:rPr>
        <w:t>Bundan əlavə, İstintaq palatası hesab edir ki, Cinayət Prosessual Məcəlləsinin 689, 689-1 və 689-2 maddələrinin və eləcə də, 10 dekabr 1984-cü il Konvensiyasının 7-ci maddəsinin 2-ci paraqrafının müddəaları, Fransa məhkəmələrinə bu işlərə baxmaq, onlara Fransa qanunlarını tətbiq etmək, xarici bir Dövlətdə</w:t>
      </w:r>
      <w:r w:rsidRPr="00A97F25" w:rsidR="00BB6FBC">
        <w:rPr>
          <w:szCs w:val="24"/>
          <w:lang w:val="az-Latn-AZ"/>
        </w:rPr>
        <w:t xml:space="preserve"> qəbul olunmuş</w:t>
      </w:r>
      <w:r w:rsidRPr="00A97F25">
        <w:rPr>
          <w:szCs w:val="24"/>
          <w:lang w:val="az-Latn-AZ"/>
        </w:rPr>
        <w:t xml:space="preserve"> və</w:t>
      </w:r>
      <w:r w:rsidRPr="00A97F25" w:rsidR="00BB6FBC">
        <w:rPr>
          <w:szCs w:val="24"/>
          <w:lang w:val="az-Latn-AZ"/>
        </w:rPr>
        <w:t xml:space="preserve"> </w:t>
      </w:r>
      <w:r w:rsidRPr="00A97F25">
        <w:rPr>
          <w:szCs w:val="24"/>
          <w:lang w:val="az-Latn-AZ"/>
        </w:rPr>
        <w:t>tətbiqi Fransa</w:t>
      </w:r>
      <w:r w:rsidRPr="00A97F25" w:rsidR="00BB6FBC">
        <w:rPr>
          <w:szCs w:val="24"/>
          <w:lang w:val="az-Latn-AZ"/>
        </w:rPr>
        <w:t>nın</w:t>
      </w:r>
      <w:r w:rsidRPr="00A97F25">
        <w:rPr>
          <w:szCs w:val="24"/>
          <w:lang w:val="az-Latn-AZ"/>
        </w:rPr>
        <w:t xml:space="preserve"> beynəlxalq öhdəliklərin</w:t>
      </w:r>
      <w:r w:rsidRPr="00A97F25" w:rsidR="00BB6FBC">
        <w:rPr>
          <w:szCs w:val="24"/>
          <w:lang w:val="az-Latn-AZ"/>
        </w:rPr>
        <w:t>in</w:t>
      </w:r>
      <w:r w:rsidRPr="00A97F25">
        <w:rPr>
          <w:szCs w:val="24"/>
          <w:lang w:val="az-Latn-AZ"/>
        </w:rPr>
        <w:t xml:space="preserve"> pozulması ilə nəticələnəcək və umumdunya yuridiksiyası prinsipinini mahiyyətindən məhrum edəcək amnistiya qanununu kənarlaşdırmaq səlahiyyəti verir. Nəzərə alaraq ki, qanunçuluq prinsipi qanun pozuntusuna, daxili qanundan üstün olan beynəlxalq saziş və ya müqavilə</w:t>
      </w:r>
      <w:r w:rsidRPr="00A97F25" w:rsidR="003C348F">
        <w:rPr>
          <w:szCs w:val="24"/>
          <w:lang w:val="az-Latn-AZ"/>
        </w:rPr>
        <w:t xml:space="preserve"> </w:t>
      </w:r>
      <w:r w:rsidRPr="00A97F25">
        <w:rPr>
          <w:szCs w:val="24"/>
          <w:lang w:val="az-Latn-AZ"/>
        </w:rPr>
        <w:t>vasitəsilə anlayış verilməsinə zidd deyil, İstintaq Palatası hesab edir ki,</w:t>
      </w:r>
      <w:r w:rsidR="00D561C6">
        <w:rPr>
          <w:szCs w:val="24"/>
          <w:lang w:val="az-Latn-AZ"/>
        </w:rPr>
        <w:t xml:space="preserve"> </w:t>
      </w:r>
      <w:r w:rsidRPr="00A97F25">
        <w:rPr>
          <w:szCs w:val="24"/>
          <w:lang w:val="az-Latn-AZ"/>
        </w:rPr>
        <w:t>« işgəncələr » yeni cinayət məcəlləsinə görə 222-1 və sonrakı</w:t>
      </w:r>
      <w:r w:rsidR="00D561C6">
        <w:rPr>
          <w:szCs w:val="24"/>
          <w:lang w:val="az-Latn-AZ"/>
        </w:rPr>
        <w:t xml:space="preserve"> </w:t>
      </w:r>
      <w:r w:rsidRPr="00A97F25">
        <w:rPr>
          <w:szCs w:val="24"/>
          <w:lang w:val="az-Latn-AZ"/>
        </w:rPr>
        <w:t>maddələrdə nəzərdə tutulan və cəzalandırılan « avtonom</w:t>
      </w:r>
      <w:r w:rsidR="00D561C6">
        <w:rPr>
          <w:szCs w:val="24"/>
          <w:lang w:val="az-Latn-AZ"/>
        </w:rPr>
        <w:t xml:space="preserve"> </w:t>
      </w:r>
      <w:r w:rsidRPr="00A97F25">
        <w:rPr>
          <w:szCs w:val="24"/>
          <w:lang w:val="az-Latn-AZ"/>
        </w:rPr>
        <w:t>cinayət » hesab olun</w:t>
      </w:r>
      <w:r w:rsidRPr="00A97F25" w:rsidR="008B1F73">
        <w:rPr>
          <w:szCs w:val="24"/>
          <w:lang w:val="az-Latn-AZ"/>
        </w:rPr>
        <w:t>urdusa da</w:t>
      </w:r>
      <w:r w:rsidRPr="00A97F25">
        <w:rPr>
          <w:szCs w:val="24"/>
          <w:lang w:val="az-Latn-AZ"/>
        </w:rPr>
        <w:t>,</w:t>
      </w:r>
      <w:r w:rsidR="00202F92">
        <w:rPr>
          <w:szCs w:val="24"/>
          <w:lang w:val="az-Latn-AZ"/>
        </w:rPr>
        <w:t xml:space="preserve"> </w:t>
      </w:r>
      <w:r w:rsidRPr="00A97F25">
        <w:rPr>
          <w:szCs w:val="24"/>
          <w:lang w:val="az-Latn-AZ"/>
        </w:rPr>
        <w:t>onlar əvvəlcədən də bəzi qanun pozuntuları, xüsusilə , cinayət məcəlləsinin 303 və 309-cu maddələrində nəzərdə tutulan və « 5 ildən 10 ilə qədər azadlıqdan məhrum etmə ilə cəzalandırılan» zorakılıq cinayətlərində ağırlaşdırıcı hal hesab olunur</w:t>
      </w:r>
      <w:r w:rsidRPr="00A97F25" w:rsidR="008B1F73">
        <w:rPr>
          <w:szCs w:val="24"/>
          <w:lang w:val="az-Latn-AZ"/>
        </w:rPr>
        <w:t>du.</w:t>
      </w:r>
      <w:r w:rsidRPr="00A97F25">
        <w:rPr>
          <w:szCs w:val="24"/>
          <w:lang w:val="az-Latn-AZ"/>
        </w:rPr>
        <w:t xml:space="preserve"> İstintaq Palatası, bundan belə nəticə</w:t>
      </w:r>
      <w:r w:rsidRPr="00A97F25" w:rsidR="008B1F73">
        <w:rPr>
          <w:szCs w:val="24"/>
          <w:lang w:val="az-Latn-AZ"/>
        </w:rPr>
        <w:t xml:space="preserve">yə gəlir </w:t>
      </w:r>
      <w:r w:rsidRPr="00A97F25">
        <w:rPr>
          <w:szCs w:val="24"/>
          <w:lang w:val="az-Latn-AZ"/>
        </w:rPr>
        <w:t>ki, ərizəçinin ittiham edildiyi cinayətin tərkibi olan faktlarla əlqədar müddətlər keçməmişdir və onların cəzalandırılmasında yeganə məhdudiyyət, cinayətin törədildiyi vaxt qüvvədə olan cəzaların, daha yüngül cinayət qanunu istisna olmaqla, tətbiq edilməsidir.</w:t>
      </w:r>
    </w:p>
    <w:p w:rsidR="00D561C6" w:rsidP="002D1661" w:rsidRDefault="002D1661">
      <w:pPr>
        <w:pStyle w:val="JuPara"/>
        <w:rPr>
          <w:szCs w:val="24"/>
          <w:lang w:val="az-Latn-AZ"/>
        </w:rPr>
      </w:pPr>
      <w:r w:rsidRPr="00A97F25">
        <w:rPr>
          <w:szCs w:val="24"/>
          <w:lang w:val="az-Latn-AZ"/>
        </w:rPr>
        <w:t>23 oktyabr 2002-ci ildə Kassassiya Məhkəməsi, İstintaq Palatasının ərizəçinin qaldırdığı bütün məsələlər üzrə qəbul etdiyi qərarını əsaslandırdığını əsas gətirərək, ərizəçinin kassasiya şikayətini rədd edir.</w:t>
      </w:r>
    </w:p>
    <w:p w:rsidRPr="00A97F25" w:rsidR="002D1661" w:rsidP="002D1661" w:rsidRDefault="002D1661">
      <w:pPr>
        <w:pStyle w:val="JuPara"/>
        <w:rPr>
          <w:szCs w:val="24"/>
          <w:lang w:val="az-Latn-AZ"/>
        </w:rPr>
      </w:pPr>
      <w:r w:rsidRPr="00A97F25">
        <w:rPr>
          <w:szCs w:val="24"/>
          <w:lang w:val="az-Latn-AZ"/>
        </w:rPr>
        <w:t>Ərizəçi qaçdığı üçün, 13 may 2005-ci ildə, Ağır Cinayətlər üzrə Məhkəməsinə çağırış prokurorluğa təqdim olun</w:t>
      </w:r>
      <w:r w:rsidRPr="00A97F25" w:rsidR="008B1F73">
        <w:rPr>
          <w:szCs w:val="24"/>
          <w:lang w:val="az-Latn-AZ"/>
        </w:rPr>
        <w:t>ur</w:t>
      </w:r>
      <w:r w:rsidRPr="00A97F25">
        <w:rPr>
          <w:szCs w:val="24"/>
          <w:lang w:val="az-Latn-AZ"/>
        </w:rPr>
        <w:t>.</w:t>
      </w:r>
    </w:p>
    <w:p w:rsidRPr="00A97F25" w:rsidR="002D1661" w:rsidP="00A618AE" w:rsidRDefault="002D1661">
      <w:pPr>
        <w:pStyle w:val="JuPara"/>
        <w:rPr>
          <w:szCs w:val="24"/>
          <w:lang w:val="az-Latn-AZ"/>
        </w:rPr>
      </w:pPr>
      <w:r w:rsidRPr="00A97F25">
        <w:rPr>
          <w:szCs w:val="24"/>
          <w:lang w:val="az-Latn-AZ"/>
        </w:rPr>
        <w:t>30 iyun 2005-ci ildə, Gard Ağır Cinayətlər üzrə</w:t>
      </w:r>
      <w:r w:rsidR="00D561C6">
        <w:rPr>
          <w:szCs w:val="24"/>
          <w:lang w:val="az-Latn-AZ"/>
        </w:rPr>
        <w:t xml:space="preserve"> </w:t>
      </w:r>
      <w:r w:rsidRPr="00A97F25">
        <w:rPr>
          <w:szCs w:val="24"/>
          <w:lang w:val="az-Latn-AZ"/>
        </w:rPr>
        <w:t>Məhkəməs təqsirləndirilən şəxsin özünün iştirakı olmadan lakin iki vəkilinin iştirakı ilə məhkəmə iclası keçirir.</w:t>
      </w:r>
    </w:p>
    <w:p w:rsidRPr="00A97F25" w:rsidR="002D1661" w:rsidP="002D1661" w:rsidRDefault="002D1661">
      <w:pPr>
        <w:pStyle w:val="JuPara"/>
        <w:rPr>
          <w:szCs w:val="24"/>
          <w:lang w:val="az-Latn-AZ"/>
        </w:rPr>
      </w:pPr>
      <w:r w:rsidRPr="00A97F25">
        <w:rPr>
          <w:szCs w:val="24"/>
          <w:lang w:val="az-Latn-AZ"/>
        </w:rPr>
        <w:t>1 iyul 2005-ci ildə, Ağır Cinayətlər üzrə</w:t>
      </w:r>
      <w:r w:rsidRPr="00A97F25" w:rsidR="008B1F73">
        <w:rPr>
          <w:szCs w:val="24"/>
          <w:lang w:val="az-Latn-AZ"/>
        </w:rPr>
        <w:t xml:space="preserve"> </w:t>
      </w:r>
      <w:r w:rsidRPr="00A97F25">
        <w:rPr>
          <w:szCs w:val="24"/>
          <w:lang w:val="az-Latn-AZ"/>
        </w:rPr>
        <w:t xml:space="preserve">Məhkəmə iki qərar qəbul edir. Birinci qərarda, ərizəçinin bir tərəfdən qəsdən işgəncə və qəddarlıq hərəkətləri törətdiyi, digər tərəfdən </w:t>
      </w:r>
      <w:r w:rsidRPr="00A97F25" w:rsidR="008B1F73">
        <w:rPr>
          <w:szCs w:val="24"/>
          <w:lang w:val="az-Latn-AZ"/>
        </w:rPr>
        <w:t xml:space="preserve">də </w:t>
      </w:r>
      <w:r w:rsidRPr="00A97F25">
        <w:rPr>
          <w:szCs w:val="24"/>
          <w:lang w:val="az-Latn-AZ"/>
        </w:rPr>
        <w:t>vəzifəsindən sui-istifadə edərək və ya cinayəti törədən əsgərlərə bu barədə təlimatlar verərək digər məhbusların üzərində bu cür halları tətbiq etdiyi üçün, Məhkəmə ərizəçini on il müddətinə azadlıqdan məhrum etmə</w:t>
      </w:r>
      <w:r w:rsidR="00D561C6">
        <w:rPr>
          <w:szCs w:val="24"/>
          <w:lang w:val="az-Latn-AZ"/>
        </w:rPr>
        <w:t xml:space="preserve"> </w:t>
      </w:r>
      <w:r w:rsidRPr="00A97F25">
        <w:rPr>
          <w:szCs w:val="24"/>
          <w:lang w:val="az-Latn-AZ"/>
        </w:rPr>
        <w:t>cəzasına məhkum edir. Ağır Cinayətlər üzrə</w:t>
      </w:r>
      <w:r w:rsidR="00D561C6">
        <w:rPr>
          <w:szCs w:val="24"/>
          <w:lang w:val="az-Latn-AZ"/>
        </w:rPr>
        <w:t xml:space="preserve"> </w:t>
      </w:r>
      <w:r w:rsidRPr="00A97F25">
        <w:rPr>
          <w:szCs w:val="24"/>
          <w:lang w:val="az-Latn-AZ"/>
        </w:rPr>
        <w:t>Məhkəmə, xüsusilə köhnə Cinayət Məcəlləsinin 303 və 309-cu maddələrini və yeni Cinayət Məcəlləsinin 222-1-ci maddəsini, eləcə də, 10 dekabr 1984-cü il Nyu York Konvensiyasına istinad edir. İkinci qərarda Məhkəmə, müxtə</w:t>
      </w:r>
      <w:r w:rsidRPr="00A97F25" w:rsidR="00016CDD">
        <w:rPr>
          <w:szCs w:val="24"/>
          <w:lang w:val="az-Latn-AZ"/>
        </w:rPr>
        <w:t xml:space="preserve">lif mülki </w:t>
      </w:r>
      <w:r w:rsidRPr="00A97F25">
        <w:rPr>
          <w:szCs w:val="24"/>
          <w:lang w:val="az-Latn-AZ"/>
        </w:rPr>
        <w:t>iddiaçılara dəyən zərərlərə görə kompensasiya ödənilməsini əmr edir.</w:t>
      </w:r>
    </w:p>
    <w:p w:rsidRPr="00A97F25" w:rsidR="00434684" w:rsidP="00434684" w:rsidRDefault="00434684">
      <w:pPr>
        <w:pStyle w:val="JuHA"/>
        <w:rPr>
          <w:szCs w:val="24"/>
          <w:lang w:val="az-Latn-AZ"/>
        </w:rPr>
      </w:pPr>
      <w:r w:rsidRPr="00A97F25">
        <w:rPr>
          <w:szCs w:val="24"/>
          <w:lang w:val="az-Latn-AZ"/>
        </w:rPr>
        <w:t>B.  Müvafiq hüquq</w:t>
      </w:r>
    </w:p>
    <w:p w:rsidRPr="00A97F25" w:rsidR="00434684" w:rsidP="00434684" w:rsidRDefault="00434684">
      <w:pPr>
        <w:pStyle w:val="JuH1"/>
        <w:rPr>
          <w:szCs w:val="24"/>
          <w:lang w:val="az-Latn-AZ"/>
        </w:rPr>
      </w:pPr>
      <w:r w:rsidRPr="00A97F25">
        <w:rPr>
          <w:szCs w:val="24"/>
          <w:lang w:val="az-Latn-AZ"/>
        </w:rPr>
        <w:t>1.  Köhnə cinayət məcəlləsi</w:t>
      </w:r>
    </w:p>
    <w:p w:rsidRPr="000025D5" w:rsidR="00434684" w:rsidP="00434684" w:rsidRDefault="00434684">
      <w:pPr>
        <w:pStyle w:val="JuHArticle"/>
        <w:rPr>
          <w:lang w:val="az-Latn-AZ"/>
        </w:rPr>
      </w:pPr>
      <w:r w:rsidRPr="000025D5">
        <w:rPr>
          <w:lang w:val="az-Latn-AZ"/>
        </w:rPr>
        <w:t>Maddə 303</w:t>
      </w:r>
    </w:p>
    <w:p w:rsidRPr="000025D5" w:rsidR="00434684" w:rsidP="00434684" w:rsidRDefault="00434684">
      <w:pPr>
        <w:pStyle w:val="JuQuot"/>
        <w:ind w:firstLine="0"/>
        <w:rPr>
          <w:lang w:val="az-Latn-AZ"/>
        </w:rPr>
      </w:pPr>
      <w:r w:rsidRPr="000025D5">
        <w:rPr>
          <w:lang w:val="az-Latn-AZ"/>
        </w:rPr>
        <w:t>« Törədilmiş cinayət nə olursa olsun, onları törədərkən işgəncə və ya qəddarlıqdan istifadə edən bütün cinayətkarlar, qatil kimi cəzalandırılacaqlar.</w:t>
      </w:r>
    </w:p>
    <w:p w:rsidRPr="000025D5" w:rsidR="00434684" w:rsidP="00434684" w:rsidRDefault="00434684">
      <w:pPr>
        <w:pStyle w:val="JuQuot"/>
        <w:ind w:firstLine="0"/>
        <w:rPr>
          <w:lang w:val="az-Latn-AZ"/>
        </w:rPr>
      </w:pPr>
      <w:r w:rsidRPr="000025D5">
        <w:rPr>
          <w:lang w:val="az-Latn-AZ"/>
        </w:rPr>
        <w:t>Cinayətlərini həyata keçirmək üçün işgəncə işlədən və ya qəddarlıq törədənlər, beş ildən on ilə qədər həbs cəzasına mə</w:t>
      </w:r>
      <w:r w:rsidRPr="000025D5" w:rsidR="000025D5">
        <w:rPr>
          <w:lang w:val="az-Latn-AZ"/>
        </w:rPr>
        <w:t>hkum olunacaqlar.</w:t>
      </w:r>
      <w:r w:rsidRPr="000025D5">
        <w:rPr>
          <w:lang w:val="az-Latn-AZ"/>
        </w:rPr>
        <w:t>»</w:t>
      </w:r>
    </w:p>
    <w:p w:rsidRPr="000025D5" w:rsidR="00434684" w:rsidP="00434684" w:rsidRDefault="00434684">
      <w:pPr>
        <w:pStyle w:val="JuHArticle"/>
        <w:rPr>
          <w:lang w:val="az-Latn-AZ"/>
        </w:rPr>
      </w:pPr>
      <w:r w:rsidRPr="000025D5">
        <w:rPr>
          <w:lang w:val="az-Latn-AZ"/>
        </w:rPr>
        <w:t>Maddə 309</w:t>
      </w:r>
    </w:p>
    <w:p w:rsidRPr="000025D5" w:rsidR="00434684" w:rsidP="00434684" w:rsidRDefault="00434684">
      <w:pPr>
        <w:pStyle w:val="JuQuot"/>
        <w:ind w:firstLine="0"/>
        <w:rPr>
          <w:lang w:val="az-Latn-AZ"/>
        </w:rPr>
      </w:pPr>
      <w:r w:rsidRPr="000025D5">
        <w:rPr>
          <w:lang w:val="az-Latn-AZ"/>
        </w:rPr>
        <w:t>« Qəsdən zərbə endirən və ya zorakılıq tətbiq edən və ya xəstəlik yaradan və ya şəxsi 8 gündən artıq iş qabiliyyətindən məhrum buraxan hərəkətlər törədən hər bir şəxs, 2 aydan iki ilədək həbs cəzasına və 500 Frankdan 20 000 Frankadək cəriməyə və ya bu cəzaların ikisindən birinə cəlb ediləcək (...) »</w:t>
      </w:r>
    </w:p>
    <w:p w:rsidRPr="00A97F25" w:rsidR="00434684" w:rsidP="00434684" w:rsidRDefault="00434684">
      <w:pPr>
        <w:pStyle w:val="JuH1"/>
        <w:rPr>
          <w:szCs w:val="24"/>
          <w:lang w:val="az-Latn-AZ"/>
        </w:rPr>
      </w:pPr>
      <w:r w:rsidRPr="00A97F25">
        <w:rPr>
          <w:szCs w:val="24"/>
          <w:lang w:val="az-Latn-AZ"/>
        </w:rPr>
        <w:t>2.  Yeni cinayət məcəlləsinin 222-1 maddəsi (22 iyul 1992-ci il 92-684 nömrəli qanunla yaradılmiş və 1 mart 1994-cü ildə qüvvəyə minmişdir).</w:t>
      </w:r>
    </w:p>
    <w:p w:rsidRPr="000025D5" w:rsidR="00434684" w:rsidP="00434684" w:rsidRDefault="00434684">
      <w:pPr>
        <w:pStyle w:val="JuHArticle"/>
        <w:rPr>
          <w:lang w:val="az-Latn-AZ"/>
        </w:rPr>
      </w:pPr>
      <w:r w:rsidRPr="000025D5">
        <w:rPr>
          <w:lang w:val="az-Latn-AZ"/>
        </w:rPr>
        <w:t>Maddə 222-1</w:t>
      </w:r>
    </w:p>
    <w:p w:rsidRPr="000025D5" w:rsidR="00434684" w:rsidP="00434684" w:rsidRDefault="00434684">
      <w:pPr>
        <w:pStyle w:val="JuQuot"/>
        <w:ind w:firstLine="0"/>
        <w:rPr>
          <w:lang w:val="az-Latn-AZ"/>
        </w:rPr>
      </w:pPr>
      <w:r w:rsidRPr="000025D5">
        <w:rPr>
          <w:lang w:val="az-Latn-AZ"/>
        </w:rPr>
        <w:t>« Bir şəxsi işgəncələrə və qəddar hərəkətlərə məruz qoyan davranışlar, 15 il müddətində icbari iş verməklə azadlıqdan məhrum etmə ilə cəzalandırılır.</w:t>
      </w:r>
    </w:p>
    <w:p w:rsidRPr="000025D5" w:rsidR="00434684" w:rsidP="00434684" w:rsidRDefault="00434684">
      <w:pPr>
        <w:pStyle w:val="JuQuot"/>
        <w:ind w:firstLine="0"/>
        <w:rPr>
          <w:lang w:val="az-Latn-AZ"/>
        </w:rPr>
      </w:pPr>
      <w:r w:rsidRPr="000025D5">
        <w:rPr>
          <w:lang w:val="az-Latn-AZ"/>
        </w:rPr>
        <w:t>132-23-cü maddənin həqiqi olaraq çəkilməli olan cəza müddəti ilə bağlı olan ilk iki paraqrafı hazırki maddədə nəzərdə tutulan qanun pozuntusuna da tətbiq edilir. »</w:t>
      </w:r>
    </w:p>
    <w:p w:rsidRPr="00A97F25" w:rsidR="00434684" w:rsidP="00434684" w:rsidRDefault="00434684">
      <w:pPr>
        <w:pStyle w:val="JuPara"/>
        <w:rPr>
          <w:szCs w:val="24"/>
          <w:lang w:val="az-Latn-AZ"/>
        </w:rPr>
      </w:pPr>
      <w:r w:rsidRPr="00A97F25">
        <w:rPr>
          <w:szCs w:val="24"/>
          <w:lang w:val="az-Latn-AZ"/>
        </w:rPr>
        <w:t xml:space="preserve">Yeni Cinayət Məcəlləsinin </w:t>
      </w:r>
      <w:r w:rsidRPr="00A97F25" w:rsidR="004570F4">
        <w:rPr>
          <w:szCs w:val="24"/>
          <w:lang w:val="az-Latn-AZ"/>
        </w:rPr>
        <w:t xml:space="preserve">şərhlərindən </w:t>
      </w:r>
      <w:r w:rsidRPr="00A97F25">
        <w:rPr>
          <w:szCs w:val="24"/>
          <w:lang w:val="az-Latn-AZ"/>
        </w:rPr>
        <w:t xml:space="preserve">və 16 dekabr 1992-ci il qanununun müddəalarından ibarət 14 may 1993-cü il tarixli </w:t>
      </w:r>
      <w:r w:rsidRPr="00A97F25" w:rsidR="004570F4">
        <w:rPr>
          <w:szCs w:val="24"/>
          <w:lang w:val="az-Latn-AZ"/>
        </w:rPr>
        <w:t>sərəncam</w:t>
      </w:r>
      <w:r w:rsidRPr="00A97F25">
        <w:rPr>
          <w:szCs w:val="24"/>
          <w:lang w:val="az-Latn-AZ"/>
        </w:rPr>
        <w:t>, aşağıdakıları dəqiqləşdirir :</w:t>
      </w:r>
    </w:p>
    <w:p w:rsidRPr="000025D5" w:rsidR="00434684" w:rsidP="00434684" w:rsidRDefault="00434684">
      <w:pPr>
        <w:pStyle w:val="JuQuot"/>
        <w:ind w:firstLine="0"/>
        <w:rPr>
          <w:lang w:val="az-Latn-AZ"/>
        </w:rPr>
      </w:pPr>
      <w:r w:rsidRPr="000025D5">
        <w:rPr>
          <w:lang w:val="az-Latn-AZ"/>
        </w:rPr>
        <w:t>« İşgəncə və qəddarlıq hərəkətləri ifadəsi, cəzanı ağırlaşdıran hallar kimi nəzərdə tut</w:t>
      </w:r>
      <w:r w:rsidRPr="000025D5" w:rsidR="004570F4">
        <w:rPr>
          <w:lang w:val="az-Latn-AZ"/>
        </w:rPr>
        <w:t>u</w:t>
      </w:r>
      <w:r w:rsidRPr="000025D5">
        <w:rPr>
          <w:lang w:val="az-Latn-AZ"/>
        </w:rPr>
        <w:t xml:space="preserve">lduqda, məhkəmə təcrübəsinin hal-hazırda ona verdiyi mənanı </w:t>
      </w:r>
      <w:r w:rsidRPr="000025D5" w:rsidR="004570F4">
        <w:rPr>
          <w:lang w:val="az-Latn-AZ"/>
        </w:rPr>
        <w:t>saxlayır</w:t>
      </w:r>
      <w:r w:rsidRPr="000025D5">
        <w:rPr>
          <w:lang w:val="az-Latn-AZ"/>
        </w:rPr>
        <w:t>. »</w:t>
      </w:r>
    </w:p>
    <w:p w:rsidRPr="00A97F25" w:rsidR="00016CDD" w:rsidP="00016CDD" w:rsidRDefault="00016CDD">
      <w:pPr>
        <w:pStyle w:val="JuPara"/>
        <w:rPr>
          <w:szCs w:val="24"/>
          <w:lang w:val="az-Latn-AZ"/>
        </w:rPr>
      </w:pPr>
      <w:r w:rsidRPr="00A97F25">
        <w:rPr>
          <w:szCs w:val="24"/>
          <w:lang w:val="az-Latn-AZ"/>
        </w:rPr>
        <w:t>Həm qanunla müəyyən edilmiş cinayət olaraq, həm də ağırlaşdırıcı hal olaraq işgəncə və ya qəddarlıq aktları sadə zorakılıqdan daha ağır və zərərçəkəndə kəskin ağrı və əzaba səbəb olan istisna dərəcədə bir və ya bir neçə aktın törədilməsindən ibarət olan maddi elementin və insan ləyaqətinin inkarından ibarət olan mənəvi elementin sübutunu ehtimal edir (Lion Appelyasiya Məhkəməsinin İstintaq Palatası, Dalloz 1996 jurnalının 258-ci səhifəsində şərh edilmiş və Litec nəşri olan Cinayət Məcəlləsinin 222-1 maddəsində qeyd olunan 19 yanvar 1996-cı il tarixli qərar).</w:t>
      </w:r>
    </w:p>
    <w:p w:rsidRPr="00A97F25" w:rsidR="00016CDD" w:rsidP="00A618AE" w:rsidRDefault="00016CDD">
      <w:pPr>
        <w:pStyle w:val="JuPara"/>
        <w:rPr>
          <w:szCs w:val="24"/>
          <w:lang w:val="az-Latn-AZ"/>
        </w:rPr>
      </w:pPr>
      <w:r w:rsidRPr="00A97F25">
        <w:rPr>
          <w:szCs w:val="24"/>
          <w:lang w:val="az-Latn-AZ"/>
        </w:rPr>
        <w:t>Kassasiya Məhkəməsinin təcrübəsinə əsasən, işgəncə və qəddarlıq aktları ilə bağlı yeni hökmlər , köhnə Cinayət Məcəllsəində nəzərdə tutulan qanun pozuntularının davamlılığını təmin edir (Cinayət bülleteni, 11 may 2005, Bülleten n</w:t>
      </w:r>
      <w:r w:rsidRPr="00A97F25">
        <w:rPr>
          <w:szCs w:val="24"/>
          <w:vertAlign w:val="superscript"/>
          <w:lang w:val="az-Latn-AZ"/>
        </w:rPr>
        <w:t>o</w:t>
      </w:r>
      <w:r w:rsidRPr="00A97F25">
        <w:rPr>
          <w:szCs w:val="24"/>
          <w:lang w:val="az-Latn-AZ"/>
        </w:rPr>
        <w:t xml:space="preserve"> 146, 05-81331 nömrəli </w:t>
      </w:r>
      <w:r w:rsidRPr="00A97F25" w:rsidR="002100EF">
        <w:rPr>
          <w:szCs w:val="24"/>
          <w:lang w:val="az-Latn-AZ"/>
        </w:rPr>
        <w:t>şikayət</w:t>
      </w:r>
      <w:r w:rsidRPr="00A97F25">
        <w:rPr>
          <w:szCs w:val="24"/>
          <w:lang w:val="az-Latn-AZ"/>
        </w:rPr>
        <w:t>t : Ağır Cinayətlər Məhkəməsinin kassasiya instansiyası kimi çıxardığı qərar Cinayət Qanununun zamana görə qüvvəsini dəqiq şəkildə tətbiq edir və qeyd edir ki, Yeni Cinayət Məcəlləsinin işgəncə və qəddarlıq aktlarını və cinsi təcavüz</w:t>
      </w:r>
      <w:r w:rsidR="00D561C6">
        <w:rPr>
          <w:szCs w:val="24"/>
          <w:lang w:val="az-Latn-AZ"/>
        </w:rPr>
        <w:t xml:space="preserve"> </w:t>
      </w:r>
      <w:r w:rsidRPr="00A97F25">
        <w:rPr>
          <w:szCs w:val="24"/>
          <w:lang w:val="az-Latn-AZ"/>
        </w:rPr>
        <w:t>kimi işgəncə və qəddarlıqla müşaiyət olunan bütün pozuntuları cəzalandıran 222-3-cü bəndinin 2-ci paraqrafı, 23 dekabr 1980-ci il tarixli qərardan qaynaqlanan köhnə məcəllənin 333-1-ci maddəsində nəzərdə tutulan və namusa qəsdi cəzalandıran müddəanın davamlılığını təmin edir).</w:t>
      </w:r>
    </w:p>
    <w:p w:rsidRPr="00A97F25" w:rsidR="00016CDD" w:rsidP="00016CDD" w:rsidRDefault="00016CDD">
      <w:pPr>
        <w:pStyle w:val="JuPara"/>
        <w:rPr>
          <w:szCs w:val="24"/>
          <w:lang w:val="az-Latn-AZ"/>
        </w:rPr>
      </w:pPr>
      <w:r w:rsidRPr="00A97F25">
        <w:rPr>
          <w:szCs w:val="24"/>
          <w:lang w:val="az-Latn-AZ"/>
        </w:rPr>
        <w:t>14 may 1993-cü il tarixli göstəriş məktubu dəqiqləşdirir ki, yeni Cinayət Məcəlləsinin müddəalarının tətbiq dairəsi 1984-cü il işgəncələrə qarşı Nyu York Konvensiyasından daha genişdir. 1984-cü il işgəncələrə qarşı Nyu York Konvensiyası yalnız vəzifəli şəxs tərəfindən müəyyən motivlərlə törədilmiş aktları nəzərdə tutur. O, həmçinin göstərir ki, cinayətə yeni anlayış verilməsi cəza seçilərkən təkcə zərərçək</w:t>
      </w:r>
      <w:r w:rsidRPr="00A97F25" w:rsidR="002100EF">
        <w:rPr>
          <w:szCs w:val="24"/>
          <w:lang w:val="az-Latn-AZ"/>
        </w:rPr>
        <w:t>ən</w:t>
      </w:r>
      <w:r w:rsidRPr="00A97F25">
        <w:rPr>
          <w:szCs w:val="24"/>
          <w:lang w:val="az-Latn-AZ"/>
        </w:rPr>
        <w:t>in məruz qaldığı zərərin dərəcəsini deyil, həm də, nəticədən asılı olmayaraq pozuntunun ciddiliyini nəzərə alınmasın</w:t>
      </w:r>
      <w:r w:rsidRPr="00A97F25" w:rsidR="002100EF">
        <w:rPr>
          <w:szCs w:val="24"/>
          <w:lang w:val="az-Latn-AZ"/>
        </w:rPr>
        <w:t>a</w:t>
      </w:r>
      <w:r w:rsidRPr="00A97F25">
        <w:rPr>
          <w:szCs w:val="24"/>
          <w:lang w:val="az-Latn-AZ"/>
        </w:rPr>
        <w:t xml:space="preserve"> və beləliklə əhəmiyyətli çatışmazlıqları aradan qaldırılmasına imkan yaradır: o xüsusilə, köhnə qanunla qəsdən törədilən döymə və xəsarət yetirmə cəhdlərinin cəzalandırlımasının mümkünsüzlüyü kimi arzuolunmaz nəticələri aradan qaldırır.</w:t>
      </w:r>
    </w:p>
    <w:p w:rsidRPr="00A97F25" w:rsidR="00016CDD" w:rsidP="005F2A7C" w:rsidRDefault="00016CDD">
      <w:pPr>
        <w:pStyle w:val="JuH1"/>
        <w:tabs>
          <w:tab w:val="clear" w:pos="731"/>
          <w:tab w:val="left" w:pos="0"/>
        </w:tabs>
        <w:ind w:left="0" w:firstLine="0"/>
        <w:rPr>
          <w:szCs w:val="24"/>
          <w:lang w:val="az-Latn-AZ"/>
        </w:rPr>
      </w:pPr>
      <w:r w:rsidRPr="00A97F25">
        <w:rPr>
          <w:szCs w:val="24"/>
          <w:lang w:val="az-Latn-AZ"/>
        </w:rPr>
        <w:t>3.  Cinayət prosessual məcəlləsi</w:t>
      </w:r>
    </w:p>
    <w:p w:rsidRPr="000025D5" w:rsidR="00016CDD" w:rsidP="00016CDD" w:rsidRDefault="00016CDD">
      <w:pPr>
        <w:pStyle w:val="JuHArticle"/>
        <w:rPr>
          <w:lang w:val="az-Latn-AZ"/>
        </w:rPr>
      </w:pPr>
      <w:r w:rsidRPr="000025D5">
        <w:rPr>
          <w:lang w:val="az-Latn-AZ"/>
        </w:rPr>
        <w:t>Maddə 379-2</w:t>
      </w:r>
    </w:p>
    <w:p w:rsidRPr="000025D5" w:rsidR="00016CDD" w:rsidP="005F2A7C" w:rsidRDefault="00016CDD">
      <w:pPr>
        <w:pStyle w:val="JuQuot"/>
        <w:ind w:left="0" w:firstLine="0"/>
        <w:rPr>
          <w:lang w:val="az-Latn-AZ"/>
        </w:rPr>
      </w:pPr>
      <w:r w:rsidRPr="000025D5">
        <w:rPr>
          <w:lang w:val="az-Latn-AZ"/>
        </w:rPr>
        <w:t>« Məhkəmənin açılışında üzrlü səbəb olmadan iştirak etməyən təqsirləndirilən şəxs, bu fəslin müddəalarına uyğun olaraq qiyabi mühakimə olunur. Təqsirləndirilən şəxsin iştirak etməməsi müzakirələr zamanı aydın olarsa və məhkəmə prosesini o qayıdana qədər təxirə salmaq mümkün olmad</w:t>
      </w:r>
      <w:r w:rsidRPr="000025D5" w:rsidR="002100EF">
        <w:rPr>
          <w:lang w:val="az-Latn-AZ"/>
        </w:rPr>
        <w:t>ıq</w:t>
      </w:r>
      <w:r w:rsidRPr="000025D5">
        <w:rPr>
          <w:lang w:val="az-Latn-AZ"/>
        </w:rPr>
        <w:t>da da eyni şəkildə mühakimə olunur. (...) »</w:t>
      </w:r>
    </w:p>
    <w:p w:rsidRPr="000025D5" w:rsidR="00016CDD" w:rsidP="00016CDD" w:rsidRDefault="00016CDD">
      <w:pPr>
        <w:pStyle w:val="JuHArticle"/>
        <w:rPr>
          <w:lang w:val="az-Latn-AZ"/>
        </w:rPr>
      </w:pPr>
      <w:r w:rsidRPr="000025D5">
        <w:rPr>
          <w:lang w:val="az-Latn-AZ"/>
        </w:rPr>
        <w:t>Maddə 379-5</w:t>
      </w:r>
    </w:p>
    <w:p w:rsidRPr="000025D5" w:rsidR="00016CDD" w:rsidP="005F2A7C" w:rsidRDefault="00016CDD">
      <w:pPr>
        <w:pStyle w:val="JuQuot"/>
        <w:ind w:left="0" w:firstLine="0"/>
        <w:rPr>
          <w:b/>
          <w:lang w:val="az-Latn-AZ"/>
        </w:rPr>
      </w:pPr>
      <w:r w:rsidRPr="000025D5">
        <w:rPr>
          <w:lang w:val="az-Latn-AZ"/>
        </w:rPr>
        <w:t>« Qiyabi məhkum olunan şəxsin apelyasiya şikayəti vermək hüququ yoxdur»</w:t>
      </w:r>
      <w:r w:rsidRPr="000025D5" w:rsidR="002100EF">
        <w:rPr>
          <w:lang w:val="az-Latn-AZ"/>
        </w:rPr>
        <w:t>.</w:t>
      </w:r>
    </w:p>
    <w:p w:rsidRPr="000025D5" w:rsidR="00016CDD" w:rsidP="005F2A7C" w:rsidRDefault="00016CDD">
      <w:pPr>
        <w:pStyle w:val="JuHArticle"/>
        <w:rPr>
          <w:lang w:val="az-Latn-AZ"/>
        </w:rPr>
      </w:pPr>
      <w:r w:rsidRPr="000025D5">
        <w:rPr>
          <w:lang w:val="az-Latn-AZ"/>
        </w:rPr>
        <w:t>Maddə 689</w:t>
      </w:r>
    </w:p>
    <w:p w:rsidR="00D561C6" w:rsidP="005F2A7C" w:rsidRDefault="00016CDD">
      <w:pPr>
        <w:pStyle w:val="JuQuot"/>
        <w:ind w:left="0" w:firstLine="0"/>
        <w:rPr>
          <w:lang w:val="az-Latn-AZ"/>
        </w:rPr>
      </w:pPr>
      <w:r w:rsidRPr="000025D5">
        <w:rPr>
          <w:lang w:val="az-Latn-AZ"/>
        </w:rPr>
        <w:t>« Cinayət Məcəlləsinin birinci kitabının müddəalarına və ya başqa bir qanuni mətnə əsasən Fransa qanununun tətbiq edildiyi hallarda və ya beynəlxalq bir sazişin Fransa Məkhəmələrinə cinayət işinə baxmağa səlahiyyət verdiyi hallarda Respublika ərazisindən kənarda törədilən cinayətlərin müəllifləri və ya iştirakçıları Fransa məhkəmələri tərəfindən təqib və ittiham oluna bilər.»</w:t>
      </w:r>
    </w:p>
    <w:p w:rsidRPr="000025D5" w:rsidR="00016CDD" w:rsidP="005F2A7C" w:rsidRDefault="00016CDD">
      <w:pPr>
        <w:pStyle w:val="JuHArticle"/>
        <w:rPr>
          <w:lang w:val="az-Latn-AZ"/>
        </w:rPr>
      </w:pPr>
      <w:r w:rsidRPr="000025D5">
        <w:rPr>
          <w:lang w:val="az-Latn-AZ"/>
        </w:rPr>
        <w:t>Maddə 689-1</w:t>
      </w:r>
    </w:p>
    <w:p w:rsidRPr="000025D5" w:rsidR="00016CDD" w:rsidP="005F2A7C" w:rsidRDefault="00016CDD">
      <w:pPr>
        <w:pStyle w:val="JuQuot"/>
        <w:ind w:left="0" w:firstLine="0"/>
        <w:rPr>
          <w:lang w:val="az-Latn-AZ"/>
        </w:rPr>
      </w:pPr>
      <w:r w:rsidRPr="000025D5">
        <w:rPr>
          <w:lang w:val="az-Latn-AZ"/>
        </w:rPr>
        <w:t>« Aşağıdakı maddələrdə istinad edilən beynəlxalq konvensiyalara əsasən, bu maddələrdə sadalanan hüquq pozuntularını Respublikanın ərazisindən kənarda törədən istənilən şəxs, əgər Fransadadırsa, Fransa məhkəmələri tərəfindən təqib və ittiham oluna bilər. Hazırkı maddənin müddəaları, bu cinayətlərə cəhdlərin cəzalanmalı olduğu hallarda da tətbiq edilir. »</w:t>
      </w:r>
    </w:p>
    <w:p w:rsidRPr="000025D5" w:rsidR="00016CDD" w:rsidP="005F2A7C" w:rsidRDefault="00016CDD">
      <w:pPr>
        <w:pStyle w:val="JuHArticle"/>
        <w:rPr>
          <w:lang w:val="az-Latn-AZ"/>
        </w:rPr>
      </w:pPr>
      <w:r w:rsidRPr="000025D5">
        <w:rPr>
          <w:lang w:val="az-Latn-AZ"/>
        </w:rPr>
        <w:t>Maddə 689-2</w:t>
      </w:r>
    </w:p>
    <w:p w:rsidRPr="000025D5" w:rsidR="00016CDD" w:rsidP="005F2A7C" w:rsidRDefault="00016CDD">
      <w:pPr>
        <w:pStyle w:val="JuQuot"/>
        <w:ind w:left="0" w:firstLine="0"/>
        <w:rPr>
          <w:lang w:val="az-Latn-AZ"/>
        </w:rPr>
      </w:pPr>
      <w:r w:rsidRPr="000025D5">
        <w:rPr>
          <w:lang w:val="az-Latn-AZ"/>
        </w:rPr>
        <w:t>« 10 dekabr 1984-də Nyu Yorkda qəbul olunan işgəncələrə və digər qəddar, qeyri-insani və ləyaqəti alçaldan</w:t>
      </w:r>
      <w:r w:rsidR="00D561C6">
        <w:rPr>
          <w:lang w:val="az-Latn-AZ"/>
        </w:rPr>
        <w:t xml:space="preserve"> </w:t>
      </w:r>
      <w:r w:rsidRPr="000025D5">
        <w:rPr>
          <w:lang w:val="az-Latn-AZ"/>
        </w:rPr>
        <w:t>hərəkətlərə və cəzalara qarşı konvensiyanın tətbiqi üçün, konvensiyanın 1-ci maddəsində nəzərdə tutulan işgəncədə təqsirli bilinən istənilən şəxs, 689-1-ci maddədə nəzərdə tutulan şərtlərdə təqib və ittiham oluna bilər. »</w:t>
      </w:r>
    </w:p>
    <w:p w:rsidRPr="00A97F25" w:rsidR="005312E8" w:rsidP="005F2A7C" w:rsidRDefault="005312E8">
      <w:pPr>
        <w:pStyle w:val="JuH1"/>
        <w:ind w:left="0" w:firstLine="0"/>
        <w:rPr>
          <w:szCs w:val="24"/>
          <w:lang w:val="az-Latn-AZ"/>
        </w:rPr>
      </w:pPr>
      <w:r w:rsidRPr="00A97F25">
        <w:rPr>
          <w:szCs w:val="24"/>
          <w:lang w:val="az-Latn-AZ"/>
        </w:rPr>
        <w:t>4.  </w:t>
      </w:r>
      <w:r w:rsidRPr="00A97F25" w:rsidR="00684B2D">
        <w:rPr>
          <w:szCs w:val="24"/>
          <w:lang w:val="az-Latn-AZ"/>
        </w:rPr>
        <w:t xml:space="preserve">İşgəncəni qadağan edən beynəlxalq </w:t>
      </w:r>
      <w:r w:rsidRPr="00A97F25" w:rsidR="002100EF">
        <w:rPr>
          <w:szCs w:val="24"/>
          <w:lang w:val="az-Latn-AZ"/>
        </w:rPr>
        <w:t>sənədlə</w:t>
      </w:r>
      <w:r w:rsidRPr="00A97F25" w:rsidR="00684B2D">
        <w:rPr>
          <w:szCs w:val="24"/>
          <w:lang w:val="az-Latn-AZ"/>
        </w:rPr>
        <w:t>r.</w:t>
      </w:r>
    </w:p>
    <w:p w:rsidRPr="002909DB" w:rsidR="005312E8" w:rsidP="005F2A7C" w:rsidRDefault="005312E8">
      <w:pPr>
        <w:pStyle w:val="JuHa0"/>
        <w:ind w:left="0" w:firstLine="0"/>
        <w:rPr>
          <w:sz w:val="24"/>
          <w:szCs w:val="24"/>
          <w:lang w:val="az-Latn-AZ"/>
        </w:rPr>
      </w:pPr>
      <w:r w:rsidRPr="002909DB">
        <w:rPr>
          <w:sz w:val="24"/>
          <w:szCs w:val="24"/>
          <w:lang w:val="az-Latn-AZ"/>
        </w:rPr>
        <w:t>a)</w:t>
      </w:r>
      <w:r w:rsidRPr="002909DB" w:rsidR="00E56302">
        <w:rPr>
          <w:sz w:val="24"/>
          <w:szCs w:val="24"/>
          <w:lang w:val="az-Latn-AZ"/>
        </w:rPr>
        <w:t xml:space="preserve"> </w:t>
      </w:r>
      <w:r w:rsidRPr="002909DB" w:rsidR="002100EF">
        <w:rPr>
          <w:sz w:val="24"/>
          <w:szCs w:val="24"/>
          <w:lang w:val="az-Latn-AZ"/>
        </w:rPr>
        <w:t xml:space="preserve">Birləşmiş Millətlər Təşkilatı Baş Assambleyasının 10 dekabr 1984-cü il tarixli qətnaməsi ilə qəbul edilmiş, imza, təsdiq və qoşulmaq üçün açıq elan edilmiş və 26 iyun 1987-ci ildə qüvvəyə minmiş </w:t>
      </w:r>
      <w:r w:rsidRPr="002909DB" w:rsidR="00E56302">
        <w:rPr>
          <w:sz w:val="24"/>
          <w:szCs w:val="24"/>
          <w:lang w:val="az-Latn-AZ"/>
        </w:rPr>
        <w:t>İşgəncələrə və digər qəddar, qeyri-insani, yaxud ləyaqəti alçaldan davranış və cəza növlərinə qarşı Konvensi</w:t>
      </w:r>
      <w:r w:rsidRPr="002909DB" w:rsidR="002100EF">
        <w:rPr>
          <w:sz w:val="24"/>
          <w:szCs w:val="24"/>
          <w:lang w:val="az-Latn-AZ"/>
        </w:rPr>
        <w:t>y</w:t>
      </w:r>
      <w:r w:rsidRPr="002909DB" w:rsidR="00C61504">
        <w:rPr>
          <w:sz w:val="24"/>
          <w:szCs w:val="24"/>
          <w:lang w:val="az-Latn-AZ"/>
        </w:rPr>
        <w:t>a.</w:t>
      </w:r>
    </w:p>
    <w:p w:rsidRPr="00C61504" w:rsidR="005312E8" w:rsidP="000D5258" w:rsidRDefault="007C65FB">
      <w:pPr>
        <w:pStyle w:val="JuHArticle"/>
        <w:tabs>
          <w:tab w:val="left" w:pos="3220"/>
          <w:tab w:val="center" w:pos="3680"/>
        </w:tabs>
        <w:rPr>
          <w:lang w:val="az-Latn-AZ"/>
        </w:rPr>
      </w:pPr>
      <w:r w:rsidRPr="00C61504">
        <w:rPr>
          <w:lang w:val="az-Latn-AZ"/>
        </w:rPr>
        <w:t>Maddə</w:t>
      </w:r>
      <w:r w:rsidRPr="00C61504" w:rsidR="005312E8">
        <w:rPr>
          <w:lang w:val="az-Latn-AZ"/>
        </w:rPr>
        <w:t xml:space="preserve"> 1</w:t>
      </w:r>
    </w:p>
    <w:p w:rsidR="00D561C6" w:rsidP="008F1901" w:rsidRDefault="00835199">
      <w:pPr>
        <w:pStyle w:val="JuHArticle"/>
        <w:jc w:val="both"/>
        <w:rPr>
          <w:b w:val="0"/>
          <w:lang w:val="az-Latn-AZ"/>
        </w:rPr>
      </w:pPr>
      <w:r w:rsidRPr="00C61504">
        <w:rPr>
          <w:lang w:val="az-Latn-AZ"/>
        </w:rPr>
        <w:t>“</w:t>
      </w:r>
      <w:r w:rsidRPr="00C61504">
        <w:rPr>
          <w:b w:val="0"/>
          <w:lang w:val="az-Latn-AZ"/>
        </w:rPr>
        <w:t xml:space="preserve">1. Bu Konvensiyanın məqsədləri üçün "işgəncə" termini hər hansı bir şəxsə ondan və ya başqa şəxsdən məlumat almaq, yaxud onun etirafına nail olmaq, onu və ya başqa şəxsi törətdiyi, yaxud törədilməsində şübhələnilən hərəkətə görə cəzalandırmaq, həmçinin onu və ya başqa şəxsi qorxutmaq və ya məcbur etmək, yaxud dövlətin vəzifəli şəxsi və ya rəsmi şəxs kimi çıxış edən başqa bir şəxs tərəfindən, yaxud da onların təhriki və ya onların </w:t>
      </w:r>
      <w:r w:rsidRPr="00C61504" w:rsidR="000F6D30">
        <w:rPr>
          <w:b w:val="0"/>
          <w:lang w:val="az-Latn-AZ"/>
        </w:rPr>
        <w:t xml:space="preserve">məlumatsızlığı </w:t>
      </w:r>
      <w:r w:rsidRPr="00C61504">
        <w:rPr>
          <w:b w:val="0"/>
          <w:lang w:val="az-Latn-AZ"/>
        </w:rPr>
        <w:t xml:space="preserve">, yaxud göz yumması ilə hər hansı xarakterli ayrı-seçkiliyə əsaslanan istənilən səbəbə görə qəsdən güclü, fiziki, yaxud mənəvi ağrı və əzab yetirən hərəkətlər deməkdir. Bu anlayışa qanuni </w:t>
      </w:r>
      <w:r w:rsidRPr="00C61504" w:rsidR="000F6D30">
        <w:rPr>
          <w:b w:val="0"/>
          <w:lang w:val="az-Latn-AZ"/>
        </w:rPr>
        <w:t>cəzaların</w:t>
      </w:r>
      <w:r w:rsidR="00D561C6">
        <w:rPr>
          <w:b w:val="0"/>
          <w:lang w:val="az-Latn-AZ"/>
        </w:rPr>
        <w:t xml:space="preserve"> </w:t>
      </w:r>
      <w:r w:rsidRPr="00C61504">
        <w:rPr>
          <w:b w:val="0"/>
          <w:lang w:val="az-Latn-AZ"/>
        </w:rPr>
        <w:t xml:space="preserve">nəticəsində törəyən, bu </w:t>
      </w:r>
      <w:r w:rsidRPr="00C61504" w:rsidR="000F6D30">
        <w:rPr>
          <w:b w:val="0"/>
          <w:lang w:val="az-Latn-AZ"/>
        </w:rPr>
        <w:t>cəza</w:t>
      </w:r>
      <w:r w:rsidRPr="00C61504">
        <w:rPr>
          <w:b w:val="0"/>
          <w:lang w:val="az-Latn-AZ"/>
        </w:rPr>
        <w:t xml:space="preserve">ların ayrılmaz tərkib hissəsi kimi olan, yaxud onların təsadüfən doğurduğu ağrı və əzablar daxil </w:t>
      </w:r>
      <w:r w:rsidRPr="00C61504" w:rsidR="000F6D30">
        <w:rPr>
          <w:b w:val="0"/>
          <w:lang w:val="az-Latn-AZ"/>
        </w:rPr>
        <w:t>deyildir</w:t>
      </w:r>
      <w:r w:rsidRPr="00C61504">
        <w:rPr>
          <w:b w:val="0"/>
          <w:lang w:val="az-Latn-AZ"/>
        </w:rPr>
        <w:t>.</w:t>
      </w:r>
    </w:p>
    <w:p w:rsidRPr="00C61504" w:rsidR="00835199" w:rsidP="008F1901" w:rsidRDefault="00835199">
      <w:pPr>
        <w:pStyle w:val="JuHArticle"/>
        <w:jc w:val="both"/>
        <w:rPr>
          <w:b w:val="0"/>
          <w:lang w:val="az-Latn-AZ"/>
        </w:rPr>
      </w:pPr>
      <w:r w:rsidRPr="00C61504">
        <w:rPr>
          <w:b w:val="0"/>
          <w:lang w:val="az-Latn-AZ"/>
        </w:rPr>
        <w:t>2. Bu maddə daha geniş tətbiqə dair müddəalar nəzərdə tutan və ya tuta bilən hər hansı beynəlxalq müqaviləyə, yaxud milli qanunvericiliyə xələl yetirmir</w:t>
      </w:r>
      <w:r w:rsidRPr="00C61504" w:rsidR="000F6D30">
        <w:rPr>
          <w:b w:val="0"/>
          <w:lang w:val="az-Latn-AZ"/>
        </w:rPr>
        <w:t>.</w:t>
      </w:r>
    </w:p>
    <w:p w:rsidRPr="00C61504" w:rsidR="005312E8" w:rsidP="000D5258" w:rsidRDefault="00027849">
      <w:pPr>
        <w:pStyle w:val="JuQuot"/>
        <w:jc w:val="center"/>
        <w:rPr>
          <w:b/>
          <w:lang w:val="az-Latn-AZ"/>
        </w:rPr>
      </w:pPr>
      <w:r w:rsidRPr="00C61504">
        <w:rPr>
          <w:b/>
          <w:lang w:val="az-Latn-AZ"/>
        </w:rPr>
        <w:t xml:space="preserve">Maddə </w:t>
      </w:r>
      <w:r w:rsidRPr="00C61504" w:rsidR="005312E8">
        <w:rPr>
          <w:b/>
          <w:lang w:val="az-Latn-AZ"/>
        </w:rPr>
        <w:t>2</w:t>
      </w:r>
    </w:p>
    <w:p w:rsidR="00D561C6" w:rsidP="008F1901" w:rsidRDefault="005312E8">
      <w:pPr>
        <w:pStyle w:val="JuHArticle"/>
        <w:jc w:val="both"/>
        <w:rPr>
          <w:b w:val="0"/>
          <w:lang w:val="az-Latn-AZ"/>
        </w:rPr>
      </w:pPr>
      <w:r w:rsidRPr="00C61504">
        <w:rPr>
          <w:b w:val="0"/>
          <w:lang w:val="az-Latn-AZ"/>
        </w:rPr>
        <w:t>« </w:t>
      </w:r>
      <w:r w:rsidRPr="00C61504" w:rsidR="00835199">
        <w:rPr>
          <w:b w:val="0"/>
          <w:lang w:val="az-Latn-AZ"/>
        </w:rPr>
        <w:t xml:space="preserve">Hər bir iştirakçı </w:t>
      </w:r>
      <w:r w:rsidRPr="00C61504" w:rsidR="000F6D30">
        <w:rPr>
          <w:b w:val="0"/>
          <w:lang w:val="az-Latn-AZ"/>
        </w:rPr>
        <w:t>D</w:t>
      </w:r>
      <w:r w:rsidRPr="00C61504" w:rsidR="00835199">
        <w:rPr>
          <w:b w:val="0"/>
          <w:lang w:val="az-Latn-AZ"/>
        </w:rPr>
        <w:t xml:space="preserve">övlət öz yurisdiksiyasında olan hər hansı ərazidə işgəncə hərəkətlərinin qarşısını almaq üçün </w:t>
      </w:r>
      <w:r w:rsidRPr="00C61504" w:rsidR="005E7EAD">
        <w:rPr>
          <w:b w:val="0"/>
          <w:lang w:val="az-Latn-AZ"/>
        </w:rPr>
        <w:t>səmərəli</w:t>
      </w:r>
      <w:r w:rsidRPr="00C61504" w:rsidR="00835199">
        <w:rPr>
          <w:b w:val="0"/>
          <w:lang w:val="az-Latn-AZ"/>
        </w:rPr>
        <w:t xml:space="preserve"> qanunvericilik, inzibati, məhkəmə və ya digər tədbirləri görür.</w:t>
      </w:r>
    </w:p>
    <w:p w:rsidR="00D561C6" w:rsidP="008F1901" w:rsidRDefault="005D798C">
      <w:pPr>
        <w:pStyle w:val="JuHArticle"/>
        <w:jc w:val="both"/>
        <w:rPr>
          <w:b w:val="0"/>
          <w:lang w:val="az-Latn-AZ"/>
        </w:rPr>
      </w:pPr>
      <w:r w:rsidRPr="00C61504">
        <w:rPr>
          <w:b w:val="0"/>
          <w:lang w:val="az-Latn-AZ"/>
        </w:rPr>
        <w:t>2.  </w:t>
      </w:r>
      <w:r w:rsidRPr="00C61504" w:rsidR="00835199">
        <w:rPr>
          <w:b w:val="0"/>
          <w:lang w:val="az-Latn-AZ"/>
        </w:rPr>
        <w:t>Necə olmasından asılı olmayaraq heç bir müstəsna hal</w:t>
      </w:r>
      <w:r w:rsidRPr="00C61504" w:rsidR="000F6D30">
        <w:rPr>
          <w:b w:val="0"/>
          <w:lang w:val="az-Latn-AZ"/>
        </w:rPr>
        <w:t>-</w:t>
      </w:r>
      <w:r w:rsidRPr="00C61504" w:rsidR="00835199">
        <w:rPr>
          <w:b w:val="0"/>
          <w:lang w:val="az-Latn-AZ"/>
        </w:rPr>
        <w:t xml:space="preserve"> müharibə vəziyyəti və ya təhlükəsi, daxili siyasi qeyri-sabitlik, yaxud hər hansı digər fövqəladə şərait - işgəncəyə bəraət qazandıra bilməz.</w:t>
      </w:r>
    </w:p>
    <w:p w:rsidRPr="00C61504" w:rsidR="005312E8" w:rsidP="008F1901" w:rsidRDefault="005D798C">
      <w:pPr>
        <w:pStyle w:val="JuHArticle"/>
        <w:jc w:val="both"/>
        <w:rPr>
          <w:b w:val="0"/>
          <w:lang w:val="az-Latn-AZ"/>
        </w:rPr>
      </w:pPr>
      <w:r w:rsidRPr="00C61504">
        <w:rPr>
          <w:b w:val="0"/>
          <w:lang w:val="az-Latn-AZ"/>
        </w:rPr>
        <w:t>3.  </w:t>
      </w:r>
      <w:r w:rsidRPr="00C61504" w:rsidR="00835199">
        <w:rPr>
          <w:b w:val="0"/>
          <w:lang w:val="az-Latn-AZ"/>
        </w:rPr>
        <w:t>Yüksək vəzifəli şəxsin, yaxud dövlət hakimiyyəti orqanının əmri işgəncə verilməsinə bəraət qazandıra bilməz.</w:t>
      </w:r>
      <w:r w:rsidR="00D561C6">
        <w:rPr>
          <w:b w:val="0"/>
          <w:lang w:val="az-Latn-AZ"/>
        </w:rPr>
        <w:t xml:space="preserve"> </w:t>
      </w:r>
      <w:r w:rsidRPr="00C61504" w:rsidR="005312E8">
        <w:rPr>
          <w:b w:val="0"/>
          <w:lang w:val="az-Latn-AZ"/>
        </w:rPr>
        <w:t>»</w:t>
      </w:r>
    </w:p>
    <w:p w:rsidRPr="00C61504" w:rsidR="005312E8" w:rsidP="002909DB" w:rsidRDefault="00DB2EEE">
      <w:pPr>
        <w:pStyle w:val="JuHArticle"/>
        <w:rPr>
          <w:lang w:val="az-Latn-AZ"/>
        </w:rPr>
      </w:pPr>
      <w:r w:rsidRPr="00C61504">
        <w:rPr>
          <w:lang w:val="az-Latn-AZ"/>
        </w:rPr>
        <w:t>Maddə</w:t>
      </w:r>
      <w:r w:rsidRPr="00C61504" w:rsidR="005312E8">
        <w:rPr>
          <w:lang w:val="az-Latn-AZ"/>
        </w:rPr>
        <w:t xml:space="preserve"> 4</w:t>
      </w:r>
    </w:p>
    <w:p w:rsidR="00D561C6" w:rsidP="008F1901" w:rsidRDefault="00E87448">
      <w:pPr>
        <w:pStyle w:val="JuQuot"/>
        <w:ind w:left="0" w:firstLine="0"/>
        <w:rPr>
          <w:lang w:val="az-Latn-AZ"/>
        </w:rPr>
      </w:pPr>
      <w:r w:rsidRPr="00C61504">
        <w:rPr>
          <w:lang w:val="az-Latn-AZ"/>
        </w:rPr>
        <w:t>« </w:t>
      </w:r>
      <w:r w:rsidRPr="00C61504" w:rsidR="005D798C">
        <w:rPr>
          <w:lang w:val="az-Latn-AZ"/>
        </w:rPr>
        <w:t>1.  </w:t>
      </w:r>
      <w:r w:rsidRPr="00C61504" w:rsidR="00835199">
        <w:rPr>
          <w:lang w:val="az-Latn-AZ"/>
        </w:rPr>
        <w:t xml:space="preserve">Hər bir iştirakçı </w:t>
      </w:r>
      <w:r w:rsidRPr="00C61504" w:rsidR="000F6D30">
        <w:rPr>
          <w:lang w:val="az-Latn-AZ"/>
        </w:rPr>
        <w:t>D</w:t>
      </w:r>
      <w:r w:rsidRPr="00C61504" w:rsidR="00835199">
        <w:rPr>
          <w:lang w:val="az-Latn-AZ"/>
        </w:rPr>
        <w:t xml:space="preserve">övlət bütün işgəncə hərəkətlərinin öz cinayət qanunvericiliyinə müvafiq olaraq </w:t>
      </w:r>
      <w:r w:rsidRPr="00C61504" w:rsidR="000F6D30">
        <w:rPr>
          <w:lang w:val="az-Latn-AZ"/>
        </w:rPr>
        <w:t>cinayəthesab edilməsini</w:t>
      </w:r>
      <w:r w:rsidRPr="00C61504" w:rsidR="00835199">
        <w:rPr>
          <w:lang w:val="az-Latn-AZ"/>
        </w:rPr>
        <w:t>təmin edir. Bu, işgəncə vermək cəhdinə və ya hər hansı bir şəxsin işgəncədə</w:t>
      </w:r>
      <w:r w:rsidRPr="00C61504" w:rsidR="000F6D30">
        <w:rPr>
          <w:lang w:val="az-Latn-AZ"/>
        </w:rPr>
        <w:t xml:space="preserve"> </w:t>
      </w:r>
      <w:r w:rsidRPr="00C61504" w:rsidR="00835199">
        <w:rPr>
          <w:lang w:val="az-Latn-AZ"/>
        </w:rPr>
        <w:t>iştirakçılıq, yaxud iştirakdan ibarət olan hərəkətlərinə də aiddir.</w:t>
      </w:r>
    </w:p>
    <w:p w:rsidRPr="00C61504" w:rsidR="005312E8" w:rsidP="008F1901" w:rsidRDefault="005D798C">
      <w:pPr>
        <w:pStyle w:val="JuQuot"/>
        <w:ind w:left="0" w:firstLine="0"/>
        <w:rPr>
          <w:lang w:val="az-Latn-AZ"/>
        </w:rPr>
      </w:pPr>
      <w:r w:rsidRPr="00C61504">
        <w:rPr>
          <w:lang w:val="az-Latn-AZ"/>
        </w:rPr>
        <w:t>2.  </w:t>
      </w:r>
      <w:r w:rsidRPr="00C61504" w:rsidR="00835199">
        <w:rPr>
          <w:lang w:val="az-Latn-AZ"/>
        </w:rPr>
        <w:t xml:space="preserve">Hər bir iştirakçı </w:t>
      </w:r>
      <w:r w:rsidRPr="00C61504" w:rsidR="000F6D30">
        <w:rPr>
          <w:lang w:val="az-Latn-AZ"/>
        </w:rPr>
        <w:t>D</w:t>
      </w:r>
      <w:r w:rsidRPr="00C61504" w:rsidR="00835199">
        <w:rPr>
          <w:lang w:val="az-Latn-AZ"/>
        </w:rPr>
        <w:t>övlət bu cinayətlərin ağırlı</w:t>
      </w:r>
      <w:r w:rsidRPr="00C61504" w:rsidR="000F6D30">
        <w:rPr>
          <w:lang w:val="az-Latn-AZ"/>
        </w:rPr>
        <w:t>ğını</w:t>
      </w:r>
      <w:r w:rsidRPr="00C61504" w:rsidR="00835199">
        <w:rPr>
          <w:lang w:val="az-Latn-AZ"/>
        </w:rPr>
        <w:t xml:space="preserve"> nəzərə al</w:t>
      </w:r>
      <w:r w:rsidRPr="00C61504" w:rsidR="000F6D30">
        <w:rPr>
          <w:lang w:val="az-Latn-AZ"/>
        </w:rPr>
        <w:t>araq</w:t>
      </w:r>
      <w:r w:rsidR="00D561C6">
        <w:rPr>
          <w:lang w:val="az-Latn-AZ"/>
        </w:rPr>
        <w:t xml:space="preserve"> </w:t>
      </w:r>
      <w:r w:rsidRPr="00C61504" w:rsidR="00835199">
        <w:rPr>
          <w:lang w:val="az-Latn-AZ"/>
        </w:rPr>
        <w:t>müvafiq cəzalar müəyyən edir.</w:t>
      </w:r>
      <w:r w:rsidRPr="00C61504" w:rsidR="00687722">
        <w:rPr>
          <w:lang w:val="az-Latn-AZ"/>
        </w:rPr>
        <w:t xml:space="preserve"> </w:t>
      </w:r>
      <w:r w:rsidRPr="00C61504" w:rsidR="005312E8">
        <w:rPr>
          <w:lang w:val="az-Latn-AZ"/>
        </w:rPr>
        <w:t>»</w:t>
      </w:r>
    </w:p>
    <w:p w:rsidRPr="00C61504" w:rsidR="005312E8" w:rsidP="00A618AE" w:rsidRDefault="00C966C2">
      <w:pPr>
        <w:pStyle w:val="JuHArticle"/>
        <w:rPr>
          <w:lang w:val="az-Latn-AZ"/>
        </w:rPr>
      </w:pPr>
      <w:r w:rsidRPr="00C61504">
        <w:rPr>
          <w:lang w:val="az-Latn-AZ"/>
        </w:rPr>
        <w:t>Maddə</w:t>
      </w:r>
      <w:r w:rsidRPr="00C61504" w:rsidR="005312E8">
        <w:rPr>
          <w:lang w:val="az-Latn-AZ"/>
        </w:rPr>
        <w:t xml:space="preserve"> 5</w:t>
      </w:r>
    </w:p>
    <w:p w:rsidR="00D561C6" w:rsidP="008F1901" w:rsidRDefault="005312E8">
      <w:pPr>
        <w:pStyle w:val="JuQuot"/>
        <w:ind w:left="0" w:firstLine="0"/>
        <w:rPr>
          <w:lang w:val="az-Latn-AZ"/>
        </w:rPr>
      </w:pPr>
      <w:r w:rsidRPr="00C61504">
        <w:rPr>
          <w:lang w:val="az-Latn-AZ"/>
        </w:rPr>
        <w:t>« </w:t>
      </w:r>
      <w:r w:rsidRPr="00C61504" w:rsidR="005D798C">
        <w:rPr>
          <w:lang w:val="az-Latn-AZ"/>
        </w:rPr>
        <w:t>1.  </w:t>
      </w:r>
      <w:r w:rsidRPr="00C61504" w:rsidR="00835199">
        <w:rPr>
          <w:lang w:val="az-Latn-AZ"/>
        </w:rPr>
        <w:t>Hər bir iştirakçı dövlət 4-cü maddədə göstərilən cinayətlər</w:t>
      </w:r>
      <w:r w:rsidRPr="00C61504" w:rsidR="000F6D30">
        <w:rPr>
          <w:lang w:val="az-Latn-AZ"/>
        </w:rPr>
        <w:t>lə əlaqədar</w:t>
      </w:r>
      <w:r w:rsidRPr="00C61504" w:rsidR="00835199">
        <w:rPr>
          <w:lang w:val="az-Latn-AZ"/>
        </w:rPr>
        <w:t xml:space="preserve"> öz yurisdiksiyasını </w:t>
      </w:r>
      <w:r w:rsidRPr="00C61504" w:rsidR="000F6D30">
        <w:rPr>
          <w:lang w:val="az-Latn-AZ"/>
        </w:rPr>
        <w:t xml:space="preserve">müəyyən </w:t>
      </w:r>
      <w:r w:rsidRPr="00C61504" w:rsidR="00835199">
        <w:rPr>
          <w:lang w:val="az-Latn-AZ"/>
        </w:rPr>
        <w:t>etmək üçün zəruri ola biləcək tədbirləri aşağıdakı hallarda görür:</w:t>
      </w:r>
    </w:p>
    <w:p w:rsidR="00D561C6" w:rsidP="008F1901" w:rsidRDefault="00835199">
      <w:pPr>
        <w:pStyle w:val="JuQuot"/>
        <w:ind w:left="0" w:firstLine="0"/>
        <w:rPr>
          <w:lang w:val="az-Latn-AZ"/>
        </w:rPr>
      </w:pPr>
      <w:r w:rsidRPr="00C61504">
        <w:rPr>
          <w:lang w:val="az-Latn-AZ"/>
        </w:rPr>
        <w:t>a)</w:t>
      </w:r>
      <w:r w:rsidRPr="00C61504" w:rsidR="005D798C">
        <w:rPr>
          <w:lang w:val="az-Latn-AZ"/>
        </w:rPr>
        <w:t> </w:t>
      </w:r>
      <w:r w:rsidRPr="00C61504">
        <w:rPr>
          <w:lang w:val="az-Latn-AZ"/>
        </w:rPr>
        <w:t>cinayətlər onun yurisdiksiyasında olan hər hansı ərazidə və ya həmin dövlətdə qeydiyyatdan keçirilmiş dəniz, yaxud hava gəmisində törədildikdə;</w:t>
      </w:r>
    </w:p>
    <w:p w:rsidR="00D561C6" w:rsidP="008F1901" w:rsidRDefault="005D798C">
      <w:pPr>
        <w:pStyle w:val="JuQuot"/>
        <w:ind w:left="0" w:firstLine="0"/>
        <w:rPr>
          <w:lang w:val="az-Latn-AZ"/>
        </w:rPr>
      </w:pPr>
      <w:r w:rsidRPr="00C61504">
        <w:rPr>
          <w:lang w:val="az-Latn-AZ"/>
        </w:rPr>
        <w:t>b) </w:t>
      </w:r>
      <w:r w:rsidRPr="00C61504" w:rsidR="00835199">
        <w:rPr>
          <w:lang w:val="az-Latn-AZ"/>
        </w:rPr>
        <w:t>şübhə edələn şəxs həmin dövlətin vətəndaşı olduqda;</w:t>
      </w:r>
    </w:p>
    <w:p w:rsidR="00D561C6" w:rsidP="008F1901" w:rsidRDefault="005D798C">
      <w:pPr>
        <w:pStyle w:val="JuQuot"/>
        <w:ind w:left="0" w:firstLine="0"/>
        <w:rPr>
          <w:lang w:val="az-Latn-AZ"/>
        </w:rPr>
      </w:pPr>
      <w:r w:rsidRPr="00C61504">
        <w:rPr>
          <w:lang w:val="az-Latn-AZ"/>
        </w:rPr>
        <w:t>c) </w:t>
      </w:r>
      <w:r w:rsidRPr="00C61504" w:rsidR="00835199">
        <w:rPr>
          <w:lang w:val="az-Latn-AZ"/>
        </w:rPr>
        <w:t>cinayətin qurbanı həmin dövlətin vətəndaşı olduqda və həmin dövlət müvafiq tədbiri məqsədəuyğun saydıqda.</w:t>
      </w:r>
    </w:p>
    <w:p w:rsidR="00D561C6" w:rsidP="008F1901" w:rsidRDefault="005D798C">
      <w:pPr>
        <w:pStyle w:val="JuQuot"/>
        <w:ind w:left="0" w:firstLine="0"/>
        <w:rPr>
          <w:lang w:val="az-Latn-AZ"/>
        </w:rPr>
      </w:pPr>
      <w:r w:rsidRPr="00C61504">
        <w:rPr>
          <w:lang w:val="az-Latn-AZ"/>
        </w:rPr>
        <w:t>2. </w:t>
      </w:r>
      <w:r w:rsidRPr="00C61504" w:rsidR="00835199">
        <w:rPr>
          <w:lang w:val="az-Latn-AZ"/>
        </w:rPr>
        <w:t xml:space="preserve">Hər bir iştirakçı dövlət belə cinayətlər barəsində öz yurisdiksiyasını </w:t>
      </w:r>
      <w:r w:rsidRPr="00C61504" w:rsidR="000F6D30">
        <w:rPr>
          <w:lang w:val="az-Latn-AZ"/>
        </w:rPr>
        <w:t xml:space="preserve">müəyyən </w:t>
      </w:r>
      <w:r w:rsidRPr="00C61504" w:rsidR="00835199">
        <w:rPr>
          <w:lang w:val="az-Latn-AZ"/>
        </w:rPr>
        <w:t>etməkdə zəruri ola biləcək həmin tədbirləri şübhə edilən şəxsin onun yurisdiksiyasındakı hər hansı ərazidə olduğu və onu 8-ci maddəyə müvafiq olaraq, bu maddənin 1-ci bəndində xatırlanan dövlətlərin hər hansı birinə təhvil vermədiyi hallarda da həmin qaydada görür.</w:t>
      </w:r>
    </w:p>
    <w:p w:rsidRPr="00C61504" w:rsidR="005312E8" w:rsidP="008F1901" w:rsidRDefault="005D798C">
      <w:pPr>
        <w:pStyle w:val="JuQuot"/>
        <w:ind w:left="0" w:firstLine="0"/>
        <w:rPr>
          <w:lang w:val="az-Latn-AZ"/>
        </w:rPr>
      </w:pPr>
      <w:r w:rsidRPr="00C61504">
        <w:rPr>
          <w:lang w:val="az-Latn-AZ"/>
        </w:rPr>
        <w:t>3. </w:t>
      </w:r>
      <w:r w:rsidRPr="00C61504" w:rsidR="00835199">
        <w:rPr>
          <w:lang w:val="az-Latn-AZ"/>
        </w:rPr>
        <w:t>Bu Konvensiya daxili qanunvericiliyə müvafiq hər hansı cinayət yurisdiksiyasının həyata keçirilməsini istisna etmir</w:t>
      </w:r>
      <w:r w:rsidRPr="00C61504" w:rsidR="005312E8">
        <w:rPr>
          <w:lang w:val="az-Latn-AZ"/>
        </w:rPr>
        <w:t>»</w:t>
      </w:r>
    </w:p>
    <w:p w:rsidRPr="00C61504" w:rsidR="005312E8" w:rsidP="008F1901" w:rsidRDefault="004636AD">
      <w:pPr>
        <w:pStyle w:val="JuHArticle"/>
        <w:rPr>
          <w:lang w:val="az-Latn-AZ"/>
        </w:rPr>
      </w:pPr>
      <w:r w:rsidRPr="00C61504">
        <w:rPr>
          <w:lang w:val="az-Latn-AZ"/>
        </w:rPr>
        <w:t>Maddə</w:t>
      </w:r>
      <w:r w:rsidRPr="00C61504" w:rsidR="005312E8">
        <w:rPr>
          <w:lang w:val="az-Latn-AZ"/>
        </w:rPr>
        <w:t xml:space="preserve"> 6</w:t>
      </w:r>
    </w:p>
    <w:p w:rsidR="00D561C6" w:rsidP="008F1901" w:rsidRDefault="00857871">
      <w:pPr>
        <w:pStyle w:val="JuQuot"/>
        <w:ind w:left="0" w:firstLine="0"/>
        <w:rPr>
          <w:lang w:val="az-Latn-AZ"/>
        </w:rPr>
      </w:pPr>
      <w:r w:rsidRPr="00C61504">
        <w:rPr>
          <w:lang w:val="az-Latn-AZ"/>
        </w:rPr>
        <w:t>« </w:t>
      </w:r>
      <w:r w:rsidRPr="00C61504" w:rsidR="00835199">
        <w:rPr>
          <w:lang w:val="az-Latn-AZ"/>
        </w:rPr>
        <w:t>1. 4-cü maddədə göstərilən cinayətlərdən hər hansı birini törətdiyi şübhə edilən şəxsin ərazisində olduğu hər hansı iştirakçı dövlət sərəncamındakı informasiyanı araşdırdıqdan sonra, şəraitin tələb etdiyinə əmin olduqda, həmin şəxsi həbsə alır və ya onun ölkədə qalmasını təmin edən digər hüquqi tə</w:t>
      </w:r>
      <w:r w:rsidRPr="00C61504" w:rsidR="007A0D8C">
        <w:rPr>
          <w:lang w:val="az-Latn-AZ"/>
        </w:rPr>
        <w:t xml:space="preserve">dbirləri </w:t>
      </w:r>
      <w:r w:rsidRPr="00C61504" w:rsidR="00835199">
        <w:rPr>
          <w:lang w:val="az-Latn-AZ"/>
        </w:rPr>
        <w:t xml:space="preserve">görür. Həbsə alma və bu qəbil digər tədbirlər həmin dövlətin qanunvericiliyinə müvafiq surətdə həyata keçirilir və </w:t>
      </w:r>
      <w:r w:rsidRPr="00C61504" w:rsidR="007A0D8C">
        <w:rPr>
          <w:lang w:val="az-Latn-AZ"/>
        </w:rPr>
        <w:t xml:space="preserve">yalnız </w:t>
      </w:r>
      <w:r w:rsidRPr="00C61504" w:rsidR="00835199">
        <w:rPr>
          <w:lang w:val="az-Latn-AZ"/>
        </w:rPr>
        <w:t xml:space="preserve">cinayət-prosessual hərəkətləri, yaxud </w:t>
      </w:r>
      <w:r w:rsidRPr="00C61504" w:rsidR="007A0D8C">
        <w:rPr>
          <w:lang w:val="az-Latn-AZ"/>
        </w:rPr>
        <w:t>ektradisiya tədbir</w:t>
      </w:r>
      <w:r w:rsidRPr="00C61504" w:rsidR="00835199">
        <w:rPr>
          <w:lang w:val="az-Latn-AZ"/>
        </w:rPr>
        <w:t>ləri görmək üçün zəruri olan vaxt ərzində davam edə bilər.</w:t>
      </w:r>
    </w:p>
    <w:p w:rsidR="00D561C6" w:rsidP="008F1901" w:rsidRDefault="00835199">
      <w:pPr>
        <w:pStyle w:val="JuQuot"/>
        <w:ind w:left="0" w:firstLine="0"/>
        <w:rPr>
          <w:lang w:val="az-Latn-AZ"/>
        </w:rPr>
      </w:pPr>
      <w:r w:rsidRPr="00C61504">
        <w:rPr>
          <w:lang w:val="az-Latn-AZ"/>
        </w:rPr>
        <w:t xml:space="preserve">2. </w:t>
      </w:r>
      <w:r w:rsidRPr="00C61504" w:rsidR="00C245DA">
        <w:rPr>
          <w:lang w:val="az-Latn-AZ"/>
        </w:rPr>
        <w:t>Həmən</w:t>
      </w:r>
      <w:r w:rsidRPr="00C61504">
        <w:rPr>
          <w:lang w:val="az-Latn-AZ"/>
        </w:rPr>
        <w:t xml:space="preserve"> dövlət dərhal faktların ilkin təhqiqatını aparır.</w:t>
      </w:r>
    </w:p>
    <w:p w:rsidR="00D561C6" w:rsidP="008F1901" w:rsidRDefault="00835199">
      <w:pPr>
        <w:pStyle w:val="JuQuot"/>
        <w:ind w:left="0" w:firstLine="0"/>
        <w:rPr>
          <w:lang w:val="az-Latn-AZ"/>
        </w:rPr>
      </w:pPr>
      <w:r w:rsidRPr="00C61504">
        <w:rPr>
          <w:lang w:val="az-Latn-AZ"/>
        </w:rPr>
        <w:t>3. Bu maddənin 1-ci bəndinə əsasən həbs edilmiş hər hansı b</w:t>
      </w:r>
      <w:r w:rsidRPr="00C61504" w:rsidR="00AB7DA0">
        <w:rPr>
          <w:lang w:val="az-Latn-AZ"/>
        </w:rPr>
        <w:t>i</w:t>
      </w:r>
      <w:r w:rsidRPr="00C61504">
        <w:rPr>
          <w:lang w:val="az-Latn-AZ"/>
        </w:rPr>
        <w:t>r şəxsin vətəndaşı olduğu dövlətin ən yaxında olan müvafiq nümayəndəsi və ya o, vətəndaşlığı olmayan şəxsdirsə, adətən yaşadığı dövlətin nümayəndəsi ilə dərhal əlaqə yaratmasına yardım göstərilir.</w:t>
      </w:r>
    </w:p>
    <w:p w:rsidRPr="00C61504" w:rsidR="005312E8" w:rsidP="008F1901" w:rsidRDefault="00835199">
      <w:pPr>
        <w:pStyle w:val="JuQuot"/>
        <w:ind w:left="0" w:firstLine="0"/>
        <w:rPr>
          <w:lang w:val="az-Latn-AZ"/>
        </w:rPr>
      </w:pPr>
      <w:r w:rsidRPr="00C61504">
        <w:rPr>
          <w:lang w:val="az-Latn-AZ"/>
        </w:rPr>
        <w:t>4. Dövlət bu maddəyə müvafiq olaraq hər hansı bir şəxsi həbs etdikdə, 5-ci maddənin 1-ci bəndində xatırlanan dövlətlərə həmin şəxsin həbsdə olması faktı və onun tutulmasına əsas verən hallar barədə dərhal xəbər verir. Bu maddənin 2-ci bəndində nəzərdə tutulan ilkin təhqiqatı aparan dövlət aldığı məlumatları yuxarıda xatırlanan dövlətlərə gecikdirmədən bildirir və öz yurisdiksiyasını tətbiq etmək niyyətində olub-olmadığını göstərir</w:t>
      </w:r>
      <w:r w:rsidRPr="00C61504" w:rsidR="005D798C">
        <w:rPr>
          <w:lang w:val="az-Latn-AZ"/>
        </w:rPr>
        <w:t>.</w:t>
      </w:r>
      <w:r w:rsidRPr="00C61504" w:rsidR="005312E8">
        <w:rPr>
          <w:lang w:val="az-Latn-AZ"/>
        </w:rPr>
        <w:t>»</w:t>
      </w:r>
    </w:p>
    <w:p w:rsidRPr="00C61504" w:rsidR="005312E8" w:rsidP="008F1901" w:rsidRDefault="00AF4D27">
      <w:pPr>
        <w:pStyle w:val="JuHArticle"/>
        <w:rPr>
          <w:lang w:val="az-Latn-AZ"/>
        </w:rPr>
      </w:pPr>
      <w:r w:rsidRPr="00C61504">
        <w:rPr>
          <w:lang w:val="az-Latn-AZ"/>
        </w:rPr>
        <w:t xml:space="preserve">Maddə </w:t>
      </w:r>
      <w:r w:rsidRPr="00C61504" w:rsidR="005312E8">
        <w:rPr>
          <w:lang w:val="az-Latn-AZ"/>
        </w:rPr>
        <w:t>7</w:t>
      </w:r>
    </w:p>
    <w:p w:rsidR="00D561C6" w:rsidP="008F1901" w:rsidRDefault="000F1DBB">
      <w:pPr>
        <w:pStyle w:val="JuQuot"/>
        <w:ind w:left="0" w:firstLine="0"/>
        <w:rPr>
          <w:lang w:val="az-Latn-AZ"/>
        </w:rPr>
      </w:pPr>
      <w:r w:rsidRPr="00C61504">
        <w:rPr>
          <w:lang w:val="az-Latn-AZ"/>
        </w:rPr>
        <w:t>« </w:t>
      </w:r>
      <w:r w:rsidRPr="00C61504" w:rsidR="00615597">
        <w:rPr>
          <w:lang w:val="az-Latn-AZ"/>
        </w:rPr>
        <w:t>1. 4-cü maddədə göstərilən cinayətlərdən hər hansı birini törətməkdə şübhə edilən şəxsi, yurisdiksiyasındakı ərazidə oldduğu aşkar edilən iştirakçı dövlət 5-ci maddədə nəzərdə tutulan hallarda təhvil vermirsə, həmin işi məhkəmə təqibi üçün özünün səlahiyyətli orqanlarına verir.</w:t>
      </w:r>
    </w:p>
    <w:p w:rsidR="00D561C6" w:rsidP="008F1901" w:rsidRDefault="00615597">
      <w:pPr>
        <w:pStyle w:val="JuQuot"/>
        <w:ind w:left="0" w:firstLine="0"/>
        <w:rPr>
          <w:lang w:val="az-Latn-AZ"/>
        </w:rPr>
      </w:pPr>
      <w:r w:rsidRPr="00C61504">
        <w:rPr>
          <w:lang w:val="az-Latn-AZ"/>
        </w:rPr>
        <w:t>2. Bu hakimiyyət orqanları həmin dövlətin qanunvericiliyinə müvafiq olaraq, böyük ictimai təhlükəli hər hansı cinayət hallarında olduğu qaydada qərar qəbul edirlər. 5-ci maddənin 2-ci bəndində sadalanan hallarda məhkəmə təqibi və məhkum etmə üçün zəruri olan dəlillərə irəli sürülən tələblərin ciddiliyi 5-ci maddənin 1-ci bəndində göstərilən hallarda tətbiq edildiyindən</w:t>
      </w:r>
      <w:r w:rsidR="00D561C6">
        <w:rPr>
          <w:lang w:val="az-Latn-AZ"/>
        </w:rPr>
        <w:t xml:space="preserve"> </w:t>
      </w:r>
      <w:r w:rsidRPr="00C61504">
        <w:rPr>
          <w:lang w:val="az-Latn-AZ"/>
        </w:rPr>
        <w:t>az olmur.</w:t>
      </w:r>
    </w:p>
    <w:p w:rsidRPr="00C61504" w:rsidR="005312E8" w:rsidP="008F1901" w:rsidRDefault="00615597">
      <w:pPr>
        <w:pStyle w:val="JuQuot"/>
        <w:ind w:left="0" w:firstLine="0"/>
        <w:rPr>
          <w:lang w:val="az-Latn-AZ"/>
        </w:rPr>
      </w:pPr>
      <w:r w:rsidRPr="00C61504">
        <w:rPr>
          <w:lang w:val="az-Latn-AZ"/>
        </w:rPr>
        <w:t>3. 4-cü maddədə göstərilən hər hansı cinayətlə bağlı barəsində təhqiqat aparılan istənilən şəxsə</w:t>
      </w:r>
      <w:r w:rsidRPr="00C61504" w:rsidR="00EB2418">
        <w:rPr>
          <w:lang w:val="az-Latn-AZ"/>
        </w:rPr>
        <w:t xml:space="preserve"> </w:t>
      </w:r>
      <w:r w:rsidRPr="00C61504">
        <w:rPr>
          <w:lang w:val="az-Latn-AZ"/>
        </w:rPr>
        <w:t>təhqiqatın bütün mərhələlərində ədalətli davranış tə</w:t>
      </w:r>
      <w:r w:rsidRPr="00C61504" w:rsidR="005D798C">
        <w:rPr>
          <w:lang w:val="az-Latn-AZ"/>
        </w:rPr>
        <w:t>minatı verilir.</w:t>
      </w:r>
      <w:r w:rsidRPr="00C61504" w:rsidR="005312E8">
        <w:rPr>
          <w:lang w:val="az-Latn-AZ"/>
        </w:rPr>
        <w:t>»</w:t>
      </w:r>
    </w:p>
    <w:p w:rsidRPr="00A97F25" w:rsidR="005312E8" w:rsidP="008F1901" w:rsidRDefault="002909DB">
      <w:pPr>
        <w:pStyle w:val="JuHa0"/>
        <w:tabs>
          <w:tab w:val="clear" w:pos="975"/>
          <w:tab w:val="left" w:pos="142"/>
        </w:tabs>
        <w:ind w:left="0" w:firstLine="0"/>
        <w:rPr>
          <w:sz w:val="24"/>
          <w:szCs w:val="24"/>
          <w:lang w:val="az-Latn-AZ"/>
        </w:rPr>
      </w:pPr>
      <w:r>
        <w:rPr>
          <w:sz w:val="24"/>
          <w:szCs w:val="24"/>
          <w:lang w:val="az-Latn-AZ"/>
        </w:rPr>
        <w:t>b.</w:t>
      </w:r>
      <w:r w:rsidRPr="00A97F25" w:rsidR="005312E8">
        <w:rPr>
          <w:sz w:val="24"/>
          <w:szCs w:val="24"/>
          <w:lang w:val="az-Latn-AZ"/>
        </w:rPr>
        <w:t>  </w:t>
      </w:r>
      <w:r w:rsidRPr="00A97F25" w:rsidR="005C6E3D">
        <w:rPr>
          <w:sz w:val="24"/>
          <w:szCs w:val="24"/>
          <w:lang w:val="az-Latn-AZ"/>
        </w:rPr>
        <w:t xml:space="preserve">Digər beynəlxalq </w:t>
      </w:r>
      <w:r w:rsidRPr="00A97F25" w:rsidR="00866FDA">
        <w:rPr>
          <w:sz w:val="24"/>
          <w:szCs w:val="24"/>
          <w:lang w:val="az-Latn-AZ"/>
        </w:rPr>
        <w:t>sənədlər</w:t>
      </w:r>
    </w:p>
    <w:p w:rsidR="00D561C6" w:rsidP="008F1901" w:rsidRDefault="005312E8">
      <w:pPr>
        <w:pStyle w:val="JuHi"/>
        <w:tabs>
          <w:tab w:val="left" w:pos="142"/>
        </w:tabs>
        <w:ind w:left="0" w:firstLine="0"/>
        <w:rPr>
          <w:sz w:val="24"/>
          <w:szCs w:val="24"/>
          <w:lang w:val="az-Latn-AZ"/>
        </w:rPr>
      </w:pPr>
      <w:r w:rsidRPr="00A97F25">
        <w:rPr>
          <w:sz w:val="24"/>
          <w:szCs w:val="24"/>
          <w:lang w:val="az-Latn-AZ"/>
        </w:rPr>
        <w:t>i.  </w:t>
      </w:r>
      <w:r w:rsidRPr="00A97F25" w:rsidR="00367E64">
        <w:rPr>
          <w:sz w:val="24"/>
          <w:szCs w:val="24"/>
          <w:lang w:val="az-Latn-AZ"/>
        </w:rPr>
        <w:t xml:space="preserve">10 dekabr 1948-ci il </w:t>
      </w:r>
      <w:r w:rsidRPr="00A97F25" w:rsidR="00866FDA">
        <w:rPr>
          <w:sz w:val="24"/>
          <w:szCs w:val="24"/>
          <w:lang w:val="az-Latn-AZ"/>
        </w:rPr>
        <w:t xml:space="preserve">Ümümdünya </w:t>
      </w:r>
      <w:r w:rsidRPr="00A97F25" w:rsidR="00367E64">
        <w:rPr>
          <w:sz w:val="24"/>
          <w:szCs w:val="24"/>
          <w:lang w:val="az-Latn-AZ"/>
        </w:rPr>
        <w:t>İnsan Hüquqları Bəyənnaməsi</w:t>
      </w:r>
    </w:p>
    <w:p w:rsidRPr="00C61504" w:rsidR="005312E8" w:rsidP="008F1901" w:rsidRDefault="00367E64">
      <w:pPr>
        <w:pStyle w:val="JuHArticle"/>
        <w:tabs>
          <w:tab w:val="clear" w:pos="975"/>
          <w:tab w:val="left" w:pos="142"/>
        </w:tabs>
        <w:rPr>
          <w:lang w:val="az-Latn-AZ"/>
        </w:rPr>
      </w:pPr>
      <w:r w:rsidRPr="00C61504">
        <w:rPr>
          <w:lang w:val="az-Latn-AZ"/>
        </w:rPr>
        <w:t>Maddə</w:t>
      </w:r>
      <w:r w:rsidRPr="00C61504" w:rsidR="005312E8">
        <w:rPr>
          <w:lang w:val="az-Latn-AZ"/>
        </w:rPr>
        <w:t xml:space="preserve"> 5</w:t>
      </w:r>
    </w:p>
    <w:p w:rsidRPr="00C61504" w:rsidR="00E249D0" w:rsidP="008F1901" w:rsidRDefault="005312E8">
      <w:pPr>
        <w:pStyle w:val="JuQuot"/>
        <w:tabs>
          <w:tab w:val="left" w:pos="142"/>
        </w:tabs>
        <w:ind w:left="0" w:firstLine="0"/>
        <w:rPr>
          <w:lang w:val="az-Latn-AZ"/>
        </w:rPr>
      </w:pPr>
      <w:r w:rsidRPr="00C61504">
        <w:rPr>
          <w:lang w:val="az-Latn-AZ"/>
        </w:rPr>
        <w:t>« </w:t>
      </w:r>
      <w:r w:rsidRPr="00C61504" w:rsidR="00E249D0">
        <w:rPr>
          <w:lang w:val="az-Latn-AZ"/>
        </w:rPr>
        <w:t>Heç kim işgəncələrə və yaxud ağır, qeyri-insani və ya onun ləyaqətini alçaldan rəftara və cəzaya məruz qalmamalıdır</w:t>
      </w:r>
      <w:r w:rsidRPr="00C61504" w:rsidR="00515FD8">
        <w:rPr>
          <w:lang w:val="az-Latn-AZ"/>
        </w:rPr>
        <w:t>.</w:t>
      </w:r>
      <w:r w:rsidRPr="00C61504">
        <w:rPr>
          <w:lang w:val="az-Latn-AZ"/>
        </w:rPr>
        <w:t> »</w:t>
      </w:r>
    </w:p>
    <w:p w:rsidRPr="00C61504" w:rsidR="005312E8" w:rsidP="008F1901" w:rsidRDefault="005312E8">
      <w:pPr>
        <w:pStyle w:val="JuQuot"/>
        <w:tabs>
          <w:tab w:val="left" w:pos="142"/>
        </w:tabs>
        <w:ind w:left="0" w:firstLine="0"/>
        <w:rPr>
          <w:i/>
          <w:sz w:val="24"/>
          <w:szCs w:val="24"/>
          <w:lang w:val="az-Latn-AZ"/>
        </w:rPr>
      </w:pPr>
      <w:r w:rsidRPr="00C61504">
        <w:rPr>
          <w:i/>
          <w:sz w:val="24"/>
          <w:szCs w:val="24"/>
          <w:lang w:val="az-Latn-AZ"/>
        </w:rPr>
        <w:t>ii. </w:t>
      </w:r>
      <w:r w:rsidRPr="00C61504" w:rsidR="00D2407D">
        <w:rPr>
          <w:i/>
          <w:sz w:val="24"/>
          <w:szCs w:val="24"/>
          <w:lang w:val="az-Latn-AZ"/>
        </w:rPr>
        <w:t>12 avqust 1949-cu il Cenevrə Konvensiyası</w:t>
      </w:r>
    </w:p>
    <w:p w:rsidRPr="00C61504" w:rsidR="005312E8" w:rsidP="008F1901" w:rsidRDefault="006B1F67">
      <w:pPr>
        <w:pStyle w:val="JuHArticle"/>
        <w:tabs>
          <w:tab w:val="clear" w:pos="975"/>
          <w:tab w:val="left" w:pos="142"/>
        </w:tabs>
        <w:rPr>
          <w:lang w:val="az-Latn-AZ"/>
        </w:rPr>
      </w:pPr>
      <w:r w:rsidRPr="00C61504">
        <w:rPr>
          <w:lang w:val="az-Latn-AZ"/>
        </w:rPr>
        <w:t>Maddə</w:t>
      </w:r>
      <w:r w:rsidRPr="00C61504" w:rsidR="005312E8">
        <w:rPr>
          <w:lang w:val="az-Latn-AZ"/>
        </w:rPr>
        <w:t xml:space="preserve"> 3 </w:t>
      </w:r>
      <w:r w:rsidRPr="00C61504" w:rsidR="00866FDA">
        <w:rPr>
          <w:lang w:val="az-Latn-AZ"/>
        </w:rPr>
        <w:t>(</w:t>
      </w:r>
      <w:r w:rsidRPr="00C61504" w:rsidR="00606E5C">
        <w:rPr>
          <w:lang w:val="az-Latn-AZ"/>
        </w:rPr>
        <w:t>dörd Konvensiya üçün ümumi</w:t>
      </w:r>
      <w:r w:rsidRPr="00C61504" w:rsidR="00866FDA">
        <w:rPr>
          <w:lang w:val="az-Latn-AZ"/>
        </w:rPr>
        <w:t>)</w:t>
      </w:r>
    </w:p>
    <w:p w:rsidR="00D561C6" w:rsidP="008F1901" w:rsidRDefault="00B45562">
      <w:pPr>
        <w:pStyle w:val="JuQuot"/>
        <w:tabs>
          <w:tab w:val="left" w:pos="142"/>
        </w:tabs>
        <w:ind w:left="0" w:firstLine="0"/>
        <w:rPr>
          <w:lang w:val="az-Latn-AZ"/>
        </w:rPr>
      </w:pPr>
      <w:r w:rsidRPr="00C61504">
        <w:rPr>
          <w:lang w:val="az-Latn-AZ"/>
        </w:rPr>
        <w:t>“</w:t>
      </w:r>
      <w:r w:rsidRPr="00C61504" w:rsidR="00BF184C">
        <w:rPr>
          <w:lang w:val="az-Latn-AZ"/>
        </w:rPr>
        <w:t>Razılığa gələn Yüksək Tərəflərdən birinin ərazisində beynəlxalq xarakter daşımayan silahlı münaqişə baş verdikdə, münaqişədə iştirak edən hər bir Tərəf ən az</w:t>
      </w:r>
      <w:r w:rsidRPr="00C61504" w:rsidR="00037225">
        <w:rPr>
          <w:lang w:val="az-Latn-AZ"/>
        </w:rPr>
        <w:t>ı</w:t>
      </w:r>
      <w:r w:rsidRPr="00C61504" w:rsidR="00BF184C">
        <w:rPr>
          <w:lang w:val="az-Latn-AZ"/>
        </w:rPr>
        <w:t xml:space="preserve"> aşağıdakı müddəaları tətbiq etməyə borcludur :</w:t>
      </w:r>
    </w:p>
    <w:p w:rsidRPr="00C61504" w:rsidR="00BF184C" w:rsidP="008F1901" w:rsidRDefault="001D378F">
      <w:pPr>
        <w:pStyle w:val="JuQuot"/>
        <w:tabs>
          <w:tab w:val="left" w:pos="142"/>
        </w:tabs>
        <w:ind w:left="0" w:firstLine="0"/>
        <w:rPr>
          <w:lang w:val="az-Latn-AZ"/>
        </w:rPr>
      </w:pPr>
      <w:r w:rsidRPr="00C61504">
        <w:rPr>
          <w:lang w:val="az-Latn-AZ"/>
        </w:rPr>
        <w:t>1)  </w:t>
      </w:r>
      <w:r w:rsidRPr="00C61504" w:rsidR="00BF184C">
        <w:rPr>
          <w:lang w:val="az-Latn-AZ"/>
        </w:rPr>
        <w:t>Döyüş əməliyyatlarında birbaşa iştirak etməyən şəxslərlə, o cümlədən döyüş silahını yerə qoymuş silahlı qüvvələrin üzvləri ilə və xəstələnmə, yaralanma, tutulma və ya hər hansı digər səbəbdən döyüşdən kənarlaşdırılan şəxslərlə onların irqinə, dərisinin rənginə, dininə və ya əqidəsinə, cinsinə, mənşəyinə və ya əmlak vəziyyətinə və ya hər hansı digər oxşar meyarlara görə heç bir ayrı-seçkilik qoyulmadan, bütün hallarda insani rəftar olunmalıdır.</w:t>
      </w:r>
    </w:p>
    <w:p w:rsidR="00D561C6" w:rsidP="008F1901" w:rsidRDefault="00BF184C">
      <w:pPr>
        <w:pStyle w:val="JuQuot"/>
        <w:tabs>
          <w:tab w:val="left" w:pos="142"/>
        </w:tabs>
        <w:ind w:left="0" w:firstLine="0"/>
        <w:rPr>
          <w:lang w:val="az-Latn-AZ"/>
        </w:rPr>
      </w:pPr>
      <w:r w:rsidRPr="00C61504">
        <w:rPr>
          <w:lang w:val="az-Latn-AZ"/>
        </w:rPr>
        <w:t>Bu məqsədlə, yuxarıda göstərilən şəxslərə qarşı aşağıda sadalanan bütün əməllər qadağan edilir və hər zaman, hər yerdə qadağan ediləcəkdir :</w:t>
      </w:r>
    </w:p>
    <w:p w:rsidRPr="00C61504" w:rsidR="00BF184C" w:rsidP="008F1901" w:rsidRDefault="00BF184C">
      <w:pPr>
        <w:pStyle w:val="JuQuot"/>
        <w:tabs>
          <w:tab w:val="left" w:pos="142"/>
        </w:tabs>
        <w:ind w:left="0" w:firstLine="0"/>
        <w:rPr>
          <w:lang w:val="az-Latn-AZ"/>
        </w:rPr>
      </w:pPr>
      <w:r w:rsidRPr="00C61504">
        <w:rPr>
          <w:lang w:val="az-Latn-AZ"/>
        </w:rPr>
        <w:t>a) Həyata və sağlamlığa qəsd, xüsusən qətlin bütün növləri, bədən xəsarəti yetirmə, qəddar rəftar və ya işgəncə; (...)</w:t>
      </w:r>
    </w:p>
    <w:p w:rsidRPr="00C61504" w:rsidR="00BF184C" w:rsidP="008F1901" w:rsidRDefault="00BF184C">
      <w:pPr>
        <w:pStyle w:val="JuQuot"/>
        <w:tabs>
          <w:tab w:val="left" w:pos="142"/>
        </w:tabs>
        <w:ind w:left="0" w:firstLine="0"/>
        <w:rPr>
          <w:lang w:val="az-Latn-AZ"/>
        </w:rPr>
      </w:pPr>
      <w:r w:rsidRPr="00C61504">
        <w:rPr>
          <w:lang w:val="az-Latn-AZ"/>
        </w:rPr>
        <w:t>c) insan ləyaqətinə qarşı qəsd, xüsusən təhqiredici və ləyaqəti alçaldan rəftar; (...)</w:t>
      </w:r>
    </w:p>
    <w:p w:rsidR="00D561C6" w:rsidP="008F1901" w:rsidRDefault="005312E8">
      <w:pPr>
        <w:pStyle w:val="JuHi"/>
        <w:tabs>
          <w:tab w:val="left" w:pos="142"/>
        </w:tabs>
        <w:ind w:left="0" w:firstLine="0"/>
        <w:rPr>
          <w:sz w:val="24"/>
          <w:szCs w:val="24"/>
          <w:lang w:val="az-Latn-AZ"/>
        </w:rPr>
      </w:pPr>
      <w:r w:rsidRPr="00A97F25">
        <w:rPr>
          <w:sz w:val="24"/>
          <w:szCs w:val="24"/>
          <w:lang w:val="az-Latn-AZ"/>
        </w:rPr>
        <w:t>iii.  </w:t>
      </w:r>
      <w:r w:rsidRPr="00A97F25" w:rsidR="00596DBE">
        <w:rPr>
          <w:sz w:val="24"/>
          <w:szCs w:val="24"/>
          <w:lang w:val="az-Latn-AZ"/>
        </w:rPr>
        <w:t>4 noyabr 1950-ci il İnsan Hüquqları və</w:t>
      </w:r>
      <w:r w:rsidRPr="00A97F25" w:rsidR="00B14867">
        <w:rPr>
          <w:sz w:val="24"/>
          <w:szCs w:val="24"/>
          <w:lang w:val="az-Latn-AZ"/>
        </w:rPr>
        <w:t xml:space="preserve"> əsas </w:t>
      </w:r>
      <w:r w:rsidRPr="00A97F25" w:rsidR="00596DBE">
        <w:rPr>
          <w:sz w:val="24"/>
          <w:szCs w:val="24"/>
          <w:lang w:val="az-Latn-AZ"/>
        </w:rPr>
        <w:t>Azadlıqların Müdafiəsi</w:t>
      </w:r>
      <w:r w:rsidRPr="00A97F25" w:rsidR="00B14867">
        <w:rPr>
          <w:sz w:val="24"/>
          <w:szCs w:val="24"/>
          <w:lang w:val="az-Latn-AZ"/>
        </w:rPr>
        <w:t xml:space="preserve"> haqqında </w:t>
      </w:r>
      <w:r w:rsidRPr="00A97F25" w:rsidR="00596DBE">
        <w:rPr>
          <w:sz w:val="24"/>
          <w:szCs w:val="24"/>
          <w:lang w:val="az-Latn-AZ"/>
        </w:rPr>
        <w:t>Avropa Konvensiyası</w:t>
      </w:r>
    </w:p>
    <w:p w:rsidRPr="00C61504" w:rsidR="005312E8" w:rsidP="008F1901" w:rsidRDefault="00380A4D">
      <w:pPr>
        <w:pStyle w:val="JuHArticle"/>
        <w:tabs>
          <w:tab w:val="clear" w:pos="975"/>
          <w:tab w:val="left" w:pos="142"/>
        </w:tabs>
        <w:rPr>
          <w:lang w:val="az-Latn-AZ"/>
        </w:rPr>
      </w:pPr>
      <w:r w:rsidRPr="00C61504">
        <w:rPr>
          <w:lang w:val="az-Latn-AZ"/>
        </w:rPr>
        <w:t>Maddə 3</w:t>
      </w:r>
    </w:p>
    <w:p w:rsidRPr="00C61504" w:rsidR="00973E8F" w:rsidP="008F1901" w:rsidRDefault="00973E8F">
      <w:pPr>
        <w:pStyle w:val="JuQuot"/>
        <w:tabs>
          <w:tab w:val="left" w:pos="142"/>
        </w:tabs>
        <w:ind w:left="0" w:firstLine="0"/>
        <w:rPr>
          <w:lang w:val="az-Latn-AZ"/>
        </w:rPr>
      </w:pPr>
      <w:r w:rsidRPr="00C61504">
        <w:rPr>
          <w:lang w:val="az-Latn-AZ"/>
        </w:rPr>
        <w:t>« </w:t>
      </w:r>
      <w:r w:rsidRPr="00C61504" w:rsidR="003232A0">
        <w:rPr>
          <w:lang w:val="az-Latn-AZ"/>
        </w:rPr>
        <w:t>Heç kim işgəncələrə və qeyri-insani və ya ləyaqəti alçaldan rəftara və cəzaya məruz qalmamalıdır</w:t>
      </w:r>
      <w:r w:rsidRPr="00C61504" w:rsidR="00060C41">
        <w:rPr>
          <w:lang w:val="az-Latn-AZ"/>
        </w:rPr>
        <w:t>.</w:t>
      </w:r>
      <w:r w:rsidRPr="00C61504">
        <w:rPr>
          <w:lang w:val="az-Latn-AZ"/>
        </w:rPr>
        <w:t> »</w:t>
      </w:r>
    </w:p>
    <w:p w:rsidRPr="00A97F25" w:rsidR="00973E8F" w:rsidP="00F34396" w:rsidRDefault="005312E8">
      <w:pPr>
        <w:pStyle w:val="JuHi"/>
        <w:tabs>
          <w:tab w:val="clear" w:pos="1191"/>
        </w:tabs>
        <w:ind w:left="0" w:firstLine="0"/>
        <w:rPr>
          <w:sz w:val="24"/>
          <w:szCs w:val="24"/>
          <w:lang w:val="az-Latn-AZ"/>
        </w:rPr>
      </w:pPr>
      <w:r w:rsidRPr="00A97F25">
        <w:rPr>
          <w:sz w:val="24"/>
          <w:szCs w:val="24"/>
          <w:lang w:val="az-Latn-AZ"/>
        </w:rPr>
        <w:t>iv.  </w:t>
      </w:r>
      <w:r w:rsidRPr="00A97F25" w:rsidR="00973E8F">
        <w:rPr>
          <w:sz w:val="24"/>
          <w:szCs w:val="24"/>
          <w:lang w:val="az-Latn-AZ"/>
        </w:rPr>
        <w:t>16 dekabr 1996-cı il Mülki və Siyasi Hüquqlar haqqında Beynəlxalq Pakt</w:t>
      </w:r>
    </w:p>
    <w:p w:rsidRPr="00C61504" w:rsidR="00973E8F" w:rsidP="00973E8F" w:rsidRDefault="00973E8F">
      <w:pPr>
        <w:pStyle w:val="JuHArticle"/>
        <w:rPr>
          <w:lang w:val="az-Latn-AZ"/>
        </w:rPr>
      </w:pPr>
      <w:r w:rsidRPr="00C61504">
        <w:rPr>
          <w:lang w:val="az-Latn-AZ"/>
        </w:rPr>
        <w:t>Maddə 7</w:t>
      </w:r>
    </w:p>
    <w:p w:rsidRPr="00C61504" w:rsidR="005312E8" w:rsidP="007140E5" w:rsidRDefault="00973E8F">
      <w:pPr>
        <w:pStyle w:val="JuQuot"/>
        <w:ind w:left="0" w:firstLine="0"/>
        <w:rPr>
          <w:lang w:val="az-Latn-AZ"/>
        </w:rPr>
      </w:pPr>
      <w:r w:rsidRPr="00C61504">
        <w:rPr>
          <w:lang w:val="az-Latn-AZ"/>
        </w:rPr>
        <w:t>« </w:t>
      </w:r>
      <w:r w:rsidRPr="00C61504" w:rsidR="00060C41">
        <w:rPr>
          <w:lang w:val="az-Latn-AZ"/>
        </w:rPr>
        <w:t>Heç kəs işgəncəyə, qeyri-insani və ya ləyaqəti alçaldan rəftara və ya cəzaya məruz qalmamalıdır</w:t>
      </w:r>
      <w:r w:rsidRPr="00C61504">
        <w:rPr>
          <w:lang w:val="az-Latn-AZ"/>
        </w:rPr>
        <w:t xml:space="preserve">. </w:t>
      </w:r>
      <w:r w:rsidRPr="00C61504" w:rsidR="004C5A82">
        <w:rPr>
          <w:lang w:val="az-Latn-AZ"/>
        </w:rPr>
        <w:t>Xüsusilə, bir şəxsi, özünün sərbəst razılığı olmadan, tibbi və ya elmi təcrübələrə tabe etmək qadağandır.</w:t>
      </w:r>
      <w:r w:rsidRPr="00C61504" w:rsidR="005312E8">
        <w:rPr>
          <w:lang w:val="az-Latn-AZ"/>
        </w:rPr>
        <w:t> »</w:t>
      </w:r>
    </w:p>
    <w:p w:rsidR="00060C41" w:rsidP="00C308D7" w:rsidRDefault="00D26DCE">
      <w:pPr>
        <w:pStyle w:val="JuPara"/>
        <w:ind w:firstLine="0"/>
        <w:rPr>
          <w:szCs w:val="24"/>
          <w:lang w:val="en-US"/>
        </w:rPr>
      </w:pPr>
      <w:r w:rsidRPr="00A97F25">
        <w:rPr>
          <w:szCs w:val="24"/>
          <w:lang w:val="az-Latn-AZ"/>
        </w:rPr>
        <w:t>Birləşmiş Millətlər Təşkilatı İnsan Hüquqları Komitəsi 1994-cü ildə, Beynəlxalq Paktın 7-ci maddəsinə dair 20 saylı ümumi rəyində</w:t>
      </w:r>
      <w:r w:rsidRPr="00A97F25" w:rsidR="005C61DF">
        <w:rPr>
          <w:szCs w:val="24"/>
          <w:lang w:val="az-Latn-AZ"/>
        </w:rPr>
        <w:t xml:space="preserve"> bildirdi ki</w:t>
      </w:r>
      <w:r w:rsidRPr="00A97F25">
        <w:rPr>
          <w:szCs w:val="24"/>
          <w:lang w:val="az-Latn-AZ"/>
        </w:rPr>
        <w:t xml:space="preserve">, bəzi Dövlətlər işgəncə </w:t>
      </w:r>
      <w:r w:rsidRPr="00A97F25" w:rsidR="00EF71C2">
        <w:rPr>
          <w:szCs w:val="24"/>
          <w:lang w:val="az-Latn-AZ"/>
        </w:rPr>
        <w:t xml:space="preserve">aktlarına </w:t>
      </w:r>
      <w:r w:rsidRPr="00A97F25">
        <w:rPr>
          <w:szCs w:val="24"/>
          <w:lang w:val="az-Latn-AZ"/>
        </w:rPr>
        <w:t>amnistiya ver</w:t>
      </w:r>
      <w:r w:rsidRPr="00A97F25" w:rsidR="005C61DF">
        <w:rPr>
          <w:szCs w:val="24"/>
          <w:lang w:val="az-Latn-AZ"/>
        </w:rPr>
        <w:t xml:space="preserve">mişdilər </w:t>
      </w:r>
      <w:r w:rsidRPr="00A97F25">
        <w:rPr>
          <w:szCs w:val="24"/>
          <w:lang w:val="az-Latn-AZ"/>
        </w:rPr>
        <w:t>və</w:t>
      </w:r>
      <w:r w:rsidRPr="00A97F25" w:rsidR="001D378F">
        <w:rPr>
          <w:szCs w:val="24"/>
          <w:lang w:val="az-Latn-AZ"/>
        </w:rPr>
        <w:t xml:space="preserve"> qeyd etdi ki, </w:t>
      </w:r>
      <w:r w:rsidRPr="00A97F25" w:rsidR="00835DC9">
        <w:rPr>
          <w:szCs w:val="24"/>
          <w:lang w:val="az-Latn-AZ"/>
        </w:rPr>
        <w:t xml:space="preserve">« amnistiya, </w:t>
      </w:r>
      <w:r w:rsidRPr="00A97F25">
        <w:rPr>
          <w:szCs w:val="24"/>
          <w:lang w:val="az-Latn-AZ"/>
        </w:rPr>
        <w:t>Dövlətlə</w:t>
      </w:r>
      <w:r w:rsidRPr="00A97F25" w:rsidR="00835DC9">
        <w:rPr>
          <w:szCs w:val="24"/>
          <w:lang w:val="az-Latn-AZ"/>
        </w:rPr>
        <w:t>rin belə</w:t>
      </w:r>
      <w:r w:rsidRPr="00A97F25">
        <w:rPr>
          <w:szCs w:val="24"/>
          <w:lang w:val="az-Latn-AZ"/>
        </w:rPr>
        <w:t xml:space="preserve"> aktları araşdırmaq</w:t>
      </w:r>
      <w:r w:rsidRPr="00A97F25" w:rsidR="00835DC9">
        <w:rPr>
          <w:szCs w:val="24"/>
          <w:lang w:val="az-Latn-AZ"/>
        </w:rPr>
        <w:t> ; onların yurisdiksiyası çərçivəsində belə hərəkətlərə qarşı müdafiəni təmin etmək ; və gələcəkdə belə hərəkətlərin baş verməməsinə nəzarət etmək</w:t>
      </w:r>
      <w:r w:rsidRPr="00A97F25">
        <w:rPr>
          <w:szCs w:val="24"/>
          <w:lang w:val="az-Latn-AZ"/>
        </w:rPr>
        <w:t xml:space="preserve"> vəzifə</w:t>
      </w:r>
      <w:r w:rsidRPr="00A97F25" w:rsidR="00835DC9">
        <w:rPr>
          <w:szCs w:val="24"/>
          <w:lang w:val="az-Latn-AZ"/>
        </w:rPr>
        <w:t>lər</w:t>
      </w:r>
      <w:r w:rsidRPr="00A97F25">
        <w:rPr>
          <w:szCs w:val="24"/>
          <w:lang w:val="az-Latn-AZ"/>
        </w:rPr>
        <w:t xml:space="preserve">i ilə </w:t>
      </w:r>
      <w:r w:rsidRPr="00A97F25" w:rsidR="00835DC9">
        <w:rPr>
          <w:szCs w:val="24"/>
          <w:lang w:val="az-Latn-AZ"/>
        </w:rPr>
        <w:t>ümumilikdə</w:t>
      </w:r>
      <w:r w:rsidRPr="00A97F25">
        <w:rPr>
          <w:szCs w:val="24"/>
          <w:lang w:val="az-Latn-AZ"/>
        </w:rPr>
        <w:t xml:space="preserve"> zidd</w:t>
      </w:r>
      <w:r w:rsidRPr="00A97F25" w:rsidR="00835DC9">
        <w:rPr>
          <w:szCs w:val="24"/>
          <w:lang w:val="az-Latn-AZ"/>
        </w:rPr>
        <w:t xml:space="preserve">ir. </w:t>
      </w:r>
      <w:r w:rsidRPr="00A97F25" w:rsidR="00A107FB">
        <w:rPr>
          <w:szCs w:val="24"/>
          <w:lang w:val="az-Latn-AZ"/>
        </w:rPr>
        <w:t xml:space="preserve">Dövlətlər, insanların səmərəli hüquqi müdafiə vasitəsitələrindən, o cümlədən, mümkün qədər tam kompensasiya və dirçəlişdən məhrum edə bilməzlər. » </w:t>
      </w:r>
      <w:r w:rsidRPr="00A97F25" w:rsidR="005312E8">
        <w:rPr>
          <w:szCs w:val="24"/>
          <w:lang w:val="en-US"/>
        </w:rPr>
        <w:t>(</w:t>
      </w:r>
      <w:r w:rsidRPr="00A97F25" w:rsidR="005312E8">
        <w:rPr>
          <w:i/>
          <w:iCs/>
          <w:szCs w:val="24"/>
          <w:lang w:val="en-US"/>
        </w:rPr>
        <w:t>Compilation of General Comments and General Recommendations Adopted by Human Rights Treaty Bodies</w:t>
      </w:r>
      <w:r w:rsidRPr="00A97F25" w:rsidR="001D378F">
        <w:rPr>
          <w:szCs w:val="24"/>
          <w:lang w:val="en-US"/>
        </w:rPr>
        <w:t>, Doc. O.N.U HRI/GEN/1/Rev.1, səh.</w:t>
      </w:r>
      <w:r w:rsidRPr="00A97F25" w:rsidR="005312E8">
        <w:rPr>
          <w:szCs w:val="24"/>
          <w:lang w:val="en-US"/>
        </w:rPr>
        <w:t>. 30, 1994).</w:t>
      </w:r>
    </w:p>
    <w:p w:rsidRPr="00A97F25" w:rsidR="00F34396" w:rsidP="00060C41" w:rsidRDefault="00F34396">
      <w:pPr>
        <w:pStyle w:val="JuPara"/>
        <w:rPr>
          <w:szCs w:val="24"/>
          <w:lang w:val="en-US"/>
        </w:rPr>
      </w:pPr>
    </w:p>
    <w:p w:rsidRPr="00F34396" w:rsidR="005312E8" w:rsidP="00060C41" w:rsidRDefault="005312E8">
      <w:pPr>
        <w:pStyle w:val="JuPara"/>
        <w:rPr>
          <w:i/>
          <w:szCs w:val="24"/>
          <w:lang w:val="en-US"/>
        </w:rPr>
      </w:pPr>
      <w:r w:rsidRPr="00F34396">
        <w:rPr>
          <w:i/>
          <w:szCs w:val="24"/>
          <w:lang w:val="en-US"/>
        </w:rPr>
        <w:t>v.  </w:t>
      </w:r>
      <w:r w:rsidRPr="00F34396" w:rsidR="00A107FB">
        <w:rPr>
          <w:i/>
          <w:szCs w:val="24"/>
          <w:lang w:val="en-US"/>
        </w:rPr>
        <w:t>22 Oktyabr 1969</w:t>
      </w:r>
      <w:r w:rsidRPr="00F34396" w:rsidR="009A3B8B">
        <w:rPr>
          <w:i/>
          <w:szCs w:val="24"/>
          <w:lang w:val="en-US"/>
        </w:rPr>
        <w:t>-cu il</w:t>
      </w:r>
      <w:r w:rsidRPr="00F34396" w:rsidR="00A107FB">
        <w:rPr>
          <w:i/>
          <w:szCs w:val="24"/>
          <w:lang w:val="en-US"/>
        </w:rPr>
        <w:t xml:space="preserve"> İnsan Hüquqları üzrə Amerika Konvensiyası</w:t>
      </w:r>
    </w:p>
    <w:p w:rsidRPr="00C61504" w:rsidR="005312E8" w:rsidP="00A618AE" w:rsidRDefault="00443B7F">
      <w:pPr>
        <w:pStyle w:val="JuHArticle"/>
        <w:rPr>
          <w:lang w:val="az-Latn-AZ"/>
        </w:rPr>
      </w:pPr>
      <w:r w:rsidRPr="00C61504">
        <w:rPr>
          <w:lang w:val="az-Latn-AZ"/>
        </w:rPr>
        <w:t>Maddə</w:t>
      </w:r>
      <w:r w:rsidRPr="00C61504" w:rsidR="005312E8">
        <w:rPr>
          <w:lang w:val="az-Latn-AZ"/>
        </w:rPr>
        <w:t xml:space="preserve"> 5</w:t>
      </w:r>
    </w:p>
    <w:p w:rsidRPr="00C61504" w:rsidR="0095608A" w:rsidP="00655885" w:rsidRDefault="005312E8">
      <w:pPr>
        <w:pStyle w:val="JuQuot"/>
        <w:ind w:left="0" w:firstLine="0"/>
        <w:rPr>
          <w:lang w:val="az-Latn-AZ" w:eastAsia="en-GB"/>
        </w:rPr>
      </w:pPr>
      <w:r w:rsidRPr="00C61504">
        <w:rPr>
          <w:lang w:val="az-Latn-AZ" w:eastAsia="en-GB"/>
        </w:rPr>
        <w:t xml:space="preserve">« 1. </w:t>
      </w:r>
      <w:r w:rsidRPr="00C61504" w:rsidR="0095608A">
        <w:rPr>
          <w:lang w:val="az-Latn-AZ" w:eastAsia="en-GB"/>
        </w:rPr>
        <w:t>Hər bir şəxs</w:t>
      </w:r>
      <w:r w:rsidRPr="00C61504" w:rsidR="00D7616A">
        <w:rPr>
          <w:lang w:val="az-Latn-AZ" w:eastAsia="en-GB"/>
        </w:rPr>
        <w:t>in</w:t>
      </w:r>
      <w:r w:rsidRPr="00C61504" w:rsidR="0095608A">
        <w:rPr>
          <w:lang w:val="az-Latn-AZ" w:eastAsia="en-GB"/>
        </w:rPr>
        <w:t xml:space="preserve"> öz fiziki, əqli və mənəvi toxunulmazlığına hörmət h</w:t>
      </w:r>
      <w:r w:rsidRPr="00C61504" w:rsidR="001D378F">
        <w:rPr>
          <w:lang w:val="az-Latn-AZ" w:eastAsia="en-GB"/>
        </w:rPr>
        <w:t>üququ</w:t>
      </w:r>
      <w:r w:rsidRPr="00C61504" w:rsidR="00D7616A">
        <w:rPr>
          <w:lang w:val="az-Latn-AZ" w:eastAsia="en-GB"/>
        </w:rPr>
        <w:t>ı var</w:t>
      </w:r>
      <w:r w:rsidRPr="00C61504" w:rsidR="0095608A">
        <w:rPr>
          <w:lang w:val="az-Latn-AZ" w:eastAsia="en-GB"/>
        </w:rPr>
        <w:t>.</w:t>
      </w:r>
    </w:p>
    <w:p w:rsidRPr="00C61504" w:rsidR="005312E8" w:rsidP="00655885" w:rsidRDefault="005312E8">
      <w:pPr>
        <w:pStyle w:val="JuQuot"/>
        <w:ind w:left="0" w:firstLine="0"/>
        <w:rPr>
          <w:lang w:val="az-Latn-AZ" w:eastAsia="en-GB"/>
        </w:rPr>
      </w:pPr>
      <w:r w:rsidRPr="00C61504">
        <w:rPr>
          <w:lang w:val="az-Latn-AZ" w:eastAsia="en-GB"/>
        </w:rPr>
        <w:t>2. </w:t>
      </w:r>
      <w:r w:rsidRPr="00C61504" w:rsidR="00D7616A">
        <w:rPr>
          <w:lang w:val="az-Latn-AZ"/>
        </w:rPr>
        <w:t xml:space="preserve">Heç kəs işgəncəyə, qeyri-insani və ya ləyaqəti alçaldan rəftara və ya cəzaya məruz qalmamalıdır. </w:t>
      </w:r>
      <w:r w:rsidRPr="00C61504" w:rsidR="0095608A">
        <w:rPr>
          <w:lang w:val="az-Latn-AZ"/>
        </w:rPr>
        <w:t>Azadlıqdan məhrum olan hər bir şəxs</w:t>
      </w:r>
      <w:r w:rsidRPr="00C61504" w:rsidR="00F85A7F">
        <w:rPr>
          <w:lang w:val="az-Latn-AZ"/>
        </w:rPr>
        <w:t>lə</w:t>
      </w:r>
      <w:r w:rsidRPr="00C61504" w:rsidR="0095608A">
        <w:rPr>
          <w:lang w:val="az-Latn-AZ"/>
        </w:rPr>
        <w:t xml:space="preserve">, </w:t>
      </w:r>
      <w:r w:rsidRPr="00C61504" w:rsidR="00F85A7F">
        <w:rPr>
          <w:lang w:val="az-Latn-AZ"/>
        </w:rPr>
        <w:t>insan</w:t>
      </w:r>
      <w:r w:rsidRPr="00C61504" w:rsidR="00FE4DBB">
        <w:rPr>
          <w:lang w:val="az-Latn-AZ"/>
        </w:rPr>
        <w:t xml:space="preserve"> </w:t>
      </w:r>
      <w:r w:rsidRPr="00C61504" w:rsidR="00F85A7F">
        <w:rPr>
          <w:lang w:val="az-Latn-AZ"/>
        </w:rPr>
        <w:t>ləyaqət</w:t>
      </w:r>
      <w:r w:rsidRPr="00C61504" w:rsidR="00FE4DBB">
        <w:rPr>
          <w:lang w:val="az-Latn-AZ"/>
        </w:rPr>
        <w:t>in</w:t>
      </w:r>
      <w:r w:rsidRPr="00C61504" w:rsidR="00F85A7F">
        <w:rPr>
          <w:lang w:val="az-Latn-AZ"/>
        </w:rPr>
        <w:t xml:space="preserve">ə </w:t>
      </w:r>
      <w:r w:rsidRPr="00C61504" w:rsidR="00FE4DBB">
        <w:rPr>
          <w:lang w:val="az-Latn-AZ"/>
        </w:rPr>
        <w:t xml:space="preserve">xas olan </w:t>
      </w:r>
      <w:r w:rsidRPr="00C61504" w:rsidR="00F85A7F">
        <w:rPr>
          <w:lang w:val="az-Latn-AZ"/>
        </w:rPr>
        <w:t>hörmətlə davranılacaqdır</w:t>
      </w:r>
      <w:r w:rsidRPr="00C61504">
        <w:rPr>
          <w:lang w:val="az-Latn-AZ" w:eastAsia="en-GB"/>
        </w:rPr>
        <w:t>. »</w:t>
      </w:r>
    </w:p>
    <w:p w:rsidRPr="00F34396" w:rsidR="005312E8" w:rsidP="00655885" w:rsidRDefault="005312E8">
      <w:pPr>
        <w:pStyle w:val="JuHi"/>
        <w:ind w:left="0" w:firstLine="0"/>
        <w:rPr>
          <w:sz w:val="24"/>
          <w:szCs w:val="24"/>
          <w:lang w:val="az-Latn-AZ"/>
        </w:rPr>
      </w:pPr>
      <w:r w:rsidRPr="00F34396">
        <w:rPr>
          <w:sz w:val="24"/>
          <w:szCs w:val="24"/>
          <w:lang w:val="az-Latn-AZ"/>
        </w:rPr>
        <w:t>vi. </w:t>
      </w:r>
      <w:r w:rsidRPr="00F34396" w:rsidR="008500C9">
        <w:rPr>
          <w:sz w:val="24"/>
          <w:szCs w:val="24"/>
          <w:lang w:val="az-Latn-AZ"/>
        </w:rPr>
        <w:t>8 iyun 1977-ci il Cenevrə Konvensiyasının Beynəlxalq Silahlı münaqişələrin qurbanlarının müdafiəsi ilə bağlı 2 nömrəli əlavə Protokolu</w:t>
      </w:r>
    </w:p>
    <w:p w:rsidRPr="00F34396" w:rsidR="005312E8" w:rsidP="00655885" w:rsidRDefault="004C1B21">
      <w:pPr>
        <w:pStyle w:val="JuHArticle"/>
        <w:rPr>
          <w:sz w:val="24"/>
          <w:szCs w:val="24"/>
          <w:lang w:val="az-Latn-AZ"/>
        </w:rPr>
      </w:pPr>
      <w:r w:rsidRPr="00F34396">
        <w:rPr>
          <w:sz w:val="24"/>
          <w:szCs w:val="24"/>
          <w:lang w:val="az-Latn-AZ"/>
        </w:rPr>
        <w:t xml:space="preserve">Maddə </w:t>
      </w:r>
      <w:r w:rsidRPr="00F34396" w:rsidR="005312E8">
        <w:rPr>
          <w:sz w:val="24"/>
          <w:szCs w:val="24"/>
          <w:lang w:val="az-Latn-AZ"/>
        </w:rPr>
        <w:t>4</w:t>
      </w:r>
    </w:p>
    <w:p w:rsidRPr="00C61504" w:rsidR="00C74AB1" w:rsidP="00655885" w:rsidRDefault="005312E8">
      <w:pPr>
        <w:pStyle w:val="JuQuot"/>
        <w:ind w:left="0" w:firstLine="0"/>
        <w:rPr>
          <w:lang w:val="az-Latn-AZ"/>
        </w:rPr>
      </w:pPr>
      <w:r w:rsidRPr="00C61504">
        <w:rPr>
          <w:lang w:val="az-Latn-AZ"/>
        </w:rPr>
        <w:t xml:space="preserve">« (...) 2. </w:t>
      </w:r>
      <w:r w:rsidRPr="00C61504" w:rsidR="00C74AB1">
        <w:rPr>
          <w:lang w:val="az-Latn-AZ"/>
        </w:rPr>
        <w:t xml:space="preserve">Yuxarıda göstərilən müddəaların ümumi xarakterini pozmadan, 1-ci bənddə nəzərdə tutulan şəxslərə qarşı, </w:t>
      </w:r>
      <w:r w:rsidRPr="00C61504" w:rsidR="004C1F9E">
        <w:rPr>
          <w:lang w:val="az-Latn-AZ"/>
        </w:rPr>
        <w:t>aşağıda sadalanan bütün əməllər qadağan edilir və hər zaman, hər yerdə qadağan ediləcəkdir</w:t>
      </w:r>
      <w:r w:rsidRPr="00C61504" w:rsidR="00C74AB1">
        <w:rPr>
          <w:lang w:val="az-Latn-AZ"/>
        </w:rPr>
        <w:t>:</w:t>
      </w:r>
    </w:p>
    <w:p w:rsidRPr="00C61504" w:rsidR="005312E8" w:rsidP="00655885" w:rsidRDefault="005312E8">
      <w:pPr>
        <w:pStyle w:val="JuQuot"/>
        <w:ind w:left="0" w:firstLine="0"/>
        <w:rPr>
          <w:lang w:val="az-Latn-AZ"/>
        </w:rPr>
      </w:pPr>
      <w:r w:rsidRPr="00C61504">
        <w:rPr>
          <w:lang w:val="az-Latn-AZ"/>
        </w:rPr>
        <w:t xml:space="preserve">a) </w:t>
      </w:r>
      <w:r w:rsidRPr="00C61504" w:rsidR="004C1F9E">
        <w:rPr>
          <w:lang w:val="az-Latn-AZ"/>
        </w:rPr>
        <w:t>İnsanların həyatına və sağlamlığına, fiziki və ya psix</w:t>
      </w:r>
      <w:r w:rsidRPr="00C61504" w:rsidR="00184CC6">
        <w:rPr>
          <w:lang w:val="az-Latn-AZ"/>
        </w:rPr>
        <w:t>oloj</w:t>
      </w:r>
      <w:r w:rsidRPr="00C61504" w:rsidR="004C1F9E">
        <w:rPr>
          <w:lang w:val="az-Latn-AZ"/>
        </w:rPr>
        <w:t>i rifahına qəsd, xüsusən adam öldürmə, o cümlədən qəddar rəftar və ya işgəncə, yaralama və ya bədən xəsarətinin bütün növləri</w:t>
      </w:r>
      <w:r w:rsidRPr="00C61504">
        <w:rPr>
          <w:lang w:val="az-Latn-AZ"/>
        </w:rPr>
        <w:t>; (... ) »</w:t>
      </w:r>
    </w:p>
    <w:p w:rsidRPr="00F34396" w:rsidR="005312E8" w:rsidP="00655885" w:rsidRDefault="005312E8">
      <w:pPr>
        <w:pStyle w:val="JuHi"/>
        <w:ind w:left="0" w:firstLine="0"/>
        <w:rPr>
          <w:sz w:val="24"/>
          <w:szCs w:val="24"/>
          <w:lang w:val="az-Latn-AZ"/>
        </w:rPr>
      </w:pPr>
      <w:r w:rsidRPr="00F34396">
        <w:rPr>
          <w:sz w:val="24"/>
          <w:szCs w:val="24"/>
          <w:lang w:val="az-Latn-AZ"/>
        </w:rPr>
        <w:t>vii.  </w:t>
      </w:r>
      <w:r w:rsidRPr="00F34396" w:rsidR="005B6715">
        <w:rPr>
          <w:sz w:val="24"/>
          <w:szCs w:val="24"/>
          <w:lang w:val="az-Latn-AZ"/>
        </w:rPr>
        <w:t>27 iyun 1981-ci il İnsan və Xalq Hüquq</w:t>
      </w:r>
      <w:r w:rsidRPr="00F34396" w:rsidR="00162B82">
        <w:rPr>
          <w:sz w:val="24"/>
          <w:szCs w:val="24"/>
          <w:lang w:val="az-Latn-AZ"/>
        </w:rPr>
        <w:t>ları üzrə</w:t>
      </w:r>
      <w:r w:rsidRPr="00F34396" w:rsidR="005B6715">
        <w:rPr>
          <w:sz w:val="24"/>
          <w:szCs w:val="24"/>
          <w:lang w:val="az-Latn-AZ"/>
        </w:rPr>
        <w:t xml:space="preserve"> Afrika Xartiyası</w:t>
      </w:r>
    </w:p>
    <w:p w:rsidRPr="00FC7B65" w:rsidR="005312E8" w:rsidP="00655885" w:rsidRDefault="005B6715">
      <w:pPr>
        <w:pStyle w:val="JuHArticle"/>
        <w:tabs>
          <w:tab w:val="clear" w:pos="975"/>
          <w:tab w:val="left" w:pos="0"/>
        </w:tabs>
        <w:rPr>
          <w:lang w:val="az-Latn-AZ"/>
        </w:rPr>
      </w:pPr>
      <w:r w:rsidRPr="00FC7B65">
        <w:rPr>
          <w:lang w:val="az-Latn-AZ"/>
        </w:rPr>
        <w:t>Maddə</w:t>
      </w:r>
      <w:r w:rsidRPr="00FC7B65" w:rsidR="005312E8">
        <w:rPr>
          <w:lang w:val="az-Latn-AZ"/>
        </w:rPr>
        <w:t xml:space="preserve"> 5</w:t>
      </w:r>
    </w:p>
    <w:p w:rsidRPr="00FC7B65" w:rsidR="0005109D" w:rsidP="00C61504" w:rsidRDefault="0005109D">
      <w:pPr>
        <w:pStyle w:val="JuQuot"/>
        <w:tabs>
          <w:tab w:val="left" w:pos="0"/>
        </w:tabs>
        <w:ind w:left="0" w:firstLine="0"/>
        <w:rPr>
          <w:lang w:val="az-Latn-AZ"/>
        </w:rPr>
      </w:pPr>
      <w:r w:rsidRPr="00FC7B65">
        <w:rPr>
          <w:lang w:val="az-Latn-AZ"/>
        </w:rPr>
        <w:t>« Hər bir</w:t>
      </w:r>
      <w:r w:rsidRPr="00FC7B65" w:rsidR="00184CC6">
        <w:rPr>
          <w:lang w:val="az-Latn-AZ"/>
        </w:rPr>
        <w:t xml:space="preserve"> şəxsin </w:t>
      </w:r>
      <w:r w:rsidRPr="00FC7B65" w:rsidR="00162B82">
        <w:rPr>
          <w:lang w:val="az-Latn-AZ"/>
        </w:rPr>
        <w:t xml:space="preserve">insan </w:t>
      </w:r>
      <w:r w:rsidRPr="00FC7B65">
        <w:rPr>
          <w:lang w:val="az-Latn-AZ"/>
        </w:rPr>
        <w:t>ləyaqət</w:t>
      </w:r>
      <w:r w:rsidRPr="00FC7B65" w:rsidR="00162B82">
        <w:rPr>
          <w:lang w:val="az-Latn-AZ"/>
        </w:rPr>
        <w:t>inə</w:t>
      </w:r>
      <w:r w:rsidRPr="00FC7B65" w:rsidR="00184CC6">
        <w:rPr>
          <w:lang w:val="az-Latn-AZ"/>
        </w:rPr>
        <w:t xml:space="preserve"> hörmət</w:t>
      </w:r>
      <w:r w:rsidRPr="00FC7B65">
        <w:rPr>
          <w:lang w:val="az-Latn-AZ"/>
        </w:rPr>
        <w:t xml:space="preserve"> və hüquqi şəxsiyyətinin tanınması</w:t>
      </w:r>
      <w:r w:rsidRPr="00FC7B65" w:rsidR="00162B82">
        <w:rPr>
          <w:lang w:val="az-Latn-AZ"/>
        </w:rPr>
        <w:t xml:space="preserve"> hüququ</w:t>
      </w:r>
      <w:r w:rsidRPr="00FC7B65" w:rsidR="00184CC6">
        <w:rPr>
          <w:lang w:val="az-Latn-AZ"/>
        </w:rPr>
        <w:t xml:space="preserve"> var</w:t>
      </w:r>
      <w:r w:rsidRPr="00FC7B65">
        <w:rPr>
          <w:lang w:val="az-Latn-AZ"/>
        </w:rPr>
        <w:t>.</w:t>
      </w:r>
      <w:r w:rsidRPr="00FC7B65" w:rsidR="004D7D61">
        <w:rPr>
          <w:lang w:val="az-Latn-AZ"/>
        </w:rPr>
        <w:t xml:space="preserve"> İnsan istismarı və alçaldılmasının bütün </w:t>
      </w:r>
      <w:r w:rsidRPr="00FC7B65" w:rsidR="00184CC6">
        <w:rPr>
          <w:lang w:val="az-Latn-AZ"/>
        </w:rPr>
        <w:t>növləri</w:t>
      </w:r>
      <w:r w:rsidRPr="00FC7B65" w:rsidR="004D7D61">
        <w:rPr>
          <w:lang w:val="az-Latn-AZ"/>
        </w:rPr>
        <w:t>, o cümlədən köləlik, insan alveri, fiziki və ya psixoloji işgəncə, cəzalar, qeyri-insani, qəddar və ləyaqəti alçaldan davranışlar qadağandır. »</w:t>
      </w:r>
    </w:p>
    <w:p w:rsidRPr="00FC7B65" w:rsidR="005312E8" w:rsidP="00655885" w:rsidRDefault="00B96CC1">
      <w:pPr>
        <w:pStyle w:val="JuHi"/>
        <w:tabs>
          <w:tab w:val="left" w:pos="0"/>
        </w:tabs>
        <w:ind w:hanging="1190"/>
        <w:rPr>
          <w:sz w:val="24"/>
          <w:szCs w:val="24"/>
          <w:lang w:val="az-Latn-AZ"/>
        </w:rPr>
      </w:pPr>
      <w:r w:rsidRPr="00FC7B65">
        <w:rPr>
          <w:sz w:val="24"/>
          <w:szCs w:val="24"/>
          <w:lang w:val="az-Latn-AZ"/>
        </w:rPr>
        <w:t xml:space="preserve">vii. </w:t>
      </w:r>
      <w:r w:rsidRPr="00FC7B65" w:rsidR="004D7D61">
        <w:rPr>
          <w:sz w:val="24"/>
          <w:szCs w:val="24"/>
          <w:lang w:val="az-Latn-AZ"/>
        </w:rPr>
        <w:t>Beynəlxalq Cinayət Məhkəməsinin Əsasnaməsi</w:t>
      </w:r>
    </w:p>
    <w:p w:rsidRPr="00FC7B65" w:rsidR="004D7D61" w:rsidP="00F63CCA" w:rsidRDefault="004D7D61">
      <w:pPr>
        <w:pStyle w:val="JuHArticle"/>
        <w:tabs>
          <w:tab w:val="clear" w:pos="975"/>
          <w:tab w:val="left" w:pos="0"/>
        </w:tabs>
        <w:rPr>
          <w:lang w:val="az-Latn-AZ"/>
        </w:rPr>
      </w:pPr>
      <w:r w:rsidRPr="00FC7B65">
        <w:rPr>
          <w:lang w:val="az-Latn-AZ"/>
        </w:rPr>
        <w:t>Maddə</w:t>
      </w:r>
      <w:r w:rsidRPr="00FC7B65" w:rsidR="005312E8">
        <w:rPr>
          <w:lang w:val="az-Latn-AZ"/>
        </w:rPr>
        <w:t xml:space="preserve"> 17 - </w:t>
      </w:r>
      <w:r w:rsidRPr="00FC7B65">
        <w:rPr>
          <w:lang w:val="az-Latn-AZ"/>
        </w:rPr>
        <w:t xml:space="preserve">Ərizənin qəbul edilənliyinə aid </w:t>
      </w:r>
      <w:r w:rsidRPr="00FC7B65" w:rsidR="00970877">
        <w:rPr>
          <w:lang w:val="az-Latn-AZ"/>
        </w:rPr>
        <w:t>məsələlər</w:t>
      </w:r>
    </w:p>
    <w:p w:rsidR="00D561C6" w:rsidP="00655885" w:rsidRDefault="004D13D6">
      <w:pPr>
        <w:pStyle w:val="JuQuot"/>
        <w:tabs>
          <w:tab w:val="left" w:pos="0"/>
        </w:tabs>
        <w:ind w:left="0" w:firstLine="0"/>
        <w:rPr>
          <w:lang w:val="az-Latn-AZ"/>
        </w:rPr>
      </w:pPr>
      <w:r w:rsidRPr="00FC7B65">
        <w:rPr>
          <w:lang w:val="az-Latn-AZ"/>
        </w:rPr>
        <w:t>« </w:t>
      </w:r>
      <w:r w:rsidRPr="00FC7B65" w:rsidR="006E0268">
        <w:rPr>
          <w:lang w:val="az-Latn-AZ"/>
        </w:rPr>
        <w:t xml:space="preserve">1. </w:t>
      </w:r>
      <w:r w:rsidRPr="00FC7B65" w:rsidR="00654DC0">
        <w:rPr>
          <w:lang w:val="az-Latn-AZ"/>
        </w:rPr>
        <w:t>Preambulanın onuncu bəndini və birinci maddəni nəzərə alaraq</w:t>
      </w:r>
      <w:r w:rsidRPr="00FC7B65" w:rsidR="00CA75FE">
        <w:rPr>
          <w:lang w:val="az-Latn-AZ"/>
        </w:rPr>
        <w:t>,</w:t>
      </w:r>
      <w:r w:rsidRPr="00FC7B65" w:rsidR="00654DC0">
        <w:rPr>
          <w:lang w:val="az-Latn-AZ"/>
        </w:rPr>
        <w:t xml:space="preserve"> bir iş məhkəmə tərəfindən</w:t>
      </w:r>
      <w:r w:rsidRPr="00FC7B65" w:rsidR="00CA75FE">
        <w:rPr>
          <w:lang w:val="az-Latn-AZ"/>
        </w:rPr>
        <w:t xml:space="preserve"> o zaman </w:t>
      </w:r>
      <w:r w:rsidRPr="00FC7B65" w:rsidR="00654DC0">
        <w:rPr>
          <w:lang w:val="az-Latn-AZ"/>
        </w:rPr>
        <w:t>qəbuledilməz sayılır</w:t>
      </w:r>
      <w:r w:rsidRPr="00FC7B65" w:rsidR="00CA75FE">
        <w:rPr>
          <w:lang w:val="az-Latn-AZ"/>
        </w:rPr>
        <w:t xml:space="preserve"> </w:t>
      </w:r>
      <w:r w:rsidRPr="00FC7B65" w:rsidR="00654DC0">
        <w:rPr>
          <w:lang w:val="az-Latn-AZ"/>
        </w:rPr>
        <w:t>ki :</w:t>
      </w:r>
    </w:p>
    <w:p w:rsidRPr="00FC7B65" w:rsidR="00A44DF9" w:rsidP="00655885" w:rsidRDefault="00970877">
      <w:pPr>
        <w:pStyle w:val="JuQuot"/>
        <w:tabs>
          <w:tab w:val="left" w:pos="0"/>
        </w:tabs>
        <w:ind w:left="0" w:firstLine="0"/>
        <w:rPr>
          <w:lang w:val="az-Latn-AZ"/>
        </w:rPr>
      </w:pPr>
      <w:r w:rsidRPr="00FC7B65">
        <w:rPr>
          <w:lang w:val="az-Latn-AZ"/>
        </w:rPr>
        <w:t>a)  Dövlətin i</w:t>
      </w:r>
      <w:r w:rsidRPr="00FC7B65" w:rsidR="001D4740">
        <w:rPr>
          <w:lang w:val="az-Latn-AZ"/>
        </w:rPr>
        <w:t>stəksizli</w:t>
      </w:r>
      <w:r w:rsidRPr="00FC7B65">
        <w:rPr>
          <w:lang w:val="az-Latn-AZ"/>
        </w:rPr>
        <w:t>yi və ya</w:t>
      </w:r>
      <w:r w:rsidRPr="00FC7B65" w:rsidR="001D4740">
        <w:rPr>
          <w:lang w:val="az-Latn-AZ"/>
        </w:rPr>
        <w:t xml:space="preserve"> istintaq və cinayət təqibini lazımınca yerinə yetirmək iqtidarında olmaması halı istisna olmaqla, </w:t>
      </w:r>
      <w:r w:rsidRPr="00FC7B65" w:rsidR="00202036">
        <w:rPr>
          <w:lang w:val="az-Latn-AZ"/>
        </w:rPr>
        <w:t>iş, sə</w:t>
      </w:r>
      <w:r w:rsidRPr="00FC7B65" w:rsidR="00A44DF9">
        <w:rPr>
          <w:lang w:val="az-Latn-AZ"/>
        </w:rPr>
        <w:t>lahiyyəti olan bir dövlət tərəfindən araşdırma və ya tə</w:t>
      </w:r>
      <w:r w:rsidRPr="00FC7B65" w:rsidR="001D4740">
        <w:rPr>
          <w:lang w:val="az-Latn-AZ"/>
        </w:rPr>
        <w:t>qib mövzusudur</w:t>
      </w:r>
      <w:r w:rsidRPr="00FC7B65" w:rsidR="002B3F39">
        <w:rPr>
          <w:lang w:val="az-Latn-AZ"/>
        </w:rPr>
        <w:t>;</w:t>
      </w:r>
    </w:p>
    <w:p w:rsidRPr="00FC7B65" w:rsidR="00F213C9" w:rsidP="00655885" w:rsidRDefault="00970877">
      <w:pPr>
        <w:pStyle w:val="JuQuot"/>
        <w:tabs>
          <w:tab w:val="left" w:pos="0"/>
        </w:tabs>
        <w:ind w:left="0" w:firstLine="0"/>
        <w:rPr>
          <w:lang w:val="az-Latn-AZ"/>
        </w:rPr>
      </w:pPr>
      <w:r w:rsidRPr="00FC7B65">
        <w:rPr>
          <w:lang w:val="az-Latn-AZ"/>
        </w:rPr>
        <w:t>b)  </w:t>
      </w:r>
      <w:r w:rsidRPr="00FC7B65" w:rsidR="00F213C9">
        <w:rPr>
          <w:lang w:val="az-Latn-AZ"/>
        </w:rPr>
        <w:t>İş, b</w:t>
      </w:r>
      <w:r w:rsidRPr="00FC7B65" w:rsidR="001D4740">
        <w:rPr>
          <w:lang w:val="az-Latn-AZ"/>
        </w:rPr>
        <w:t xml:space="preserve">elə hallarda </w:t>
      </w:r>
      <w:r w:rsidRPr="00FC7B65" w:rsidR="00F213C9">
        <w:rPr>
          <w:lang w:val="az-Latn-AZ"/>
        </w:rPr>
        <w:t xml:space="preserve">səlahiyyətli olan bir </w:t>
      </w:r>
      <w:r w:rsidRPr="00FC7B65" w:rsidR="001D4740">
        <w:rPr>
          <w:lang w:val="az-Latn-AZ"/>
        </w:rPr>
        <w:t>D</w:t>
      </w:r>
      <w:r w:rsidRPr="00FC7B65" w:rsidR="00F213C9">
        <w:rPr>
          <w:lang w:val="az-Latn-AZ"/>
        </w:rPr>
        <w:t>övlət tərəfindən araşdırma mövzusu</w:t>
      </w:r>
      <w:r w:rsidRPr="00FC7B65" w:rsidR="001D4740">
        <w:rPr>
          <w:lang w:val="az-Latn-AZ"/>
        </w:rPr>
        <w:t xml:space="preserve"> olmuşdur, lakin, istəksizlikdən və ya işi lazımınca yerinə yetirmək iqtidarında olmamağından irəli gəl</w:t>
      </w:r>
      <w:r w:rsidRPr="00FC7B65" w:rsidR="001B4DF0">
        <w:rPr>
          <w:lang w:val="az-Latn-AZ"/>
        </w:rPr>
        <w:t xml:space="preserve">ən </w:t>
      </w:r>
      <w:r w:rsidRPr="00FC7B65">
        <w:rPr>
          <w:lang w:val="az-Latn-AZ"/>
        </w:rPr>
        <w:t xml:space="preserve">hallah </w:t>
      </w:r>
      <w:r w:rsidRPr="00FC7B65" w:rsidR="001D4740">
        <w:rPr>
          <w:lang w:val="az-Latn-AZ"/>
        </w:rPr>
        <w:t xml:space="preserve">istisna olmaqla,  </w:t>
      </w:r>
      <w:r w:rsidRPr="00FC7B65" w:rsidR="00F213C9">
        <w:rPr>
          <w:lang w:val="az-Latn-AZ"/>
        </w:rPr>
        <w:t xml:space="preserve">həmin Dövlət müvafiq şəxsi </w:t>
      </w:r>
      <w:r w:rsidRPr="00FC7B65">
        <w:rPr>
          <w:lang w:val="az-Latn-AZ"/>
        </w:rPr>
        <w:t>məsuliyyətə cəlb etməmə</w:t>
      </w:r>
      <w:r w:rsidR="00D561C6">
        <w:rPr>
          <w:lang w:val="az-Latn-AZ"/>
        </w:rPr>
        <w:t xml:space="preserve"> </w:t>
      </w:r>
      <w:r w:rsidRPr="00FC7B65">
        <w:rPr>
          <w:lang w:val="az-Latn-AZ"/>
        </w:rPr>
        <w:t xml:space="preserve">barədə </w:t>
      </w:r>
      <w:r w:rsidRPr="00FC7B65" w:rsidR="00F213C9">
        <w:rPr>
          <w:lang w:val="az-Latn-AZ"/>
        </w:rPr>
        <w:t>qə</w:t>
      </w:r>
      <w:r w:rsidRPr="00FC7B65">
        <w:rPr>
          <w:lang w:val="az-Latn-AZ"/>
        </w:rPr>
        <w:t>rar</w:t>
      </w:r>
      <w:r w:rsidRPr="00FC7B65" w:rsidR="00F213C9">
        <w:rPr>
          <w:lang w:val="az-Latn-AZ"/>
        </w:rPr>
        <w:t xml:space="preserve"> ver</w:t>
      </w:r>
      <w:r w:rsidRPr="00FC7B65" w:rsidR="001D4740">
        <w:rPr>
          <w:lang w:val="az-Latn-AZ"/>
        </w:rPr>
        <w:t>mişdir</w:t>
      </w:r>
      <w:r w:rsidRPr="00FC7B65" w:rsidR="002B3F39">
        <w:rPr>
          <w:lang w:val="az-Latn-AZ"/>
        </w:rPr>
        <w:t>;</w:t>
      </w:r>
    </w:p>
    <w:p w:rsidRPr="00FC7B65" w:rsidR="002B3F39" w:rsidP="00655885" w:rsidRDefault="005312E8">
      <w:pPr>
        <w:pStyle w:val="JuQuot"/>
        <w:tabs>
          <w:tab w:val="left" w:pos="0"/>
        </w:tabs>
        <w:ind w:left="0" w:firstLine="0"/>
        <w:rPr>
          <w:lang w:val="az-Latn-AZ"/>
        </w:rPr>
      </w:pPr>
      <w:r w:rsidRPr="00FC7B65">
        <w:rPr>
          <w:lang w:val="az-Latn-AZ"/>
        </w:rPr>
        <w:t>c)</w:t>
      </w:r>
      <w:r w:rsidRPr="00FC7B65" w:rsidR="005C4FEF">
        <w:rPr>
          <w:lang w:val="az-Latn-AZ"/>
        </w:rPr>
        <w:t>  </w:t>
      </w:r>
      <w:r w:rsidRPr="00FC7B65" w:rsidR="002B3F39">
        <w:rPr>
          <w:lang w:val="az-Latn-AZ"/>
        </w:rPr>
        <w:t>Sözügedən şəxs, şikayət</w:t>
      </w:r>
      <w:r w:rsidRPr="00FC7B65" w:rsidR="005C4FEF">
        <w:rPr>
          <w:lang w:val="az-Latn-AZ"/>
        </w:rPr>
        <w:t xml:space="preserve">in predıeti olan </w:t>
      </w:r>
      <w:r w:rsidRPr="00FC7B65" w:rsidR="002B3F39">
        <w:rPr>
          <w:lang w:val="az-Latn-AZ"/>
        </w:rPr>
        <w:t>olan davranışa görə artıq mühakimə edilib və 20-ci maddənin 3-cü bəndinə əsasən Məhkəmə tərəfindən mühakimə edilə bilməz ;</w:t>
      </w:r>
    </w:p>
    <w:p w:rsidRPr="00FC7B65" w:rsidR="002B3F39" w:rsidP="00655885" w:rsidRDefault="005312E8">
      <w:pPr>
        <w:pStyle w:val="JuQuot"/>
        <w:tabs>
          <w:tab w:val="left" w:pos="0"/>
        </w:tabs>
        <w:ind w:left="0" w:firstLine="0"/>
        <w:rPr>
          <w:lang w:val="az-Latn-AZ"/>
        </w:rPr>
      </w:pPr>
      <w:r w:rsidRPr="00FC7B65">
        <w:rPr>
          <w:lang w:val="az-Latn-AZ"/>
        </w:rPr>
        <w:t>d)</w:t>
      </w:r>
      <w:r w:rsidRPr="00FC7B65" w:rsidR="005C4FEF">
        <w:rPr>
          <w:lang w:val="az-Latn-AZ"/>
        </w:rPr>
        <w:t>  </w:t>
      </w:r>
      <w:r w:rsidRPr="00FC7B65" w:rsidR="002B3F39">
        <w:rPr>
          <w:lang w:val="az-Latn-AZ"/>
        </w:rPr>
        <w:t>İş, Məhkəmə tərəfindən aktlaşdırılacaq qədər ciddi deyil.</w:t>
      </w:r>
    </w:p>
    <w:p w:rsidR="00D561C6" w:rsidP="00655885" w:rsidRDefault="005312E8">
      <w:pPr>
        <w:pStyle w:val="JuQuot"/>
        <w:tabs>
          <w:tab w:val="left" w:pos="0"/>
        </w:tabs>
        <w:ind w:left="0" w:firstLine="0"/>
        <w:rPr>
          <w:lang w:val="az-Latn-AZ"/>
        </w:rPr>
      </w:pPr>
      <w:r w:rsidRPr="00FC7B65">
        <w:rPr>
          <w:lang w:val="az-Latn-AZ"/>
        </w:rPr>
        <w:t>2.</w:t>
      </w:r>
      <w:r w:rsidRPr="00FC7B65" w:rsidR="00634D2A">
        <w:rPr>
          <w:lang w:val="az-Latn-AZ"/>
        </w:rPr>
        <w:t>  </w:t>
      </w:r>
      <w:r w:rsidRPr="00FC7B65" w:rsidR="005C4FEF">
        <w:rPr>
          <w:lang w:val="az-Latn-AZ"/>
        </w:rPr>
        <w:t xml:space="preserve">Baxılan </w:t>
      </w:r>
      <w:r w:rsidRPr="00FC7B65" w:rsidR="00351286">
        <w:rPr>
          <w:lang w:val="az-Latn-AZ"/>
        </w:rPr>
        <w:t xml:space="preserve">halda </w:t>
      </w:r>
      <w:r w:rsidRPr="00FC7B65" w:rsidR="002B3F39">
        <w:rPr>
          <w:lang w:val="az-Latn-AZ"/>
        </w:rPr>
        <w:t xml:space="preserve">Dövlətin </w:t>
      </w:r>
      <w:r w:rsidRPr="00FC7B65" w:rsidR="005C4FEF">
        <w:rPr>
          <w:lang w:val="az-Latn-AZ"/>
        </w:rPr>
        <w:t xml:space="preserve">araşdırmağa istəkli </w:t>
      </w:r>
      <w:r w:rsidRPr="00FC7B65" w:rsidR="002B3F39">
        <w:rPr>
          <w:lang w:val="az-Latn-AZ"/>
        </w:rPr>
        <w:t>olma</w:t>
      </w:r>
      <w:r w:rsidRPr="00FC7B65" w:rsidR="005C4FEF">
        <w:rPr>
          <w:lang w:val="az-Latn-AZ"/>
        </w:rPr>
        <w:t>dı</w:t>
      </w:r>
      <w:r w:rsidRPr="00FC7B65" w:rsidR="002B3F39">
        <w:rPr>
          <w:lang w:val="az-Latn-AZ"/>
        </w:rPr>
        <w:t>ğını müəyyən etmək üçün, Beynəlxalq</w:t>
      </w:r>
      <w:r w:rsidRPr="00FC7B65" w:rsidR="00351286">
        <w:rPr>
          <w:lang w:val="az-Latn-AZ"/>
        </w:rPr>
        <w:t xml:space="preserve"> hüquq</w:t>
      </w:r>
      <w:r w:rsidRPr="00FC7B65" w:rsidR="00FE4A8C">
        <w:rPr>
          <w:lang w:val="az-Latn-AZ"/>
        </w:rPr>
        <w:t xml:space="preserve">da </w:t>
      </w:r>
      <w:r w:rsidRPr="00FC7B65" w:rsidR="00351286">
        <w:rPr>
          <w:lang w:val="az-Latn-AZ"/>
        </w:rPr>
        <w:t>tanınan ədalətli məhkəmə araşdırması təminatlarını nəzərə alaraq, Məhkəmə aşağıdakı hallardan bir</w:t>
      </w:r>
      <w:r w:rsidRPr="00FC7B65" w:rsidR="00FE4A8C">
        <w:rPr>
          <w:lang w:val="az-Latn-AZ"/>
        </w:rPr>
        <w:t>i</w:t>
      </w:r>
      <w:r w:rsidRPr="00FC7B65" w:rsidR="00351286">
        <w:rPr>
          <w:lang w:val="az-Latn-AZ"/>
        </w:rPr>
        <w:t xml:space="preserve"> və ya bir neçəsinin mövcud</w:t>
      </w:r>
      <w:r w:rsidRPr="00FC7B65" w:rsidR="000D6D53">
        <w:rPr>
          <w:lang w:val="az-Latn-AZ"/>
        </w:rPr>
        <w:t>luğunu gözdən keçirir</w:t>
      </w:r>
      <w:r w:rsidRPr="00FC7B65" w:rsidR="00351286">
        <w:rPr>
          <w:lang w:val="az-Latn-AZ"/>
        </w:rPr>
        <w:t> :</w:t>
      </w:r>
    </w:p>
    <w:p w:rsidRPr="008F20A8" w:rsidR="008A2705" w:rsidP="00655885" w:rsidRDefault="005312E8">
      <w:pPr>
        <w:pStyle w:val="JuQuot"/>
        <w:tabs>
          <w:tab w:val="left" w:pos="0"/>
        </w:tabs>
        <w:ind w:left="0" w:firstLine="0"/>
        <w:rPr>
          <w:lang w:val="az-Latn-AZ"/>
        </w:rPr>
      </w:pPr>
      <w:r w:rsidRPr="008F20A8">
        <w:rPr>
          <w:lang w:val="az-Latn-AZ"/>
        </w:rPr>
        <w:t>a)</w:t>
      </w:r>
      <w:r w:rsidRPr="008F20A8" w:rsidR="007510CD">
        <w:rPr>
          <w:lang w:val="az-Latn-AZ"/>
        </w:rPr>
        <w:t>  </w:t>
      </w:r>
      <w:r w:rsidRPr="008F20A8" w:rsidR="008A2705">
        <w:rPr>
          <w:lang w:val="az-Latn-AZ"/>
        </w:rPr>
        <w:t>Prosedur və ya Dövlətin qərarı, Məhkəmənin səlahiyyəti çərçivəsində 5-ci</w:t>
      </w:r>
      <w:r w:rsidRPr="008F20A8" w:rsidR="002313F0">
        <w:rPr>
          <w:lang w:val="az-Latn-AZ"/>
        </w:rPr>
        <w:t xml:space="preserve"> </w:t>
      </w:r>
      <w:r w:rsidRPr="008F20A8" w:rsidR="008A2705">
        <w:rPr>
          <w:lang w:val="az-Latn-AZ"/>
        </w:rPr>
        <w:t>maddədə istinad edilən cinayətlərə görə</w:t>
      </w:r>
      <w:r w:rsidRPr="008F20A8" w:rsidR="002313F0">
        <w:rPr>
          <w:lang w:val="az-Latn-AZ"/>
        </w:rPr>
        <w:t>, sözügedən şəxsi cinayət məsuliyyətindən azad etmək məqsədilə qəbul edilib ;</w:t>
      </w:r>
    </w:p>
    <w:p w:rsidRPr="008F20A8" w:rsidR="00CD512E" w:rsidP="00655885" w:rsidRDefault="007510CD">
      <w:pPr>
        <w:pStyle w:val="JuQuot"/>
        <w:tabs>
          <w:tab w:val="left" w:pos="0"/>
        </w:tabs>
        <w:ind w:left="0" w:firstLine="0"/>
        <w:rPr>
          <w:lang w:val="az-Latn-AZ"/>
        </w:rPr>
      </w:pPr>
      <w:r w:rsidRPr="008F20A8">
        <w:rPr>
          <w:lang w:val="az-Latn-AZ"/>
        </w:rPr>
        <w:t>b)  </w:t>
      </w:r>
      <w:r w:rsidRPr="008F20A8" w:rsidR="00CD512E">
        <w:rPr>
          <w:lang w:val="az-Latn-AZ"/>
        </w:rPr>
        <w:t>Prosedur,</w:t>
      </w:r>
      <w:r w:rsidRPr="008F20A8" w:rsidR="00D12CD7">
        <w:rPr>
          <w:lang w:val="az-Latn-AZ"/>
        </w:rPr>
        <w:t xml:space="preserve"> şəraitdən asılı olaraq, </w:t>
      </w:r>
      <w:r w:rsidRPr="008F20A8" w:rsidR="00CD512E">
        <w:rPr>
          <w:lang w:val="az-Latn-AZ"/>
        </w:rPr>
        <w:t>müvafiq şə</w:t>
      </w:r>
      <w:r w:rsidRPr="008F20A8" w:rsidR="00D12CD7">
        <w:rPr>
          <w:lang w:val="az-Latn-AZ"/>
        </w:rPr>
        <w:t>xsi</w:t>
      </w:r>
      <w:r w:rsidRPr="008F20A8" w:rsidR="00CD512E">
        <w:rPr>
          <w:lang w:val="az-Latn-AZ"/>
        </w:rPr>
        <w:t xml:space="preserve"> məsuliyyə</w:t>
      </w:r>
      <w:r w:rsidRPr="008F20A8" w:rsidR="00A75827">
        <w:rPr>
          <w:lang w:val="az-Latn-AZ"/>
        </w:rPr>
        <w:t>t</w:t>
      </w:r>
      <w:r w:rsidRPr="008F20A8" w:rsidR="00CD512E">
        <w:rPr>
          <w:lang w:val="az-Latn-AZ"/>
        </w:rPr>
        <w:t>ə cəlb e</w:t>
      </w:r>
      <w:r w:rsidRPr="008F20A8" w:rsidR="00D12CD7">
        <w:rPr>
          <w:lang w:val="az-Latn-AZ"/>
        </w:rPr>
        <w:t>tm</w:t>
      </w:r>
      <w:r w:rsidRPr="008F20A8" w:rsidR="00CD512E">
        <w:rPr>
          <w:lang w:val="az-Latn-AZ"/>
        </w:rPr>
        <w:t xml:space="preserve">ək niyyətinə </w:t>
      </w:r>
      <w:r w:rsidRPr="008F20A8" w:rsidR="00AB7495">
        <w:rPr>
          <w:lang w:val="az-Latn-AZ"/>
        </w:rPr>
        <w:t>uyğun olmayan</w:t>
      </w:r>
      <w:r w:rsidRPr="008F20A8" w:rsidR="00CD512E">
        <w:rPr>
          <w:lang w:val="az-Latn-AZ"/>
        </w:rPr>
        <w:t xml:space="preserve"> əsassız gecikməyə mə</w:t>
      </w:r>
      <w:r w:rsidRPr="008F20A8" w:rsidR="00A75827">
        <w:rPr>
          <w:lang w:val="az-Latn-AZ"/>
        </w:rPr>
        <w:t>ruz qalıb ;</w:t>
      </w:r>
    </w:p>
    <w:p w:rsidRPr="008F20A8" w:rsidR="00D12CD7" w:rsidP="00655885" w:rsidRDefault="00567B96">
      <w:pPr>
        <w:pStyle w:val="JuQuot"/>
        <w:tabs>
          <w:tab w:val="left" w:pos="0"/>
        </w:tabs>
        <w:ind w:left="0" w:firstLine="0"/>
        <w:rPr>
          <w:lang w:val="az-Latn-AZ"/>
        </w:rPr>
      </w:pPr>
      <w:r w:rsidRPr="008F20A8">
        <w:rPr>
          <w:lang w:val="az-Latn-AZ"/>
        </w:rPr>
        <w:t>c)  </w:t>
      </w:r>
      <w:r w:rsidRPr="008F20A8" w:rsidR="00D12CD7">
        <w:rPr>
          <w:lang w:val="az-Latn-AZ"/>
        </w:rPr>
        <w:t>Prosedur müstəqil və ya qərəzsiz şəkildə deyil, şəraitdən a</w:t>
      </w:r>
      <w:r w:rsidRPr="008F20A8">
        <w:rPr>
          <w:lang w:val="az-Latn-AZ"/>
        </w:rPr>
        <w:t>s</w:t>
      </w:r>
      <w:r w:rsidRPr="008F20A8" w:rsidR="00D12CD7">
        <w:rPr>
          <w:lang w:val="az-Latn-AZ"/>
        </w:rPr>
        <w:t>ılı olaraq, müvafiq şə</w:t>
      </w:r>
      <w:r w:rsidRPr="008F20A8">
        <w:rPr>
          <w:lang w:val="az-Latn-AZ"/>
        </w:rPr>
        <w:t>xsi</w:t>
      </w:r>
      <w:r w:rsidRPr="008F20A8" w:rsidR="00D12CD7">
        <w:rPr>
          <w:lang w:val="az-Latn-AZ"/>
        </w:rPr>
        <w:t xml:space="preserve"> məsuliyyətə cəlb etmək niyyətinə zidd olan şəkildə</w:t>
      </w:r>
      <w:r w:rsidRPr="008F20A8" w:rsidR="00D83EB5">
        <w:rPr>
          <w:lang w:val="az-Latn-AZ"/>
        </w:rPr>
        <w:t xml:space="preserve"> aparılmışdır ;</w:t>
      </w:r>
    </w:p>
    <w:p w:rsidRPr="00C61504" w:rsidR="00E001A2" w:rsidP="00655885" w:rsidRDefault="005312E8">
      <w:pPr>
        <w:pStyle w:val="JuQuot"/>
        <w:tabs>
          <w:tab w:val="left" w:pos="0"/>
        </w:tabs>
        <w:ind w:left="0" w:firstLine="0"/>
        <w:rPr>
          <w:lang w:val="az-Latn-AZ"/>
        </w:rPr>
      </w:pPr>
      <w:r w:rsidRPr="008F20A8">
        <w:rPr>
          <w:lang w:val="az-Latn-AZ"/>
        </w:rPr>
        <w:t>3.</w:t>
      </w:r>
      <w:r w:rsidRPr="008F20A8" w:rsidR="004D13D6">
        <w:rPr>
          <w:lang w:val="az-Latn-AZ"/>
        </w:rPr>
        <w:t>  </w:t>
      </w:r>
      <w:r w:rsidRPr="008F20A8" w:rsidR="00E001A2">
        <w:rPr>
          <w:lang w:val="az-Latn-AZ"/>
        </w:rPr>
        <w:t>D</w:t>
      </w:r>
      <w:r w:rsidRPr="00C61504" w:rsidR="00E001A2">
        <w:rPr>
          <w:lang w:val="az-Latn-AZ"/>
        </w:rPr>
        <w:t>övlətin öz səlahiyyətlərini yerinə yetirə bilməməsini müəyyən etmək üçün, Məhkəmə həmin Dövlətin, Ədliyyə sisteminin tam və ya əhəmiyyətli hissəsinin çökməsi və ya olmaması səbəbindən təqsirləndirilən şəxsin ələ keçirmək, dəlil və zəruri ifadələr toplamaq və ya proseduru başqa bir şəkildə həyata keçirmək səlahiyyətinin məhdudluğunu tə</w:t>
      </w:r>
      <w:r w:rsidRPr="00C61504" w:rsidR="00C61504">
        <w:rPr>
          <w:lang w:val="az-Latn-AZ"/>
        </w:rPr>
        <w:t>yin edir.”</w:t>
      </w:r>
    </w:p>
    <w:p w:rsidRPr="00C61504" w:rsidR="005312E8" w:rsidP="00655885" w:rsidRDefault="005312E8">
      <w:pPr>
        <w:pStyle w:val="JuH1"/>
        <w:tabs>
          <w:tab w:val="left" w:pos="0"/>
        </w:tabs>
        <w:rPr>
          <w:b/>
          <w:lang w:val="az-Latn-AZ"/>
        </w:rPr>
      </w:pPr>
      <w:r w:rsidRPr="00C61504">
        <w:rPr>
          <w:lang w:val="az-Latn-AZ"/>
        </w:rPr>
        <w:t>5.  </w:t>
      </w:r>
      <w:r w:rsidRPr="00C61504" w:rsidR="00D830D5">
        <w:rPr>
          <w:lang w:val="az-Latn-AZ"/>
        </w:rPr>
        <w:t>Beynəlxalq məhkəmələrin qərarları</w:t>
      </w:r>
    </w:p>
    <w:p w:rsidRPr="00FC7B65" w:rsidR="009C152B" w:rsidP="00655885" w:rsidRDefault="00E2235A">
      <w:pPr>
        <w:pStyle w:val="JuParaChar"/>
        <w:tabs>
          <w:tab w:val="left" w:pos="0"/>
        </w:tabs>
        <w:rPr>
          <w:lang w:val="az-Latn-AZ"/>
        </w:rPr>
      </w:pPr>
      <w:r w:rsidRPr="00C61504">
        <w:rPr>
          <w:lang w:val="az-Latn-AZ"/>
        </w:rPr>
        <w:t>14 fevral 2002-ci il tarixli qərarda (</w:t>
      </w:r>
      <w:r w:rsidRPr="00C61504" w:rsidR="00655885">
        <w:rPr>
          <w:lang w:val="az-Latn-AZ"/>
        </w:rPr>
        <w:t xml:space="preserve">11 aprel 2000-ci il həbs qərarı ilə bağlı </w:t>
      </w:r>
      <w:r w:rsidRPr="00C61504">
        <w:rPr>
          <w:lang w:val="az-Latn-AZ"/>
        </w:rPr>
        <w:t>Konqo Demokratik Respublikası</w:t>
      </w:r>
      <w:r w:rsidRPr="00C61504" w:rsidR="009C152B">
        <w:rPr>
          <w:lang w:val="az-Latn-AZ"/>
        </w:rPr>
        <w:t xml:space="preserve"> Belçikaya qarşı iş</w:t>
      </w:r>
      <w:r w:rsidRPr="00C61504">
        <w:rPr>
          <w:lang w:val="az-Latn-AZ"/>
        </w:rPr>
        <w:t>), Beynəlxalq Əd</w:t>
      </w:r>
      <w:r w:rsidRPr="00C61504" w:rsidR="00655885">
        <w:rPr>
          <w:lang w:val="az-Latn-AZ"/>
        </w:rPr>
        <w:t xml:space="preserve">alət </w:t>
      </w:r>
      <w:r w:rsidRPr="00C61504">
        <w:rPr>
          <w:lang w:val="az-Latn-AZ"/>
        </w:rPr>
        <w:t>Məhkəmə</w:t>
      </w:r>
      <w:r w:rsidRPr="00C61504" w:rsidR="009C152B">
        <w:rPr>
          <w:lang w:val="az-Latn-AZ"/>
        </w:rPr>
        <w:t>si</w:t>
      </w:r>
      <w:r w:rsidRPr="00C61504">
        <w:rPr>
          <w:lang w:val="az-Latn-AZ"/>
        </w:rPr>
        <w:t xml:space="preserve"> </w:t>
      </w:r>
      <w:r w:rsidRPr="00C61504" w:rsidR="009F1E29">
        <w:rPr>
          <w:lang w:val="az-Latn-AZ"/>
        </w:rPr>
        <w:t>Konqo</w:t>
      </w:r>
      <w:r w:rsidRPr="00C61504" w:rsidR="009C152B">
        <w:rPr>
          <w:lang w:val="az-Latn-AZ"/>
        </w:rPr>
        <w:t>nun,</w:t>
      </w:r>
      <w:r w:rsidRPr="00C61504" w:rsidR="009F1E29">
        <w:rPr>
          <w:lang w:val="az-Latn-AZ"/>
        </w:rPr>
        <w:t xml:space="preserve"> Belçikanın universal yuridiksiya icra etməsi </w:t>
      </w:r>
      <w:r w:rsidRPr="00C61504" w:rsidR="00843097">
        <w:rPr>
          <w:lang w:val="az-Latn-AZ"/>
        </w:rPr>
        <w:t xml:space="preserve">pretenziyası ilə əlaqədar məsələni qaldırmadığını müəyyən etdi </w:t>
      </w:r>
      <w:r w:rsidRPr="00C61504" w:rsidR="009C152B">
        <w:rPr>
          <w:lang w:val="az-Latn-AZ"/>
        </w:rPr>
        <w:t xml:space="preserve">və </w:t>
      </w:r>
      <w:r w:rsidRPr="00C61504" w:rsidR="00843097">
        <w:rPr>
          <w:lang w:val="az-Latn-AZ"/>
        </w:rPr>
        <w:t xml:space="preserve">yalnız </w:t>
      </w:r>
      <w:r w:rsidRPr="00C61504" w:rsidR="009C152B">
        <w:rPr>
          <w:lang w:val="az-Latn-AZ"/>
        </w:rPr>
        <w:t xml:space="preserve">Konqo Xarici İşlər nazirinin vəsifəsinin icrası zamanı faydalandığı toxunulmazlığa riayət məsələsini nəzərdən keçirməyi qərara aldı. </w:t>
      </w:r>
      <w:r w:rsidRPr="00FC7B65" w:rsidR="00090652">
        <w:rPr>
          <w:lang w:val="az-Latn-AZ"/>
        </w:rPr>
        <w:t>Buna baxmayaraq, Belçika</w:t>
      </w:r>
      <w:r w:rsidRPr="00FC7B65" w:rsidR="00843097">
        <w:rPr>
          <w:lang w:val="az-Latn-AZ"/>
        </w:rPr>
        <w:t xml:space="preserve"> məhkəməsinin </w:t>
      </w:r>
      <w:r w:rsidRPr="00FC7B65" w:rsidR="00090652">
        <w:rPr>
          <w:lang w:val="az-Latn-AZ"/>
        </w:rPr>
        <w:t>yuri</w:t>
      </w:r>
      <w:r w:rsidRPr="00FC7B65" w:rsidR="00843097">
        <w:rPr>
          <w:lang w:val="az-Latn-AZ"/>
        </w:rPr>
        <w:t>s</w:t>
      </w:r>
      <w:r w:rsidRPr="00FC7B65" w:rsidR="00090652">
        <w:rPr>
          <w:lang w:val="az-Latn-AZ"/>
        </w:rPr>
        <w:t>diksiya məsələsi və nəticə etibarilə</w:t>
      </w:r>
      <w:r w:rsidRPr="00FC7B65" w:rsidR="00843097">
        <w:rPr>
          <w:lang w:val="az-Latn-AZ"/>
        </w:rPr>
        <w:t>,</w:t>
      </w:r>
      <w:r w:rsidRPr="00FC7B65" w:rsidR="00090652">
        <w:rPr>
          <w:lang w:val="az-Latn-AZ"/>
        </w:rPr>
        <w:t xml:space="preserve"> universal yuridiksanın </w:t>
      </w:r>
      <w:r w:rsidRPr="00FC7B65" w:rsidR="00843097">
        <w:rPr>
          <w:lang w:val="az-Latn-AZ"/>
        </w:rPr>
        <w:t xml:space="preserve">tətbiqi </w:t>
      </w:r>
      <w:r w:rsidRPr="00FC7B65" w:rsidR="00090652">
        <w:rPr>
          <w:lang w:val="az-Latn-AZ"/>
        </w:rPr>
        <w:t>məsələsi bəzi hakimlər tərəfindən, qərara əlavə olunan fərdi fikir</w:t>
      </w:r>
      <w:r w:rsidRPr="00FC7B65" w:rsidR="00843097">
        <w:rPr>
          <w:lang w:val="az-Latn-AZ"/>
        </w:rPr>
        <w:t>lərin</w:t>
      </w:r>
      <w:r w:rsidRPr="00FC7B65" w:rsidR="00090652">
        <w:rPr>
          <w:lang w:val="az-Latn-AZ"/>
        </w:rPr>
        <w:t>də müzakirə</w:t>
      </w:r>
      <w:r w:rsidRPr="00FC7B65" w:rsidR="00F35BB8">
        <w:rPr>
          <w:lang w:val="az-Latn-AZ"/>
        </w:rPr>
        <w:t xml:space="preserve"> edilib (xüsusilə, yuxarıda göstərilən işdə, Belçika tərəfindən həyata keçirilən universal yuridiksiya çərçivəsində).</w:t>
      </w:r>
    </w:p>
    <w:p w:rsidRPr="00FC7B65" w:rsidR="001E6F10" w:rsidP="00A618AE" w:rsidRDefault="001E6F10">
      <w:pPr>
        <w:pStyle w:val="JuPara"/>
        <w:rPr>
          <w:lang w:val="az-Latn-AZ"/>
        </w:rPr>
      </w:pPr>
      <w:r w:rsidRPr="00FC7B65">
        <w:rPr>
          <w:lang w:val="az-Latn-AZ"/>
        </w:rPr>
        <w:t>Prokuror Anto Furundzijaya qarşı işdə, (10 dekabr 1998-ci il tarixli qərar (n</w:t>
      </w:r>
      <w:r w:rsidRPr="00FC7B65">
        <w:rPr>
          <w:vertAlign w:val="superscript"/>
          <w:lang w:val="az-Latn-AZ"/>
        </w:rPr>
        <w:t>o</w:t>
      </w:r>
      <w:r w:rsidRPr="00FC7B65">
        <w:rPr>
          <w:lang w:val="az-Latn-AZ"/>
        </w:rPr>
        <w:t xml:space="preserve"> IT-95-17/1-T), </w:t>
      </w:r>
      <w:r w:rsidRPr="00FC7B65" w:rsidR="005B00A6">
        <w:rPr>
          <w:lang w:val="az-Latn-AZ"/>
        </w:rPr>
        <w:t xml:space="preserve">Keçmiş Yuqoslaviya </w:t>
      </w:r>
      <w:r w:rsidRPr="00FC7B65" w:rsidR="00C61504">
        <w:rPr>
          <w:lang w:val="az-Latn-AZ"/>
        </w:rPr>
        <w:t xml:space="preserve">üzrə </w:t>
      </w:r>
      <w:r w:rsidRPr="00FC7B65">
        <w:rPr>
          <w:lang w:val="az-Latn-AZ"/>
        </w:rPr>
        <w:t xml:space="preserve">Beynəlxalq Cinayət </w:t>
      </w:r>
      <w:r w:rsidRPr="00FC7B65" w:rsidR="00C61504">
        <w:rPr>
          <w:lang w:val="az-Latn-AZ"/>
        </w:rPr>
        <w:t>Tribunalı</w:t>
      </w:r>
      <w:r w:rsidR="00D561C6">
        <w:rPr>
          <w:lang w:val="az-Latn-AZ"/>
        </w:rPr>
        <w:t xml:space="preserve"> </w:t>
      </w:r>
      <w:r w:rsidRPr="00FC7B65">
        <w:rPr>
          <w:lang w:val="az-Latn-AZ"/>
        </w:rPr>
        <w:t xml:space="preserve">(TPİY) aşağıdakıları </w:t>
      </w:r>
      <w:r w:rsidRPr="00FC7B65" w:rsidR="005B00A6">
        <w:rPr>
          <w:lang w:val="az-Latn-AZ"/>
        </w:rPr>
        <w:t>irəli sürdü :</w:t>
      </w:r>
    </w:p>
    <w:p w:rsidRPr="00FC7B65" w:rsidR="005B00A6" w:rsidP="00C61504" w:rsidRDefault="005B00A6">
      <w:pPr>
        <w:pStyle w:val="JuQuot"/>
        <w:ind w:left="0" w:firstLine="0"/>
        <w:rPr>
          <w:lang w:val="az-Latn-AZ"/>
        </w:rPr>
      </w:pPr>
      <w:r w:rsidRPr="00FC7B65">
        <w:rPr>
          <w:sz w:val="24"/>
          <w:szCs w:val="24"/>
          <w:lang w:val="az-Latn-AZ"/>
        </w:rPr>
        <w:t xml:space="preserve">« </w:t>
      </w:r>
      <w:r w:rsidRPr="00FC7B65">
        <w:rPr>
          <w:lang w:val="az-Latn-AZ"/>
        </w:rPr>
        <w:t>153. (...)</w:t>
      </w:r>
      <w:r w:rsidRPr="00FC7B65" w:rsidR="003B5C77">
        <w:rPr>
          <w:lang w:val="az-Latn-AZ"/>
        </w:rPr>
        <w:t xml:space="preserve"> Qoruduğu dəyərlərin önəmi səbəbindən </w:t>
      </w:r>
      <w:r w:rsidRPr="00FC7B65" w:rsidR="00AF1B6F">
        <w:rPr>
          <w:lang w:val="az-Latn-AZ"/>
        </w:rPr>
        <w:t>[</w:t>
      </w:r>
      <w:r w:rsidRPr="00FC7B65" w:rsidR="003B5C77">
        <w:rPr>
          <w:lang w:val="az-Latn-AZ"/>
        </w:rPr>
        <w:t>i</w:t>
      </w:r>
      <w:r w:rsidRPr="00FC7B65" w:rsidR="00AF1B6F">
        <w:rPr>
          <w:lang w:val="az-Latn-AZ"/>
        </w:rPr>
        <w:t>şgəncənin qadağası prinsipi]</w:t>
      </w:r>
      <w:r w:rsidRPr="00FC7B65" w:rsidR="003B5C77">
        <w:rPr>
          <w:lang w:val="az-Latn-AZ"/>
        </w:rPr>
        <w:t xml:space="preserve"> </w:t>
      </w:r>
      <w:r w:rsidRPr="00FC7B65" w:rsidR="00AF1B6F">
        <w:rPr>
          <w:lang w:val="az-Latn-AZ"/>
        </w:rPr>
        <w:t xml:space="preserve">mütləq normaya və ya </w:t>
      </w:r>
      <w:r w:rsidRPr="00FC7B65" w:rsidR="009E7EB1">
        <w:rPr>
          <w:i/>
          <w:lang w:val="az-Latn-AZ"/>
        </w:rPr>
        <w:t>jus cogens</w:t>
      </w:r>
      <w:r w:rsidRPr="00FC7B65" w:rsidR="008E1952">
        <w:rPr>
          <w:i/>
          <w:lang w:val="az-Latn-AZ"/>
        </w:rPr>
        <w:t>-</w:t>
      </w:r>
      <w:r w:rsidRPr="00FC7B65" w:rsidR="008E1952">
        <w:rPr>
          <w:lang w:val="az-Latn-AZ"/>
        </w:rPr>
        <w:t>ə</w:t>
      </w:r>
      <w:r w:rsidRPr="00FC7B65" w:rsidR="00AF1B6F">
        <w:rPr>
          <w:lang w:val="az-Latn-AZ"/>
        </w:rPr>
        <w:t xml:space="preserve">, yəni beynəlxalq ierarxiyada müqavilə hüququndan və hətta « adi » ənənəvi hüquq qaydalarından bir </w:t>
      </w:r>
      <w:r w:rsidRPr="00FC7B65" w:rsidR="00C61504">
        <w:rPr>
          <w:lang w:val="az-Latn-AZ"/>
        </w:rPr>
        <w:t xml:space="preserve">pillə </w:t>
      </w:r>
      <w:r w:rsidRPr="00FC7B65" w:rsidR="00AF1B6F">
        <w:rPr>
          <w:lang w:val="az-Latn-AZ"/>
        </w:rPr>
        <w:t>daha yüksəkdə yerləşən bir normaya çevrildi.</w:t>
      </w:r>
      <w:r w:rsidRPr="00FC7B65" w:rsidR="003B5C77">
        <w:rPr>
          <w:lang w:val="az-Latn-AZ"/>
        </w:rPr>
        <w:t xml:space="preserve"> Ən diqqətə</w:t>
      </w:r>
      <w:r w:rsidRPr="00FC7B65" w:rsidR="00C61504">
        <w:rPr>
          <w:lang w:val="az-Latn-AZ"/>
        </w:rPr>
        <w:t xml:space="preserve">layiq </w:t>
      </w:r>
      <w:r w:rsidRPr="00FC7B65" w:rsidR="003B5C77">
        <w:rPr>
          <w:lang w:val="az-Latn-AZ"/>
        </w:rPr>
        <w:t xml:space="preserve">nəticə odur ki, </w:t>
      </w:r>
      <w:r w:rsidRPr="00FC7B65" w:rsidR="00C61504">
        <w:rPr>
          <w:lang w:val="az-Latn-AZ"/>
        </w:rPr>
        <w:t xml:space="preserve">Dövlətlər </w:t>
      </w:r>
      <w:r w:rsidRPr="00FC7B65" w:rsidR="00E736DA">
        <w:rPr>
          <w:lang w:val="az-Latn-AZ"/>
        </w:rPr>
        <w:t>beynəlxalq müqavilələr, yerli və ya xüsusi adətlər, və ya</w:t>
      </w:r>
      <w:r w:rsidRPr="00FC7B65" w:rsidR="004864D7">
        <w:rPr>
          <w:lang w:val="az-Latn-AZ"/>
        </w:rPr>
        <w:t xml:space="preserve"> hətta,</w:t>
      </w:r>
      <w:r w:rsidRPr="00FC7B65" w:rsidR="00E736DA">
        <w:rPr>
          <w:lang w:val="az-Latn-AZ"/>
        </w:rPr>
        <w:t xml:space="preserve"> eyni normativ dəyərləri olmayan ənənəvi qaydalar </w:t>
      </w:r>
      <w:r w:rsidRPr="00FC7B65" w:rsidR="004864D7">
        <w:rPr>
          <w:lang w:val="az-Latn-AZ"/>
        </w:rPr>
        <w:t xml:space="preserve">vasitəsilə, bu prinsipi poza </w:t>
      </w:r>
      <w:r w:rsidRPr="00FC7B65" w:rsidR="00E736DA">
        <w:rPr>
          <w:lang w:val="az-Latn-AZ"/>
        </w:rPr>
        <w:t>bilməzlər.</w:t>
      </w:r>
    </w:p>
    <w:p w:rsidR="00D561C6" w:rsidP="00BC75F2" w:rsidRDefault="006C58E8">
      <w:pPr>
        <w:pStyle w:val="JuQuot"/>
        <w:ind w:left="0"/>
        <w:rPr>
          <w:lang w:val="az-Latn-AZ"/>
        </w:rPr>
      </w:pPr>
      <w:r w:rsidRPr="00FC7B65">
        <w:rPr>
          <w:lang w:val="az-Latn-AZ"/>
        </w:rPr>
        <w:t xml:space="preserve">154. </w:t>
      </w:r>
      <w:r w:rsidRPr="00FC7B65" w:rsidR="000951CB">
        <w:rPr>
          <w:lang w:val="az-Latn-AZ"/>
        </w:rPr>
        <w:t>İ</w:t>
      </w:r>
      <w:r w:rsidRPr="00FC7B65">
        <w:rPr>
          <w:lang w:val="az-Latn-AZ"/>
        </w:rPr>
        <w:t xml:space="preserve">şgəncənin qadağan olunmasının </w:t>
      </w:r>
      <w:r w:rsidRPr="00FC7B65">
        <w:rPr>
          <w:i/>
          <w:lang w:val="az-Latn-AZ"/>
        </w:rPr>
        <w:t>jus cogens</w:t>
      </w:r>
      <w:r w:rsidRPr="00FC7B65" w:rsidR="00BC75F2">
        <w:rPr>
          <w:i/>
          <w:lang w:val="az-Latn-AZ"/>
        </w:rPr>
        <w:t xml:space="preserve"> </w:t>
      </w:r>
      <w:r w:rsidRPr="00FC7B65" w:rsidR="00BC75F2">
        <w:rPr>
          <w:lang w:val="az-Latn-AZ"/>
        </w:rPr>
        <w:t>dəyəri</w:t>
      </w:r>
      <w:r w:rsidRPr="00FC7B65">
        <w:rPr>
          <w:lang w:val="az-Latn-AZ"/>
        </w:rPr>
        <w:t>, onun bundan belə beynəlxalq ictimaiyyətin ən fundamental norma</w:t>
      </w:r>
      <w:r w:rsidRPr="00FC7B65" w:rsidR="00BC75F2">
        <w:rPr>
          <w:lang w:val="az-Latn-AZ"/>
        </w:rPr>
        <w:t>sı</w:t>
      </w:r>
      <w:r w:rsidRPr="00FC7B65">
        <w:rPr>
          <w:lang w:val="az-Latn-AZ"/>
        </w:rPr>
        <w:t xml:space="preserve"> olduğu </w:t>
      </w:r>
      <w:r w:rsidRPr="00FC7B65" w:rsidR="00355D1A">
        <w:rPr>
          <w:lang w:val="az-Latn-AZ"/>
        </w:rPr>
        <w:t xml:space="preserve">fikrini </w:t>
      </w:r>
      <w:r w:rsidRPr="00FC7B65" w:rsidR="000951CB">
        <w:rPr>
          <w:lang w:val="az-Latn-AZ"/>
        </w:rPr>
        <w:t xml:space="preserve">aşkar şəkildə </w:t>
      </w:r>
      <w:r w:rsidRPr="00FC7B65" w:rsidR="00355D1A">
        <w:rPr>
          <w:lang w:val="az-Latn-AZ"/>
        </w:rPr>
        <w:t xml:space="preserve">özündə </w:t>
      </w:r>
      <w:r w:rsidRPr="00FC7B65">
        <w:rPr>
          <w:lang w:val="az-Latn-AZ"/>
        </w:rPr>
        <w:t>əks etdirir.</w:t>
      </w:r>
      <w:r w:rsidRPr="00FC7B65" w:rsidR="0092267F">
        <w:rPr>
          <w:lang w:val="az-Latn-AZ"/>
        </w:rPr>
        <w:t xml:space="preserve"> Bununla yanaşı, bu qadağanın bir </w:t>
      </w:r>
      <w:r w:rsidRPr="00FC7B65" w:rsidR="00BC75F2">
        <w:rPr>
          <w:lang w:val="az-Latn-AZ"/>
        </w:rPr>
        <w:t>çəkindirici təsiri</w:t>
      </w:r>
      <w:r w:rsidRPr="00FC7B65" w:rsidR="00CB2429">
        <w:rPr>
          <w:lang w:val="az-Latn-AZ"/>
        </w:rPr>
        <w:t xml:space="preserve"> </w:t>
      </w:r>
      <w:r w:rsidRPr="00FC7B65" w:rsidR="0092267F">
        <w:rPr>
          <w:lang w:val="az-Latn-AZ"/>
        </w:rPr>
        <w:t xml:space="preserve">olmalıdır, </w:t>
      </w:r>
      <w:r w:rsidRPr="00FC7B65" w:rsidR="00CB2429">
        <w:rPr>
          <w:lang w:val="az-Latn-AZ"/>
        </w:rPr>
        <w:t>o</w:t>
      </w:r>
      <w:r w:rsidRPr="00FC7B65" w:rsidR="0092267F">
        <w:rPr>
          <w:lang w:val="az-Latn-AZ"/>
        </w:rPr>
        <w:t xml:space="preserve"> mənada ki, o, beynəlxalq ictimaiyyətin bütün üzvlərinə və </w:t>
      </w:r>
      <w:r w:rsidRPr="00FC7B65" w:rsidR="00BC75F2">
        <w:rPr>
          <w:lang w:val="az-Latn-AZ"/>
        </w:rPr>
        <w:t xml:space="preserve">onların </w:t>
      </w:r>
      <w:r w:rsidRPr="00FC7B65" w:rsidR="0092267F">
        <w:rPr>
          <w:lang w:val="az-Latn-AZ"/>
        </w:rPr>
        <w:t>üzərində səlahiyyətləri olan şəxslərə</w:t>
      </w:r>
      <w:r w:rsidRPr="00FC7B65" w:rsidR="00CB2429">
        <w:rPr>
          <w:lang w:val="az-Latn-AZ"/>
        </w:rPr>
        <w:t xml:space="preserve"> xatırlatsın ki</w:t>
      </w:r>
      <w:r w:rsidRPr="00FC7B65" w:rsidR="0092267F">
        <w:rPr>
          <w:lang w:val="az-Latn-AZ"/>
        </w:rPr>
        <w:t xml:space="preserve">, </w:t>
      </w:r>
      <w:r w:rsidRPr="00FC7B65" w:rsidR="00196E7A">
        <w:rPr>
          <w:lang w:val="az-Latn-AZ"/>
        </w:rPr>
        <w:t>söhbət heç kimin pozmaq ixtiyarı olmadığı mütləq bir dəyərdə</w:t>
      </w:r>
      <w:r w:rsidRPr="00FC7B65" w:rsidR="00CB2429">
        <w:rPr>
          <w:lang w:val="az-Latn-AZ"/>
        </w:rPr>
        <w:t>n gedir</w:t>
      </w:r>
      <w:r w:rsidRPr="00FC7B65" w:rsidR="00196E7A">
        <w:rPr>
          <w:lang w:val="az-Latn-AZ"/>
        </w:rPr>
        <w:t>.</w:t>
      </w:r>
    </w:p>
    <w:p w:rsidRPr="00FC7B65" w:rsidR="008E1952" w:rsidP="00BC75F2" w:rsidRDefault="008E1952">
      <w:pPr>
        <w:pStyle w:val="JuQuot"/>
        <w:ind w:left="0"/>
        <w:rPr>
          <w:lang w:val="az-Latn-AZ"/>
        </w:rPr>
      </w:pPr>
      <w:r w:rsidRPr="00FC7B65">
        <w:rPr>
          <w:lang w:val="az-Latn-AZ"/>
        </w:rPr>
        <w:t xml:space="preserve">155. (...) Bir tərəfdən, işgəncənin qadağan edilməsinin </w:t>
      </w:r>
      <w:r w:rsidRPr="00FC7B65">
        <w:rPr>
          <w:i/>
          <w:lang w:val="az-Latn-AZ"/>
        </w:rPr>
        <w:t xml:space="preserve">jus cogens </w:t>
      </w:r>
      <w:r w:rsidRPr="00FC7B65">
        <w:rPr>
          <w:lang w:val="az-Latn-AZ"/>
        </w:rPr>
        <w:t>dəyəri olduğu</w:t>
      </w:r>
      <w:r w:rsidRPr="00FC7B65" w:rsidR="0046795C">
        <w:rPr>
          <w:lang w:val="az-Latn-AZ"/>
        </w:rPr>
        <w:t>nu nəzərə alaraq, işgəncə</w:t>
      </w:r>
      <w:r w:rsidRPr="00FC7B65" w:rsidR="00F27AE2">
        <w:rPr>
          <w:lang w:val="az-Latn-AZ"/>
        </w:rPr>
        <w:t>ni</w:t>
      </w:r>
      <w:r w:rsidRPr="00FC7B65" w:rsidR="0046795C">
        <w:rPr>
          <w:lang w:val="az-Latn-AZ"/>
        </w:rPr>
        <w:t xml:space="preserve"> nəzərdə tutan ənənəvi müqavilə və ya qaydaların </w:t>
      </w:r>
      <w:r w:rsidRPr="00FC7B65" w:rsidR="00BC75F2">
        <w:rPr>
          <w:lang w:val="az-Latn-AZ"/>
        </w:rPr>
        <w:t xml:space="preserve">etibarsız </w:t>
      </w:r>
      <w:r w:rsidRPr="00FC7B65" w:rsidR="0046795C">
        <w:rPr>
          <w:lang w:val="az-Latn-AZ"/>
        </w:rPr>
        <w:t xml:space="preserve">əhəmiyyətsiz olmasını və ya </w:t>
      </w:r>
      <w:r w:rsidRPr="00FC7B65" w:rsidR="0046795C">
        <w:rPr>
          <w:i/>
          <w:lang w:val="az-Latn-AZ"/>
        </w:rPr>
        <w:t>ab initio</w:t>
      </w:r>
      <w:r w:rsidRPr="00FC7B65" w:rsidR="00BC75F2">
        <w:rPr>
          <w:i/>
          <w:lang w:val="az-Latn-AZ"/>
        </w:rPr>
        <w:t xml:space="preserve"> </w:t>
      </w:r>
      <w:r w:rsidRPr="00FC7B65" w:rsidR="00BC75F2">
        <w:rPr>
          <w:lang w:val="az-Latn-AZ"/>
        </w:rPr>
        <w:t xml:space="preserve">qüvvəsiz </w:t>
      </w:r>
      <w:r w:rsidRPr="00FC7B65" w:rsidR="0046795C">
        <w:rPr>
          <w:lang w:val="az-Latn-AZ"/>
        </w:rPr>
        <w:t>olmasını təsdiq etmə</w:t>
      </w:r>
      <w:r w:rsidRPr="00FC7B65" w:rsidR="00BC75F2">
        <w:rPr>
          <w:lang w:val="az-Latn-AZ"/>
        </w:rPr>
        <w:t>k</w:t>
      </w:r>
      <w:r w:rsidRPr="00FC7B65" w:rsidR="0046795C">
        <w:rPr>
          <w:lang w:val="az-Latn-AZ"/>
        </w:rPr>
        <w:t xml:space="preserve"> və digər tərəfdən, </w:t>
      </w:r>
      <w:r w:rsidRPr="00FC7B65" w:rsidR="00BC75F2">
        <w:rPr>
          <w:lang w:val="az-Latn-AZ"/>
        </w:rPr>
        <w:t xml:space="preserve">Dövlətlərə </w:t>
      </w:r>
      <w:r w:rsidRPr="00FC7B65" w:rsidR="0046795C">
        <w:rPr>
          <w:lang w:val="az-Latn-AZ"/>
        </w:rPr>
        <w:t xml:space="preserve">işgəncənin tətbiqinə </w:t>
      </w:r>
      <w:r w:rsidRPr="00FC7B65" w:rsidR="00BC75F2">
        <w:rPr>
          <w:lang w:val="az-Latn-AZ"/>
        </w:rPr>
        <w:t xml:space="preserve">imakan yaradan </w:t>
      </w:r>
      <w:r w:rsidRPr="00FC7B65" w:rsidR="0046795C">
        <w:rPr>
          <w:lang w:val="az-Latn-AZ"/>
        </w:rPr>
        <w:t>və ya göz yuman və ya işgəncə edənlərə amnistiya verən</w:t>
      </w:r>
      <w:r w:rsidRPr="00FC7B65" w:rsidR="00BC75F2">
        <w:rPr>
          <w:lang w:val="az-Latn-AZ"/>
        </w:rPr>
        <w:t xml:space="preserve"> qanunlar yaratmağa </w:t>
      </w:r>
      <w:r w:rsidRPr="00FC7B65" w:rsidR="0046795C">
        <w:rPr>
          <w:lang w:val="az-Latn-AZ"/>
        </w:rPr>
        <w:t>imkan vermək absur</w:t>
      </w:r>
      <w:r w:rsidRPr="00FC7B65" w:rsidR="00245F43">
        <w:rPr>
          <w:lang w:val="az-Latn-AZ"/>
        </w:rPr>
        <w:t>d</w:t>
      </w:r>
      <w:r w:rsidRPr="00FC7B65" w:rsidR="0046795C">
        <w:rPr>
          <w:lang w:val="az-Latn-AZ"/>
        </w:rPr>
        <w:t xml:space="preserve"> olardı.</w:t>
      </w:r>
    </w:p>
    <w:p w:rsidRPr="00BB6FBC" w:rsidR="00432643" w:rsidP="00BC75F2" w:rsidRDefault="00432643">
      <w:pPr>
        <w:pStyle w:val="JuQuot"/>
        <w:ind w:left="0" w:firstLine="0"/>
        <w:rPr>
          <w:lang w:val="az-Latn-AZ"/>
        </w:rPr>
      </w:pPr>
      <w:r w:rsidRPr="00FC7B65">
        <w:rPr>
          <w:lang w:val="az-Latn-AZ"/>
        </w:rPr>
        <w:t>156. Bund</w:t>
      </w:r>
      <w:r w:rsidRPr="00BB6FBC">
        <w:rPr>
          <w:lang w:val="az-Latn-AZ"/>
        </w:rPr>
        <w:t xml:space="preserve">an əlavə, </w:t>
      </w:r>
      <w:r w:rsidRPr="00BB6FBC" w:rsidR="00AD131F">
        <w:rPr>
          <w:lang w:val="az-Latn-AZ"/>
        </w:rPr>
        <w:t>fərdi</w:t>
      </w:r>
      <w:r w:rsidRPr="00BB6FBC" w:rsidR="00D35F5C">
        <w:rPr>
          <w:lang w:val="az-Latn-AZ"/>
        </w:rPr>
        <w:t xml:space="preserve"> </w:t>
      </w:r>
      <w:r w:rsidR="00BC75F2">
        <w:rPr>
          <w:lang w:val="az-Latn-AZ"/>
        </w:rPr>
        <w:t>müstəvidə</w:t>
      </w:r>
      <w:r w:rsidRPr="00BB6FBC" w:rsidR="00AD131F">
        <w:rPr>
          <w:lang w:val="az-Latn-AZ"/>
        </w:rPr>
        <w:t xml:space="preserve">, xüsusilə də cinayət məsuliyyəti </w:t>
      </w:r>
      <w:r w:rsidR="00BC75F2">
        <w:rPr>
          <w:lang w:val="az-Latn-AZ"/>
        </w:rPr>
        <w:t>ilə əlaqədar</w:t>
      </w:r>
      <w:r w:rsidRPr="00BB6FBC" w:rsidR="00AD131F">
        <w:rPr>
          <w:lang w:val="az-Latn-AZ"/>
        </w:rPr>
        <w:t xml:space="preserve">, </w:t>
      </w:r>
      <w:r w:rsidRPr="00BC75F2" w:rsidR="00AD131F">
        <w:rPr>
          <w:i/>
          <w:lang w:val="az-Latn-AZ"/>
        </w:rPr>
        <w:t>jus cogens</w:t>
      </w:r>
      <w:r w:rsidRPr="00BB6FBC" w:rsidR="00AD131F">
        <w:rPr>
          <w:lang w:val="az-Latn-AZ"/>
        </w:rPr>
        <w:t xml:space="preserve"> dəyərinin işgəncənin qadağan edilməsin</w:t>
      </w:r>
      <w:r w:rsidRPr="00BB6FBC" w:rsidR="00026801">
        <w:rPr>
          <w:lang w:val="az-Latn-AZ"/>
        </w:rPr>
        <w:t>in</w:t>
      </w:r>
      <w:r w:rsidRPr="00BB6FBC" w:rsidR="00AD131F">
        <w:rPr>
          <w:lang w:val="az-Latn-AZ"/>
        </w:rPr>
        <w:t xml:space="preserve"> beynəlxalq ictimaiyyət tərəfindən tanınan nəticələrində</w:t>
      </w:r>
      <w:r w:rsidRPr="00BB6FBC" w:rsidR="00026801">
        <w:rPr>
          <w:lang w:val="az-Latn-AZ"/>
        </w:rPr>
        <w:t xml:space="preserve">n biri </w:t>
      </w:r>
      <w:r w:rsidR="00DD469C">
        <w:rPr>
          <w:lang w:val="az-Latn-AZ"/>
        </w:rPr>
        <w:t>odur</w:t>
      </w:r>
      <w:r w:rsidRPr="00BB6FBC" w:rsidR="00026801">
        <w:rPr>
          <w:lang w:val="az-Latn-AZ"/>
        </w:rPr>
        <w:t xml:space="preserve"> ki, hər Dövlət, öz ərazisində olan işgəncədə ittiham edilən şəxsləri araşdırmaq, təqib etmək, cəzalandırmaq və ya ektradasiya etmək hüququna malikdir.</w:t>
      </w:r>
      <w:r w:rsidR="00DD469C">
        <w:rPr>
          <w:lang w:val="az-Latn-AZ"/>
        </w:rPr>
        <w:t>”</w:t>
      </w:r>
    </w:p>
    <w:p w:rsidR="00D561C6" w:rsidP="00A618AE" w:rsidRDefault="00E973E7">
      <w:pPr>
        <w:pStyle w:val="JuPara"/>
        <w:rPr>
          <w:lang w:val="az-Latn-AZ"/>
        </w:rPr>
      </w:pPr>
      <w:r w:rsidRPr="005119E7">
        <w:rPr>
          <w:lang w:val="az-Latn-AZ"/>
        </w:rPr>
        <w:t>Oxşar bəyə</w:t>
      </w:r>
      <w:r w:rsidRPr="005119E7" w:rsidR="005119E7">
        <w:rPr>
          <w:lang w:val="az-Latn-AZ"/>
        </w:rPr>
        <w:t>natlara</w:t>
      </w:r>
      <w:r w:rsidRPr="005119E7">
        <w:rPr>
          <w:lang w:val="az-Latn-AZ"/>
        </w:rPr>
        <w:t xml:space="preserve"> </w:t>
      </w:r>
      <w:r w:rsidRPr="005119E7" w:rsidR="005119E7">
        <w:rPr>
          <w:i/>
          <w:lang w:val="az-Latn-AZ"/>
        </w:rPr>
        <w:t>Prokuror De</w:t>
      </w:r>
      <w:r w:rsidRPr="005119E7">
        <w:rPr>
          <w:i/>
          <w:lang w:val="az-Latn-AZ"/>
        </w:rPr>
        <w:t>lasi</w:t>
      </w:r>
      <w:r w:rsidRPr="005119E7" w:rsidR="005119E7">
        <w:rPr>
          <w:i/>
          <w:lang w:val="az-Latn-AZ"/>
        </w:rPr>
        <w:t>ç</w:t>
      </w:r>
      <w:r w:rsidRPr="005119E7">
        <w:rPr>
          <w:i/>
          <w:lang w:val="az-Latn-AZ"/>
        </w:rPr>
        <w:t xml:space="preserve"> və digərlərinə qarşı </w:t>
      </w:r>
      <w:r w:rsidRPr="005119E7">
        <w:rPr>
          <w:lang w:val="az-Latn-AZ"/>
        </w:rPr>
        <w:t>(16 noyabr 1998, iş n</w:t>
      </w:r>
      <w:r w:rsidRPr="005119E7">
        <w:rPr>
          <w:vertAlign w:val="superscript"/>
          <w:lang w:val="az-Latn-AZ"/>
        </w:rPr>
        <w:t>o</w:t>
      </w:r>
      <w:r w:rsidRPr="005119E7">
        <w:rPr>
          <w:lang w:val="az-Latn-AZ"/>
        </w:rPr>
        <w:t xml:space="preserve"> TI-96-21-T, § 454)</w:t>
      </w:r>
      <w:r w:rsidRPr="005119E7" w:rsidR="005119E7">
        <w:rPr>
          <w:lang w:val="az-Latn-AZ"/>
        </w:rPr>
        <w:t xml:space="preserve"> </w:t>
      </w:r>
      <w:r w:rsidRPr="005119E7">
        <w:rPr>
          <w:lang w:val="az-Latn-AZ"/>
        </w:rPr>
        <w:t xml:space="preserve">və </w:t>
      </w:r>
      <w:r w:rsidRPr="005119E7">
        <w:rPr>
          <w:i/>
          <w:lang w:val="az-Latn-AZ"/>
        </w:rPr>
        <w:t xml:space="preserve">Prokuror Kunaraya qarşı </w:t>
      </w:r>
      <w:r w:rsidRPr="005119E7">
        <w:rPr>
          <w:lang w:val="az-Latn-AZ"/>
        </w:rPr>
        <w:t>(22 fevral 2001, iş n</w:t>
      </w:r>
      <w:r w:rsidRPr="005119E7">
        <w:rPr>
          <w:vertAlign w:val="superscript"/>
          <w:lang w:val="az-Latn-AZ"/>
        </w:rPr>
        <w:t>os</w:t>
      </w:r>
      <w:r w:rsidRPr="005119E7">
        <w:rPr>
          <w:lang w:val="az-Latn-AZ"/>
        </w:rPr>
        <w:t xml:space="preserve"> TI 96-23-T et TI-96-23/1, § 466) iş</w:t>
      </w:r>
      <w:r w:rsidRPr="005119E7" w:rsidR="00F155E9">
        <w:rPr>
          <w:lang w:val="az-Latn-AZ"/>
        </w:rPr>
        <w:t>lər</w:t>
      </w:r>
      <w:r w:rsidRPr="005119E7">
        <w:rPr>
          <w:lang w:val="az-Latn-AZ"/>
        </w:rPr>
        <w:t xml:space="preserve">ində </w:t>
      </w:r>
      <w:r w:rsidRPr="005119E7" w:rsidR="005119E7">
        <w:rPr>
          <w:lang w:val="az-Latn-AZ"/>
        </w:rPr>
        <w:t xml:space="preserve">rast gəlmək </w:t>
      </w:r>
      <w:r w:rsidRPr="005119E7">
        <w:rPr>
          <w:lang w:val="az-Latn-AZ"/>
        </w:rPr>
        <w:t>olar</w:t>
      </w:r>
      <w:r w:rsidRPr="005119E7" w:rsidR="005119E7">
        <w:rPr>
          <w:lang w:val="az-Latn-AZ"/>
        </w:rPr>
        <w:t>.</w:t>
      </w:r>
    </w:p>
    <w:p w:rsidRPr="00BB6FBC" w:rsidR="005312E8" w:rsidP="00A618AE" w:rsidRDefault="00EF2369">
      <w:pPr>
        <w:pStyle w:val="JuHHead"/>
        <w:rPr>
          <w:lang w:val="az-Latn-AZ"/>
        </w:rPr>
      </w:pPr>
      <w:r w:rsidRPr="00BB6FBC">
        <w:rPr>
          <w:lang w:val="az-Latn-AZ"/>
        </w:rPr>
        <w:t>ŞİKAYƏTLƏR</w:t>
      </w:r>
    </w:p>
    <w:p w:rsidRPr="00FC7B65" w:rsidR="000979A6" w:rsidP="00A618AE" w:rsidRDefault="000979A6">
      <w:pPr>
        <w:pStyle w:val="JuPara"/>
        <w:rPr>
          <w:lang w:val="az-Latn-AZ"/>
        </w:rPr>
      </w:pPr>
      <w:r w:rsidRPr="00E845D7">
        <w:rPr>
          <w:lang w:val="az-Latn-AZ"/>
        </w:rPr>
        <w:t>Konvensiyanın 7-ci maddəsinə istinad edərək, ərizəçi 1990 və 1991-ci illərdə Mavritaniyada törətdiyi aktlara görə Fransada mühakimə və məhkum edilməsindən şikayət edir</w:t>
      </w:r>
      <w:r w:rsidRPr="00E845D7" w:rsidR="00004658">
        <w:rPr>
          <w:lang w:val="az-Latn-AZ"/>
        </w:rPr>
        <w:t xml:space="preserve">, halbuki o öncədən bilə bilməzdi ki, </w:t>
      </w:r>
      <w:r w:rsidRPr="00E845D7">
        <w:rPr>
          <w:lang w:val="az-Latn-AZ"/>
        </w:rPr>
        <w:t xml:space="preserve">Mavritaniya qanunu Fransa qanunvericilyinin </w:t>
      </w:r>
      <w:r w:rsidRPr="00E845D7" w:rsidR="00E845D7">
        <w:rPr>
          <w:lang w:val="az-Latn-AZ"/>
        </w:rPr>
        <w:t>xeyrinə</w:t>
      </w:r>
      <w:r w:rsidRPr="00E845D7" w:rsidR="00004658">
        <w:rPr>
          <w:lang w:val="az-Latn-AZ"/>
        </w:rPr>
        <w:t xml:space="preserve"> k</w:t>
      </w:r>
      <w:r w:rsidRPr="00E845D7">
        <w:rPr>
          <w:lang w:val="az-Latn-AZ"/>
        </w:rPr>
        <w:t>ənar ediləcə</w:t>
      </w:r>
      <w:r w:rsidRPr="00E845D7" w:rsidR="00004658">
        <w:rPr>
          <w:lang w:val="az-Latn-AZ"/>
        </w:rPr>
        <w:t>kdi</w:t>
      </w:r>
      <w:r w:rsidRPr="00E845D7" w:rsidR="00E845D7">
        <w:rPr>
          <w:lang w:val="az-Latn-AZ"/>
        </w:rPr>
        <w:t>.</w:t>
      </w:r>
      <w:r w:rsidRPr="00E845D7">
        <w:rPr>
          <w:lang w:val="az-Latn-AZ"/>
        </w:rPr>
        <w:t xml:space="preserve"> </w:t>
      </w:r>
      <w:r w:rsidRPr="00FC7B65" w:rsidR="00E845D7">
        <w:rPr>
          <w:lang w:val="az-Latn-AZ"/>
        </w:rPr>
        <w:t>Fransa qaninvericiliyi</w:t>
      </w:r>
      <w:r w:rsidRPr="00FC7B65" w:rsidR="00004658">
        <w:rPr>
          <w:lang w:val="az-Latn-AZ"/>
        </w:rPr>
        <w:t xml:space="preserve"> </w:t>
      </w:r>
      <w:r w:rsidRPr="00FC7B65">
        <w:rPr>
          <w:lang w:val="az-Latn-AZ"/>
        </w:rPr>
        <w:t xml:space="preserve">hadisə baş verən zaman işgəncəni </w:t>
      </w:r>
      <w:r w:rsidRPr="00FC7B65" w:rsidR="00E845D7">
        <w:rPr>
          <w:lang w:val="az-Latn-AZ"/>
        </w:rPr>
        <w:t>avtonom</w:t>
      </w:r>
      <w:r w:rsidRPr="00FC7B65">
        <w:rPr>
          <w:lang w:val="az-Latn-AZ"/>
        </w:rPr>
        <w:t xml:space="preserve"> cinayət </w:t>
      </w:r>
      <w:r w:rsidRPr="00FC7B65" w:rsidR="00004658">
        <w:rPr>
          <w:lang w:val="az-Latn-AZ"/>
        </w:rPr>
        <w:t>hesab etmirdi</w:t>
      </w:r>
      <w:r w:rsidRPr="00FC7B65">
        <w:rPr>
          <w:lang w:val="az-Latn-AZ"/>
        </w:rPr>
        <w:t xml:space="preserve"> və yeni Cinayət Məcəlləsinin müddə</w:t>
      </w:r>
      <w:r w:rsidRPr="00FC7B65" w:rsidR="002E1D62">
        <w:rPr>
          <w:lang w:val="az-Latn-AZ"/>
        </w:rPr>
        <w:t>aları</w:t>
      </w:r>
      <w:r w:rsidRPr="00FC7B65">
        <w:rPr>
          <w:lang w:val="az-Latn-AZ"/>
        </w:rPr>
        <w:t xml:space="preserve"> ona retroaktiv tətbiq edilm</w:t>
      </w:r>
      <w:r w:rsidRPr="00FC7B65" w:rsidR="00004658">
        <w:rPr>
          <w:lang w:val="az-Latn-AZ"/>
        </w:rPr>
        <w:t>işdi</w:t>
      </w:r>
      <w:r w:rsidRPr="00FC7B65">
        <w:rPr>
          <w:lang w:val="az-Latn-AZ"/>
        </w:rPr>
        <w:t>.</w:t>
      </w:r>
    </w:p>
    <w:p w:rsidRPr="00FC7B65" w:rsidR="005312E8" w:rsidP="00AD5E73" w:rsidRDefault="00E845D7">
      <w:pPr>
        <w:pStyle w:val="JuHHead"/>
        <w:jc w:val="left"/>
        <w:rPr>
          <w:lang w:val="az-Latn-AZ"/>
        </w:rPr>
      </w:pPr>
      <w:r w:rsidRPr="00FC7B65">
        <w:rPr>
          <w:lang w:val="az-Latn-AZ"/>
        </w:rPr>
        <w:t>HÜQUQİ MƏSƏLƏLƏR</w:t>
      </w:r>
    </w:p>
    <w:p w:rsidR="00D561C6" w:rsidP="00A618AE" w:rsidRDefault="00DC7A0A">
      <w:pPr>
        <w:pStyle w:val="JuParaChar"/>
        <w:rPr>
          <w:lang w:val="az-Latn-AZ"/>
        </w:rPr>
      </w:pPr>
      <w:r w:rsidRPr="00BB6FBC">
        <w:rPr>
          <w:lang w:val="az-Latn-AZ"/>
        </w:rPr>
        <w:t xml:space="preserve">Ərizəçi, Fransız qanunvericiliyi tərəfindən təqib və mühakimə olunmasından şikayətçidir. </w:t>
      </w:r>
      <w:r w:rsidRPr="00BB6FBC" w:rsidR="00947895">
        <w:rPr>
          <w:lang w:val="az-Latn-AZ"/>
        </w:rPr>
        <w:t>O, Konvensiyanın 7-ci maddəsinə istinad edir. Bu maddədə</w:t>
      </w:r>
      <w:r w:rsidR="009E35BC">
        <w:rPr>
          <w:lang w:val="az-Latn-AZ"/>
        </w:rPr>
        <w:t xml:space="preserve"> deyilir</w:t>
      </w:r>
      <w:r w:rsidRPr="00BB6FBC" w:rsidR="00947895">
        <w:rPr>
          <w:lang w:val="az-Latn-AZ"/>
        </w:rPr>
        <w:t>:</w:t>
      </w:r>
    </w:p>
    <w:p w:rsidR="00D561C6" w:rsidP="00A618AE" w:rsidRDefault="00291B9A">
      <w:pPr>
        <w:pStyle w:val="JuQuot"/>
        <w:rPr>
          <w:lang w:val="az-Latn-AZ"/>
        </w:rPr>
      </w:pPr>
      <w:r w:rsidRPr="00FC7B65">
        <w:rPr>
          <w:lang w:val="az-Latn-AZ"/>
        </w:rPr>
        <w:t>« 1.  </w:t>
      </w:r>
      <w:r w:rsidRPr="00FC7B65" w:rsidR="009E35BC">
        <w:rPr>
          <w:lang w:val="az-Latn-AZ"/>
        </w:rPr>
        <w:t>Heç kəs</w:t>
      </w:r>
      <w:r w:rsidRPr="00FC7B65" w:rsidR="002030FF">
        <w:rPr>
          <w:lang w:val="az-Latn-AZ"/>
        </w:rPr>
        <w:t>, törədildiyi zaman milli və beynəlxalq hüquqa əsasən cinayə</w:t>
      </w:r>
      <w:r w:rsidRPr="00FC7B65" w:rsidR="009E35BC">
        <w:rPr>
          <w:lang w:val="az-Latn-AZ"/>
        </w:rPr>
        <w:t>t sayılmayan hərəkət və hərəkətsizliyə</w:t>
      </w:r>
      <w:r w:rsidRPr="00FC7B65" w:rsidR="002030FF">
        <w:rPr>
          <w:lang w:val="az-Latn-AZ"/>
        </w:rPr>
        <w:t xml:space="preserve"> görə </w:t>
      </w:r>
      <w:r w:rsidRPr="00630854" w:rsidR="009E35BC">
        <w:rPr>
          <w:lang w:val="az-Latn-AZ"/>
        </w:rPr>
        <w:t>cinayət törətməkdə təqsirli hesab edilə bilməz. Habelə, cinayət əməlinin törədildiyi zaman tətbiq olunandan daha ağır cəza verilə bilməz</w:t>
      </w:r>
      <w:r w:rsidR="009E35BC">
        <w:rPr>
          <w:lang w:val="az-Latn-AZ"/>
        </w:rPr>
        <w:t>.</w:t>
      </w:r>
    </w:p>
    <w:p w:rsidRPr="002532DE" w:rsidR="001A273A" w:rsidP="00A618AE" w:rsidRDefault="001A273A">
      <w:pPr>
        <w:pStyle w:val="JuQuot"/>
        <w:rPr>
          <w:b/>
          <w:lang w:val="az-Latn-AZ"/>
        </w:rPr>
      </w:pPr>
      <w:r w:rsidRPr="002532DE">
        <w:rPr>
          <w:lang w:val="az-Latn-AZ"/>
        </w:rPr>
        <w:t xml:space="preserve">2. Hazırki maddə, törədildiyi zaman sivil dövlətlər tərəfindən tanınan hüququn ümumi prinsiplərinə uyğun olaraq cinayət sayılan </w:t>
      </w:r>
      <w:r w:rsidRPr="002532DE" w:rsidR="00E73ACE">
        <w:rPr>
          <w:lang w:val="az-Latn-AZ"/>
        </w:rPr>
        <w:t>hərəkət və ya hərəkətsizlikdə t</w:t>
      </w:r>
      <w:r w:rsidRPr="002532DE">
        <w:rPr>
          <w:lang w:val="az-Latn-AZ"/>
        </w:rPr>
        <w:t>əqsirləndirilən şəxsin mühakimə</w:t>
      </w:r>
      <w:r w:rsidRPr="002532DE" w:rsidR="00F646A2">
        <w:rPr>
          <w:lang w:val="az-Latn-AZ"/>
        </w:rPr>
        <w:t>sini</w:t>
      </w:r>
      <w:r w:rsidRPr="002532DE">
        <w:rPr>
          <w:lang w:val="az-Latn-AZ"/>
        </w:rPr>
        <w:t xml:space="preserve"> və cəza</w:t>
      </w:r>
      <w:r w:rsidRPr="002532DE" w:rsidR="00F646A2">
        <w:rPr>
          <w:lang w:val="az-Latn-AZ"/>
        </w:rPr>
        <w:t>landırılma</w:t>
      </w:r>
      <w:r w:rsidRPr="002532DE">
        <w:rPr>
          <w:lang w:val="az-Latn-AZ"/>
        </w:rPr>
        <w:t>sını məhdudlaşdırmır .»</w:t>
      </w:r>
    </w:p>
    <w:p w:rsidRPr="00F63CCA" w:rsidR="006E5E26" w:rsidP="00F63CCA" w:rsidRDefault="00F63CCA">
      <w:pPr>
        <w:pStyle w:val="JuHA"/>
      </w:pPr>
      <w:r>
        <w:t>A.  </w:t>
      </w:r>
      <w:r w:rsidRPr="002532DE" w:rsidR="006E5E26">
        <w:rPr>
          <w:lang w:val="az-Latn-AZ"/>
        </w:rPr>
        <w:t xml:space="preserve"> Tərəflərin arqumentləri</w:t>
      </w:r>
    </w:p>
    <w:p w:rsidRPr="002532DE" w:rsidR="006E5E26" w:rsidP="006E5E26" w:rsidRDefault="005C7D98">
      <w:pPr>
        <w:pStyle w:val="JuH1"/>
        <w:rPr>
          <w:lang w:val="az-Latn-AZ"/>
        </w:rPr>
      </w:pPr>
      <w:r>
        <w:t>1.  </w:t>
      </w:r>
      <w:r w:rsidRPr="002532DE" w:rsidR="006E5E26">
        <w:rPr>
          <w:lang w:val="az-Latn-AZ"/>
        </w:rPr>
        <w:t xml:space="preserve"> Hökümət</w:t>
      </w:r>
    </w:p>
    <w:p w:rsidRPr="00BB6FBC" w:rsidR="00D723E1" w:rsidP="00A618AE" w:rsidRDefault="007C7694">
      <w:pPr>
        <w:pStyle w:val="JuParaChar"/>
        <w:rPr>
          <w:lang w:val="az-Latn-AZ"/>
        </w:rPr>
      </w:pPr>
      <w:r w:rsidRPr="00BB6FBC">
        <w:rPr>
          <w:lang w:val="az-Latn-AZ"/>
        </w:rPr>
        <w:t>Hökümət başlıca olaraq hesab edir ki, bu ərizə, Konvensiyanın 17-ci maddəsi baxımından</w:t>
      </w:r>
      <w:r w:rsidRPr="00BB6FBC" w:rsidR="00FC7028">
        <w:rPr>
          <w:lang w:val="az-Latn-AZ"/>
        </w:rPr>
        <w:t xml:space="preserve"> hüquqi sui-istifadə</w:t>
      </w:r>
      <w:r w:rsidR="002532DE">
        <w:rPr>
          <w:lang w:val="az-Latn-AZ"/>
        </w:rPr>
        <w:t xml:space="preserve">dir. Belə ki, </w:t>
      </w:r>
      <w:r w:rsidRPr="00BB6FBC">
        <w:rPr>
          <w:lang w:val="az-Latn-AZ"/>
        </w:rPr>
        <w:t xml:space="preserve">1990 və 1991-ci illərdə Mavritaniyada baş verən hadisələr zamanı ərizəçinin Konvensiyanın 3-cü maddəsinə zidd olan </w:t>
      </w:r>
      <w:r w:rsidR="002532DE">
        <w:rPr>
          <w:lang w:val="az-Latn-AZ"/>
        </w:rPr>
        <w:t xml:space="preserve">hərəkətlər </w:t>
      </w:r>
      <w:r w:rsidRPr="00BB6FBC">
        <w:rPr>
          <w:lang w:val="az-Latn-AZ"/>
        </w:rPr>
        <w:t xml:space="preserve">yəni, Konvensiya ilə tanınan hüquq və azadlıqların </w:t>
      </w:r>
      <w:r w:rsidRPr="00BB6FBC" w:rsidR="00FC7028">
        <w:rPr>
          <w:lang w:val="az-Latn-AZ"/>
        </w:rPr>
        <w:t>pozulmasına</w:t>
      </w:r>
      <w:r w:rsidRPr="00BB6FBC">
        <w:rPr>
          <w:lang w:val="az-Latn-AZ"/>
        </w:rPr>
        <w:t xml:space="preserve"> yönəlmiş </w:t>
      </w:r>
      <w:r w:rsidR="002532DE">
        <w:rPr>
          <w:lang w:val="az-Latn-AZ"/>
        </w:rPr>
        <w:t>hərəkətlər etmişdir.</w:t>
      </w:r>
    </w:p>
    <w:p w:rsidRPr="00FC7B65" w:rsidR="005D103E" w:rsidP="00A618AE" w:rsidRDefault="002532DE">
      <w:pPr>
        <w:pStyle w:val="JuParaChar"/>
        <w:rPr>
          <w:lang w:val="az-Latn-AZ"/>
        </w:rPr>
      </w:pPr>
      <w:r w:rsidRPr="00AC71E7">
        <w:rPr>
          <w:lang w:val="az-Latn-AZ"/>
        </w:rPr>
        <w:t xml:space="preserve">Əlavə </w:t>
      </w:r>
      <w:r w:rsidRPr="00AC71E7" w:rsidR="005D103E">
        <w:rPr>
          <w:lang w:val="az-Latn-AZ"/>
        </w:rPr>
        <w:t>olaraq Hökümət, ərizəni açıq-aydın əsas</w:t>
      </w:r>
      <w:r w:rsidRPr="00AC71E7">
        <w:rPr>
          <w:lang w:val="az-Latn-AZ"/>
        </w:rPr>
        <w:t xml:space="preserve">landırılmamış </w:t>
      </w:r>
      <w:r w:rsidRPr="00AC71E7" w:rsidR="005D103E">
        <w:rPr>
          <w:lang w:val="az-Latn-AZ"/>
        </w:rPr>
        <w:t xml:space="preserve">hesab edir. </w:t>
      </w:r>
      <w:r w:rsidRPr="00FC7B65" w:rsidR="00952BA4">
        <w:rPr>
          <w:lang w:val="az-Latn-AZ"/>
        </w:rPr>
        <w:t>O</w:t>
      </w:r>
      <w:r w:rsidRPr="00FC7B65" w:rsidR="005D103E">
        <w:rPr>
          <w:lang w:val="az-Latn-AZ"/>
        </w:rPr>
        <w:t xml:space="preserve">, ilk növbədə göstərir ki, ərizəçiyə tətbiq olunan Fransa qanunu </w:t>
      </w:r>
      <w:r w:rsidRPr="00BB6FBC" w:rsidR="00B432E7">
        <w:rPr>
          <w:lang w:val="az-Latn-AZ"/>
        </w:rPr>
        <w:t xml:space="preserve">açıq və nəticələri aydın </w:t>
      </w:r>
      <w:r>
        <w:rPr>
          <w:lang w:val="az-Latn-AZ"/>
        </w:rPr>
        <w:t xml:space="preserve">olan qanun </w:t>
      </w:r>
      <w:r w:rsidRPr="00FC7B65" w:rsidR="005D103E">
        <w:rPr>
          <w:lang w:val="az-Latn-AZ"/>
        </w:rPr>
        <w:t>idi. Hadisələrin baş verdiyi dövrdə</w:t>
      </w:r>
      <w:r w:rsidRPr="00FC7B65">
        <w:rPr>
          <w:lang w:val="az-Latn-AZ"/>
        </w:rPr>
        <w:t>, 10 noyabr 1984-cü il İ</w:t>
      </w:r>
      <w:r w:rsidRPr="00FC7B65" w:rsidR="005D103E">
        <w:rPr>
          <w:lang w:val="az-Latn-AZ"/>
        </w:rPr>
        <w:t>şgəncələr əleyhinə Konvensiya</w:t>
      </w:r>
      <w:r w:rsidRPr="00FC7B65">
        <w:rPr>
          <w:lang w:val="az-Latn-AZ"/>
        </w:rPr>
        <w:t>sında</w:t>
      </w:r>
      <w:r w:rsidRPr="00FC7B65" w:rsidR="005D103E">
        <w:rPr>
          <w:lang w:val="az-Latn-AZ"/>
        </w:rPr>
        <w:t xml:space="preserve"> əks olunan universal y</w:t>
      </w:r>
      <w:r w:rsidRPr="00FC7B65">
        <w:rPr>
          <w:lang w:val="az-Latn-AZ"/>
        </w:rPr>
        <w:t>uridiksiyanın qaydaları, 30 dekabr 1985-ci il qanunu ilə Cinayət Prosessual Məcəlləsinə daxil edilmiş 689-2-ci maddə vasitəsilə Fransa hüququ sistemnə daxil edilmişdi. 10 noyabr 1984-cü il İ</w:t>
      </w:r>
      <w:r w:rsidRPr="00FC7B65" w:rsidR="005D103E">
        <w:rPr>
          <w:lang w:val="az-Latn-AZ"/>
        </w:rPr>
        <w:t xml:space="preserve">şgəncələr əleyhinə Konvensiya 1985-ci ildə </w:t>
      </w:r>
      <w:r w:rsidRPr="00FC7B65">
        <w:rPr>
          <w:lang w:val="az-Latn-AZ"/>
        </w:rPr>
        <w:t xml:space="preserve">ratifikasiya edilmiş və </w:t>
      </w:r>
      <w:r w:rsidRPr="00FC7B65" w:rsidR="005D103E">
        <w:rPr>
          <w:lang w:val="az-Latn-AZ"/>
        </w:rPr>
        <w:t>26 iyun 1987-ci ildə qüvvəyə minm</w:t>
      </w:r>
      <w:r w:rsidRPr="00FC7B65">
        <w:rPr>
          <w:lang w:val="az-Latn-AZ"/>
        </w:rPr>
        <w:t>işd</w:t>
      </w:r>
      <w:r w:rsidRPr="00FC7B65" w:rsidR="005D103E">
        <w:rPr>
          <w:lang w:val="az-Latn-AZ"/>
        </w:rPr>
        <w:t>i. Bundan əlavə, işgəncə aktları köhnə Cinayət Məcəllə</w:t>
      </w:r>
      <w:r w:rsidRPr="00FC7B65" w:rsidR="00952BA4">
        <w:rPr>
          <w:lang w:val="az-Latn-AZ"/>
        </w:rPr>
        <w:t>s</w:t>
      </w:r>
      <w:r w:rsidRPr="00FC7B65" w:rsidR="005D103E">
        <w:rPr>
          <w:lang w:val="az-Latn-AZ"/>
        </w:rPr>
        <w:t>inin 303-cü maddə</w:t>
      </w:r>
      <w:r w:rsidRPr="00FC7B65" w:rsidR="00952BA4">
        <w:rPr>
          <w:lang w:val="az-Latn-AZ"/>
        </w:rPr>
        <w:t>si i</w:t>
      </w:r>
      <w:r w:rsidRPr="00FC7B65" w:rsidR="005D103E">
        <w:rPr>
          <w:lang w:val="az-Latn-AZ"/>
        </w:rPr>
        <w:t>lə</w:t>
      </w:r>
      <w:r w:rsidRPr="00FC7B65" w:rsidR="00AC71E7">
        <w:rPr>
          <w:lang w:val="az-Latn-AZ"/>
        </w:rPr>
        <w:t xml:space="preserve"> ağırlaşdırıcı</w:t>
      </w:r>
      <w:r w:rsidRPr="00FC7B65" w:rsidR="005D103E">
        <w:rPr>
          <w:lang w:val="az-Latn-AZ"/>
        </w:rPr>
        <w:t xml:space="preserve"> hal kimi </w:t>
      </w:r>
      <w:r w:rsidRPr="00FC7B65" w:rsidR="00AC71E7">
        <w:rPr>
          <w:lang w:val="az-Latn-AZ"/>
        </w:rPr>
        <w:t>cəzalandırılırdı</w:t>
      </w:r>
      <w:r w:rsidRPr="00FC7B65" w:rsidR="005D103E">
        <w:rPr>
          <w:lang w:val="az-Latn-AZ"/>
        </w:rPr>
        <w:t xml:space="preserve">. Hökümət, bundan belə bir nəticəyə gəlir ki, qanunun </w:t>
      </w:r>
      <w:r w:rsidRPr="00FC7B65" w:rsidR="00B432E7">
        <w:rPr>
          <w:lang w:val="az-Latn-AZ"/>
        </w:rPr>
        <w:t>açıq olması</w:t>
      </w:r>
      <w:r w:rsidRPr="00FC7B65" w:rsidR="005D103E">
        <w:rPr>
          <w:lang w:val="az-Latn-AZ"/>
        </w:rPr>
        <w:t xml:space="preserve"> ərizəçi tərəfindən </w:t>
      </w:r>
      <w:r w:rsidRPr="00FC7B65" w:rsidR="00AC71E7">
        <w:rPr>
          <w:lang w:val="az-Latn-AZ"/>
        </w:rPr>
        <w:t xml:space="preserve">iddia oluna </w:t>
      </w:r>
      <w:r w:rsidRPr="00FC7B65" w:rsidR="005D103E">
        <w:rPr>
          <w:lang w:val="az-Latn-AZ"/>
        </w:rPr>
        <w:t xml:space="preserve">bilməz. Hökümət, həmçinin, ərizəçinin cinayət qanununun xarici dildə yazılmış olması arqumentini </w:t>
      </w:r>
      <w:r w:rsidRPr="00FC7B65" w:rsidR="00AC71E7">
        <w:rPr>
          <w:lang w:val="az-Latn-AZ"/>
        </w:rPr>
        <w:t xml:space="preserve">də </w:t>
      </w:r>
      <w:r w:rsidRPr="00FC7B65" w:rsidR="005D103E">
        <w:rPr>
          <w:lang w:val="az-Latn-AZ"/>
        </w:rPr>
        <w:t xml:space="preserve">rədd edir, çünki, ərizəçi fransız dilindən qəbul imtahanı verdikdən sonra Fransada çox yüksək səviyyədə hərbi təhsil alıb. Qanunun </w:t>
      </w:r>
      <w:r w:rsidRPr="00FC7B65" w:rsidR="002F78BA">
        <w:rPr>
          <w:lang w:val="az-Latn-AZ"/>
        </w:rPr>
        <w:t xml:space="preserve">nəticələrinin </w:t>
      </w:r>
      <w:r w:rsidRPr="00FC7B65" w:rsidR="00B432E7">
        <w:rPr>
          <w:lang w:val="az-Latn-AZ"/>
        </w:rPr>
        <w:t>aydın olmasına</w:t>
      </w:r>
      <w:r w:rsidRPr="00FC7B65" w:rsidR="002F78BA">
        <w:rPr>
          <w:lang w:val="az-Latn-AZ"/>
        </w:rPr>
        <w:t xml:space="preserve"> g</w:t>
      </w:r>
      <w:r w:rsidRPr="00FC7B65" w:rsidR="005D103E">
        <w:rPr>
          <w:lang w:val="az-Latn-AZ"/>
        </w:rPr>
        <w:t xml:space="preserve">əldikdə, Hökümət </w:t>
      </w:r>
      <w:r w:rsidRPr="00FC7B65" w:rsidR="00231D09">
        <w:rPr>
          <w:lang w:val="az-Latn-AZ"/>
        </w:rPr>
        <w:t>müşahidə edir ki, ərizəçiyə özünün seçdiyi vəkil tərəfində</w:t>
      </w:r>
      <w:r w:rsidRPr="00FC7B65" w:rsidR="00AC71E7">
        <w:rPr>
          <w:lang w:val="az-Latn-AZ"/>
        </w:rPr>
        <w:t>n yardım edilmişdi</w:t>
      </w:r>
      <w:r w:rsidRPr="00FC7B65" w:rsidR="00231D09">
        <w:rPr>
          <w:lang w:val="az-Latn-AZ"/>
        </w:rPr>
        <w:t xml:space="preserve"> və Fransız məhkəmələri tərəfindən həyata keçirilən səlahiyyətlər sistemi universal beynə</w:t>
      </w:r>
      <w:r w:rsidRPr="00FC7B65" w:rsidR="00AC71E7">
        <w:rPr>
          <w:lang w:val="az-Latn-AZ"/>
        </w:rPr>
        <w:t xml:space="preserve">lxalq qanundan irəli gəldiyinə </w:t>
      </w:r>
      <w:r w:rsidRPr="00FC7B65" w:rsidR="00231D09">
        <w:rPr>
          <w:lang w:val="az-Latn-AZ"/>
        </w:rPr>
        <w:t xml:space="preserve">görə </w:t>
      </w:r>
      <w:r w:rsidRPr="00FC7B65" w:rsidR="00BE0A7F">
        <w:rPr>
          <w:lang w:val="az-Latn-AZ"/>
        </w:rPr>
        <w:t>nəticələri aydın olan</w:t>
      </w:r>
      <w:r w:rsidRPr="00FC7B65" w:rsidR="00231D09">
        <w:rPr>
          <w:lang w:val="az-Latn-AZ"/>
        </w:rPr>
        <w:t xml:space="preserve"> qanun idi. Buna görə də, Hökümət</w:t>
      </w:r>
      <w:r w:rsidRPr="00FC7B65" w:rsidR="00AC71E7">
        <w:rPr>
          <w:lang w:val="az-Latn-AZ"/>
        </w:rPr>
        <w:t xml:space="preserve"> hesab edir ki</w:t>
      </w:r>
      <w:r w:rsidRPr="00FC7B65" w:rsidR="00231D09">
        <w:rPr>
          <w:lang w:val="az-Latn-AZ"/>
        </w:rPr>
        <w:t>, ərizəç</w:t>
      </w:r>
      <w:r w:rsidRPr="00FC7B65" w:rsidR="00AC71E7">
        <w:rPr>
          <w:lang w:val="az-Latn-AZ"/>
        </w:rPr>
        <w:t>i</w:t>
      </w:r>
      <w:r w:rsidRPr="00FC7B65" w:rsidR="00231D09">
        <w:rPr>
          <w:lang w:val="az-Latn-AZ"/>
        </w:rPr>
        <w:t xml:space="preserve"> bir kəşfiyyat zabiti və onlarla sub-Sahara mənşəli Mavritaniya əsgərlərinə işgəncə edilən düşərgənin rəhbəri qismində, törədilən aktların beynəlxalq səviyyədə </w:t>
      </w:r>
      <w:r w:rsidRPr="00FC7B65" w:rsidR="00AC71E7">
        <w:rPr>
          <w:lang w:val="az-Latn-AZ"/>
        </w:rPr>
        <w:t xml:space="preserve">cəzalanmalı </w:t>
      </w:r>
      <w:r w:rsidRPr="00FC7B65" w:rsidR="00231D09">
        <w:rPr>
          <w:lang w:val="az-Latn-AZ"/>
        </w:rPr>
        <w:t>ol</w:t>
      </w:r>
      <w:r w:rsidRPr="00FC7B65" w:rsidR="00AC71E7">
        <w:rPr>
          <w:lang w:val="az-Latn-AZ"/>
        </w:rPr>
        <w:t xml:space="preserve">duğunu </w:t>
      </w:r>
      <w:r w:rsidRPr="00FC7B65" w:rsidR="00231D09">
        <w:rPr>
          <w:lang w:val="az-Latn-AZ"/>
        </w:rPr>
        <w:t>və bütün hallarda beynəlxalq hüquqda tətbiq olunan işgəncənin qadağası qanununu nəzərə alaraq, Mavrit</w:t>
      </w:r>
      <w:r w:rsidRPr="00FC7B65" w:rsidR="00D94594">
        <w:rPr>
          <w:lang w:val="az-Latn-AZ"/>
        </w:rPr>
        <w:t>aniya Amnistiya qanununa istinad oluinmayacağı faktını</w:t>
      </w:r>
      <w:r w:rsidRPr="00FC7B65" w:rsidR="00AC71E7">
        <w:rPr>
          <w:lang w:val="az-Latn-AZ"/>
        </w:rPr>
        <w:t xml:space="preserve"> bilmədiyini ciddi şəkildə </w:t>
      </w:r>
      <w:r w:rsidRPr="00FC7B65" w:rsidR="00231D09">
        <w:rPr>
          <w:lang w:val="az-Latn-AZ"/>
        </w:rPr>
        <w:t>iddia</w:t>
      </w:r>
      <w:r w:rsidRPr="00FC7B65" w:rsidR="00AC71E7">
        <w:rPr>
          <w:lang w:val="az-Latn-AZ"/>
        </w:rPr>
        <w:t xml:space="preserve"> edə bilməz</w:t>
      </w:r>
      <w:r w:rsidRPr="00FC7B65" w:rsidR="00231D09">
        <w:rPr>
          <w:lang w:val="az-Latn-AZ"/>
        </w:rPr>
        <w:t>.</w:t>
      </w:r>
    </w:p>
    <w:p w:rsidRPr="00FC7B65" w:rsidR="00B000A2" w:rsidP="00A618AE" w:rsidRDefault="00B000A2">
      <w:pPr>
        <w:pStyle w:val="JuParaChar"/>
        <w:rPr>
          <w:lang w:val="az-Latn-AZ"/>
        </w:rPr>
      </w:pPr>
      <w:r w:rsidRPr="00FC7B65">
        <w:rPr>
          <w:lang w:val="az-Latn-AZ"/>
        </w:rPr>
        <w:t xml:space="preserve">Hökümət hesab edir ki, </w:t>
      </w:r>
      <w:r w:rsidRPr="00FC7B65" w:rsidR="00AC71E7">
        <w:rPr>
          <w:lang w:val="az-Latn-AZ"/>
        </w:rPr>
        <w:t xml:space="preserve">Fransa </w:t>
      </w:r>
      <w:r w:rsidRPr="00FC7B65" w:rsidR="005467F2">
        <w:rPr>
          <w:lang w:val="az-Latn-AZ"/>
        </w:rPr>
        <w:t>qanun</w:t>
      </w:r>
      <w:r w:rsidRPr="00FC7B65" w:rsidR="00AC71E7">
        <w:rPr>
          <w:lang w:val="az-Latn-AZ"/>
        </w:rPr>
        <w:t xml:space="preserve">vericiliyində </w:t>
      </w:r>
      <w:r w:rsidRPr="00FC7B65" w:rsidR="005467F2">
        <w:rPr>
          <w:lang w:val="az-Latn-AZ"/>
        </w:rPr>
        <w:t xml:space="preserve">işgəncə cinayəti yeni cinayət məcəlləsinin qüvvəyə minməsindən əvvəl, </w:t>
      </w:r>
      <w:r w:rsidRPr="00FC7B65">
        <w:rPr>
          <w:lang w:val="az-Latn-AZ"/>
        </w:rPr>
        <w:t>aktların törədildiyi zaman</w:t>
      </w:r>
      <w:r w:rsidRPr="00FC7B65" w:rsidR="005467F2">
        <w:rPr>
          <w:lang w:val="az-Latn-AZ"/>
        </w:rPr>
        <w:t xml:space="preserve"> </w:t>
      </w:r>
      <w:r w:rsidRPr="00FC7B65">
        <w:rPr>
          <w:lang w:val="az-Latn-AZ"/>
        </w:rPr>
        <w:t>mövcud idi. Bir tərəfdə</w:t>
      </w:r>
      <w:r w:rsidRPr="00FC7B65" w:rsidR="00AC71E7">
        <w:rPr>
          <w:lang w:val="az-Latn-AZ"/>
        </w:rPr>
        <w:t>n, İ</w:t>
      </w:r>
      <w:r w:rsidRPr="00FC7B65">
        <w:rPr>
          <w:lang w:val="az-Latn-AZ"/>
        </w:rPr>
        <w:t>şgəncə</w:t>
      </w:r>
      <w:r w:rsidRPr="00FC7B65" w:rsidR="00AC71E7">
        <w:rPr>
          <w:lang w:val="az-Latn-AZ"/>
        </w:rPr>
        <w:t>lər</w:t>
      </w:r>
      <w:r w:rsidRPr="00FC7B65">
        <w:rPr>
          <w:lang w:val="az-Latn-AZ"/>
        </w:rPr>
        <w:t xml:space="preserve"> əleyhinə Konvensiyanı ratifikasiya etmiş Dövlətlər </w:t>
      </w:r>
      <w:r w:rsidRPr="00FC7B65" w:rsidR="0082006B">
        <w:rPr>
          <w:lang w:val="az-Latn-AZ"/>
        </w:rPr>
        <w:t xml:space="preserve">həmin aktların bu Dövlət ilə birbaşa əlaqəsinin olmamasına baxmayaraq, </w:t>
      </w:r>
      <w:r w:rsidRPr="00FC7B65">
        <w:rPr>
          <w:lang w:val="az-Latn-AZ"/>
        </w:rPr>
        <w:t>işgəncə aktları</w:t>
      </w:r>
      <w:r w:rsidRPr="00FC7B65" w:rsidR="00F464F3">
        <w:rPr>
          <w:lang w:val="az-Latn-AZ"/>
        </w:rPr>
        <w:t xml:space="preserve"> üçün daxili qanun</w:t>
      </w:r>
      <w:r w:rsidRPr="00FC7B65" w:rsidR="0082006B">
        <w:rPr>
          <w:lang w:val="az-Latn-AZ"/>
        </w:rPr>
        <w:t xml:space="preserve">vericilikdə </w:t>
      </w:r>
      <w:r w:rsidRPr="00FC7B65">
        <w:rPr>
          <w:lang w:val="az-Latn-AZ"/>
        </w:rPr>
        <w:t xml:space="preserve">öz səlahiyyətlərini </w:t>
      </w:r>
      <w:r w:rsidRPr="00FC7B65" w:rsidR="0082006B">
        <w:rPr>
          <w:lang w:val="az-Latn-AZ"/>
        </w:rPr>
        <w:t xml:space="preserve">müəyyən etməli </w:t>
      </w:r>
      <w:r w:rsidRPr="00FC7B65" w:rsidR="00F464F3">
        <w:rPr>
          <w:lang w:val="az-Latn-AZ"/>
        </w:rPr>
        <w:t>idilə</w:t>
      </w:r>
      <w:r w:rsidRPr="00FC7B65" w:rsidR="0082006B">
        <w:rPr>
          <w:lang w:val="az-Latn-AZ"/>
        </w:rPr>
        <w:t>r</w:t>
      </w:r>
      <w:r w:rsidRPr="00FC7B65">
        <w:rPr>
          <w:lang w:val="az-Latn-AZ"/>
        </w:rPr>
        <w:t xml:space="preserve">. Beləliklə, Fransa öz qanunvericiliyini </w:t>
      </w:r>
      <w:r w:rsidRPr="00FC7B65" w:rsidR="009C01E1">
        <w:rPr>
          <w:lang w:val="az-Latn-AZ"/>
        </w:rPr>
        <w:t xml:space="preserve">bu qaydaya uyğunlaşdırdı </w:t>
      </w:r>
      <w:r w:rsidRPr="00FC7B65">
        <w:rPr>
          <w:lang w:val="az-Latn-AZ"/>
        </w:rPr>
        <w:t xml:space="preserve">və </w:t>
      </w:r>
      <w:r w:rsidRPr="00FC7B65" w:rsidR="002C1A87">
        <w:rPr>
          <w:lang w:val="az-Latn-AZ"/>
        </w:rPr>
        <w:t xml:space="preserve">bu məqsədlə </w:t>
      </w:r>
      <w:r w:rsidRPr="00FC7B65">
        <w:rPr>
          <w:lang w:val="az-Latn-AZ"/>
        </w:rPr>
        <w:t xml:space="preserve">Cinayət Prosessual Məcəlləsinin 689-1 və 689-2 </w:t>
      </w:r>
      <w:r w:rsidRPr="00FC7B65" w:rsidR="009C01E1">
        <w:rPr>
          <w:lang w:val="az-Latn-AZ"/>
        </w:rPr>
        <w:t xml:space="preserve">maddələrini </w:t>
      </w:r>
      <w:r w:rsidRPr="00FC7B65">
        <w:rPr>
          <w:lang w:val="az-Latn-AZ"/>
        </w:rPr>
        <w:t xml:space="preserve">qəbul etdi. Xüsusilə, Hökümət </w:t>
      </w:r>
      <w:r w:rsidRPr="00FC7B65" w:rsidR="009C01E1">
        <w:rPr>
          <w:lang w:val="az-Latn-AZ"/>
        </w:rPr>
        <w:t xml:space="preserve">dəqiqləşdirir ki, </w:t>
      </w:r>
      <w:r w:rsidRPr="00FC7B65">
        <w:rPr>
          <w:lang w:val="az-Latn-AZ"/>
        </w:rPr>
        <w:t>ərizəçi</w:t>
      </w:r>
      <w:r w:rsidRPr="00FC7B65" w:rsidR="002C1A87">
        <w:rPr>
          <w:lang w:val="az-Latn-AZ"/>
        </w:rPr>
        <w:t xml:space="preserve"> </w:t>
      </w:r>
      <w:r w:rsidRPr="00FC7B65" w:rsidR="008D276A">
        <w:rPr>
          <w:lang w:val="az-Latn-AZ"/>
        </w:rPr>
        <w:t>həm</w:t>
      </w:r>
      <w:r w:rsidRPr="00FC7B65" w:rsidR="002C1A87">
        <w:rPr>
          <w:lang w:val="az-Latn-AZ"/>
        </w:rPr>
        <w:t xml:space="preserve"> </w:t>
      </w:r>
      <w:r w:rsidRPr="00FC7B65">
        <w:rPr>
          <w:lang w:val="az-Latn-AZ"/>
        </w:rPr>
        <w:t xml:space="preserve">cinayət məcəlləsinin </w:t>
      </w:r>
      <w:r w:rsidRPr="00FC7B65" w:rsidR="002C1A87">
        <w:rPr>
          <w:lang w:val="az-Latn-AZ"/>
        </w:rPr>
        <w:t xml:space="preserve">aktların törədildiyi zaman </w:t>
      </w:r>
      <w:r w:rsidRPr="00FC7B65">
        <w:rPr>
          <w:lang w:val="az-Latn-AZ"/>
        </w:rPr>
        <w:t>tətbiq olunan 303 və 309-cu maddələri</w:t>
      </w:r>
      <w:r w:rsidRPr="00FC7B65" w:rsidR="002C1A87">
        <w:rPr>
          <w:lang w:val="az-Latn-AZ"/>
        </w:rPr>
        <w:t>nə əsasən</w:t>
      </w:r>
      <w:r w:rsidRPr="00FC7B65">
        <w:rPr>
          <w:lang w:val="az-Latn-AZ"/>
        </w:rPr>
        <w:t xml:space="preserve">, </w:t>
      </w:r>
      <w:r w:rsidRPr="00FC7B65" w:rsidR="008D276A">
        <w:rPr>
          <w:lang w:val="az-Latn-AZ"/>
        </w:rPr>
        <w:t>həm də</w:t>
      </w:r>
      <w:r w:rsidRPr="00FC7B65">
        <w:rPr>
          <w:lang w:val="az-Latn-AZ"/>
        </w:rPr>
        <w:t xml:space="preserve"> aktların törədildiyi dövrdə cinayət üçün maksimum müddət sayılan 10 il həbs cəzası</w:t>
      </w:r>
      <w:r w:rsidRPr="00FC7B65" w:rsidR="002C1A87">
        <w:rPr>
          <w:lang w:val="az-Latn-AZ"/>
        </w:rPr>
        <w:t xml:space="preserve"> ilə məhkum olunmuşdu</w:t>
      </w:r>
      <w:r w:rsidRPr="00FC7B65">
        <w:rPr>
          <w:lang w:val="az-Latn-AZ"/>
        </w:rPr>
        <w:t>. Hökümət dəqiqləşdirir ki, əgər aktların törədildiyi zaman işgəncə sərbəst cinayət hesab edil</w:t>
      </w:r>
      <w:r w:rsidRPr="00FC7B65" w:rsidR="002C1A87">
        <w:rPr>
          <w:lang w:val="az-Latn-AZ"/>
        </w:rPr>
        <w:t>mirdisə</w:t>
      </w:r>
      <w:r w:rsidRPr="00FC7B65">
        <w:rPr>
          <w:lang w:val="az-Latn-AZ"/>
        </w:rPr>
        <w:t xml:space="preserve">, </w:t>
      </w:r>
      <w:r w:rsidRPr="00FC7B65" w:rsidR="002C1A87">
        <w:rPr>
          <w:lang w:val="az-Latn-AZ"/>
        </w:rPr>
        <w:t xml:space="preserve">o bununla belə </w:t>
      </w:r>
      <w:r w:rsidRPr="00FC7B65">
        <w:rPr>
          <w:lang w:val="az-Latn-AZ"/>
        </w:rPr>
        <w:t>nəzərdə tutulmuş</w:t>
      </w:r>
      <w:r w:rsidRPr="00FC7B65" w:rsidR="002C1A87">
        <w:rPr>
          <w:lang w:val="az-Latn-AZ"/>
        </w:rPr>
        <w:t>d</w:t>
      </w:r>
      <w:r w:rsidRPr="00FC7B65" w:rsidR="008D276A">
        <w:rPr>
          <w:lang w:val="az-Latn-AZ"/>
        </w:rPr>
        <w:t>u və</w:t>
      </w:r>
      <w:r w:rsidRPr="00FC7B65">
        <w:rPr>
          <w:lang w:val="az-Latn-AZ"/>
        </w:rPr>
        <w:t xml:space="preserve"> </w:t>
      </w:r>
      <w:r w:rsidRPr="00FC7B65" w:rsidR="00065E8F">
        <w:rPr>
          <w:lang w:val="az-Latn-AZ"/>
        </w:rPr>
        <w:t xml:space="preserve">artıq həbs cəzasına məhkum </w:t>
      </w:r>
      <w:r w:rsidRPr="00FC7B65" w:rsidR="00217FC8">
        <w:rPr>
          <w:lang w:val="az-Latn-AZ"/>
        </w:rPr>
        <w:t>olunmalı</w:t>
      </w:r>
      <w:r w:rsidRPr="00FC7B65" w:rsidR="00A308AE">
        <w:rPr>
          <w:lang w:val="az-Latn-AZ"/>
        </w:rPr>
        <w:t xml:space="preserve"> </w:t>
      </w:r>
      <w:r w:rsidRPr="00FC7B65" w:rsidR="002C1A87">
        <w:rPr>
          <w:lang w:val="az-Latn-AZ"/>
        </w:rPr>
        <w:t>kriminal xarakter daşıyırdı</w:t>
      </w:r>
      <w:r w:rsidRPr="00FC7B65" w:rsidR="00065E8F">
        <w:rPr>
          <w:lang w:val="az-Latn-AZ"/>
        </w:rPr>
        <w:t>.</w:t>
      </w:r>
    </w:p>
    <w:p w:rsidRPr="00FC7B65" w:rsidR="00303C88" w:rsidP="00A618AE" w:rsidRDefault="00303C88">
      <w:pPr>
        <w:pStyle w:val="JuParaChar"/>
        <w:rPr>
          <w:lang w:val="az-Latn-AZ"/>
        </w:rPr>
      </w:pPr>
      <w:r w:rsidRPr="00FC7B65">
        <w:rPr>
          <w:lang w:val="az-Latn-AZ"/>
        </w:rPr>
        <w:t>Nəhayət, Hökümət xatırladır ki, 7-ci maddənin 2-ci bəndində nəzərdə tutulmuş istisna, İkinci Dünya Müharibəsindən sonra</w:t>
      </w:r>
      <w:r w:rsidRPr="00FC7B65" w:rsidR="00A20FFF">
        <w:rPr>
          <w:lang w:val="az-Latn-AZ"/>
        </w:rPr>
        <w:t xml:space="preserve"> hərbi</w:t>
      </w:r>
      <w:r w:rsidRPr="00FC7B65">
        <w:rPr>
          <w:lang w:val="az-Latn-AZ"/>
        </w:rPr>
        <w:t xml:space="preserve"> cinayətləri və insanlıq əleyhinə törədilən cinayətləri cəzalandırmaq üçün qəbul edilmiş qanunvericiliyə yenidən baxılmasının qarşısını almaq məqsədi daşıyırdı. Onun sözlərinə görə, « sivil dövlətlər tərəfindən tanınan hüququn ümumi prinsipləri »nin tətbiqi, universal insan hüquqlarının qorunması </w:t>
      </w:r>
      <w:r w:rsidRPr="00FC7B65" w:rsidR="008D276A">
        <w:rPr>
          <w:lang w:val="az-Latn-AZ"/>
        </w:rPr>
        <w:t>barədə k</w:t>
      </w:r>
      <w:r w:rsidRPr="00FC7B65">
        <w:rPr>
          <w:lang w:val="az-Latn-AZ"/>
        </w:rPr>
        <w:t>onvensiya</w:t>
      </w:r>
      <w:r w:rsidRPr="00FC7B65" w:rsidR="008D276A">
        <w:rPr>
          <w:lang w:val="az-Latn-AZ"/>
        </w:rPr>
        <w:t>lar</w:t>
      </w:r>
      <w:r w:rsidRPr="00FC7B65">
        <w:rPr>
          <w:lang w:val="az-Latn-AZ"/>
        </w:rPr>
        <w:t xml:space="preserve">a istinad edir. Belə ki, </w:t>
      </w:r>
      <w:r w:rsidRPr="00FC7B65" w:rsidR="008D276A">
        <w:rPr>
          <w:lang w:val="az-Latn-AZ"/>
        </w:rPr>
        <w:t>beynəlxalq hüquqa görə heç bir istisna</w:t>
      </w:r>
      <w:r w:rsidRPr="00FC7B65">
        <w:rPr>
          <w:lang w:val="az-Latn-AZ"/>
        </w:rPr>
        <w:t xml:space="preserve"> işgəncəyə haqq qazandıra bilmə</w:t>
      </w:r>
      <w:r w:rsidRPr="00FC7B65" w:rsidR="008D276A">
        <w:rPr>
          <w:lang w:val="az-Latn-AZ"/>
        </w:rPr>
        <w:t>z</w:t>
      </w:r>
      <w:r w:rsidRPr="00FC7B65">
        <w:rPr>
          <w:lang w:val="az-Latn-AZ"/>
        </w:rPr>
        <w:t>.</w:t>
      </w:r>
    </w:p>
    <w:p w:rsidRPr="00FC7B65" w:rsidR="00F72B66" w:rsidP="00F72B66" w:rsidRDefault="00F72B66">
      <w:pPr>
        <w:pStyle w:val="JuH1"/>
        <w:rPr>
          <w:lang w:val="az-Latn-AZ"/>
        </w:rPr>
      </w:pPr>
      <w:r w:rsidRPr="00FC7B65">
        <w:rPr>
          <w:lang w:val="az-Latn-AZ"/>
        </w:rPr>
        <w:t>2. Ərizəçi</w:t>
      </w:r>
    </w:p>
    <w:p w:rsidRPr="00FC7B65" w:rsidR="004E66E1" w:rsidP="00A618AE" w:rsidRDefault="003C699F">
      <w:pPr>
        <w:pStyle w:val="JuParaChar"/>
        <w:rPr>
          <w:lang w:val="az-Latn-AZ"/>
        </w:rPr>
      </w:pPr>
      <w:r w:rsidRPr="00FC7B65">
        <w:rPr>
          <w:lang w:val="az-Latn-AZ"/>
        </w:rPr>
        <w:t xml:space="preserve">Ərizəçi hesab edir ki, Konvensiyanın 17-ci maddəsinə istinad etmək </w:t>
      </w:r>
      <w:r w:rsidRPr="00FC7B65" w:rsidR="008D276A">
        <w:rPr>
          <w:lang w:val="az-Latn-AZ"/>
        </w:rPr>
        <w:t>yersizdir</w:t>
      </w:r>
      <w:r w:rsidRPr="00FC7B65">
        <w:rPr>
          <w:lang w:val="az-Latn-AZ"/>
        </w:rPr>
        <w:t>, çünki onun məqsədi hər hansı şəxsin işgəncə vermə</w:t>
      </w:r>
      <w:r w:rsidRPr="00FC7B65" w:rsidR="008B47EB">
        <w:rPr>
          <w:lang w:val="az-Latn-AZ"/>
        </w:rPr>
        <w:t>k hüququnu dəstəkləmək</w:t>
      </w:r>
      <w:r w:rsidRPr="00FC7B65">
        <w:rPr>
          <w:lang w:val="az-Latn-AZ"/>
        </w:rPr>
        <w:t xml:space="preserve"> deyil. Onun </w:t>
      </w:r>
      <w:r w:rsidRPr="00FC7B65" w:rsidR="008D276A">
        <w:rPr>
          <w:lang w:val="az-Latn-AZ"/>
        </w:rPr>
        <w:t>ərizəsinin</w:t>
      </w:r>
      <w:r w:rsidRPr="00FC7B65">
        <w:rPr>
          <w:lang w:val="az-Latn-AZ"/>
        </w:rPr>
        <w:t>, bir Dövlətin</w:t>
      </w:r>
      <w:r w:rsidRPr="00FC7B65" w:rsidR="008B47EB">
        <w:rPr>
          <w:lang w:val="az-Latn-AZ"/>
        </w:rPr>
        <w:t xml:space="preserve"> ona yad olan </w:t>
      </w:r>
      <w:r w:rsidRPr="00FC7B65">
        <w:rPr>
          <w:lang w:val="az-Latn-AZ"/>
        </w:rPr>
        <w:t>şəxsi və ya hadisələri mühakimə etmə</w:t>
      </w:r>
      <w:r w:rsidRPr="00FC7B65" w:rsidR="008D276A">
        <w:rPr>
          <w:lang w:val="az-Latn-AZ"/>
        </w:rPr>
        <w:t xml:space="preserve">sinə </w:t>
      </w:r>
      <w:r w:rsidRPr="00FC7B65">
        <w:rPr>
          <w:lang w:val="az-Latn-AZ"/>
        </w:rPr>
        <w:t>imkan</w:t>
      </w:r>
      <w:r w:rsidRPr="00FC7B65" w:rsidR="008B47EB">
        <w:rPr>
          <w:lang w:val="az-Latn-AZ"/>
        </w:rPr>
        <w:t xml:space="preserve"> verən </w:t>
      </w:r>
      <w:r w:rsidRPr="00FC7B65" w:rsidR="008D276A">
        <w:rPr>
          <w:lang w:val="az-Latn-AZ"/>
        </w:rPr>
        <w:t>halları</w:t>
      </w:r>
      <w:r w:rsidRPr="00FC7B65">
        <w:rPr>
          <w:lang w:val="az-Latn-AZ"/>
        </w:rPr>
        <w:t xml:space="preserve"> müəyyən etməkdir, bu da</w:t>
      </w:r>
      <w:r w:rsidRPr="00FC7B65" w:rsidR="008B47EB">
        <w:rPr>
          <w:lang w:val="az-Latn-AZ"/>
        </w:rPr>
        <w:t xml:space="preserve"> 17-ci maddədən</w:t>
      </w:r>
      <w:r w:rsidRPr="00FC7B65" w:rsidR="008D276A">
        <w:rPr>
          <w:lang w:val="az-Latn-AZ"/>
        </w:rPr>
        <w:t xml:space="preserve"> istifadə edərək</w:t>
      </w:r>
      <w:r w:rsidRPr="00FC7B65" w:rsidR="008B47EB">
        <w:rPr>
          <w:lang w:val="az-Latn-AZ"/>
        </w:rPr>
        <w:t xml:space="preserve"> yan keçmə</w:t>
      </w:r>
      <w:r w:rsidRPr="00FC7B65" w:rsidR="008D276A">
        <w:rPr>
          <w:lang w:val="az-Latn-AZ"/>
        </w:rPr>
        <w:t>k</w:t>
      </w:r>
      <w:r w:rsidRPr="00FC7B65" w:rsidR="008B47EB">
        <w:rPr>
          <w:lang w:val="az-Latn-AZ"/>
        </w:rPr>
        <w:t xml:space="preserve"> üçün kifayət qədər əhəmiyyətli məsələ</w:t>
      </w:r>
      <w:r w:rsidRPr="00FC7B65">
        <w:rPr>
          <w:lang w:val="az-Latn-AZ"/>
        </w:rPr>
        <w:t xml:space="preserve">dir. </w:t>
      </w:r>
      <w:r w:rsidRPr="00FC7B65" w:rsidR="008D276A">
        <w:rPr>
          <w:lang w:val="az-Latn-AZ"/>
        </w:rPr>
        <w:t>O</w:t>
      </w:r>
      <w:r w:rsidRPr="00FC7B65" w:rsidR="008F58F9">
        <w:rPr>
          <w:lang w:val="az-Latn-AZ"/>
        </w:rPr>
        <w:t xml:space="preserve"> xatırladır ki, rejim dəyişikliyi zamanı</w:t>
      </w:r>
      <w:r w:rsidRPr="00FC7B65" w:rsidR="008F5315">
        <w:rPr>
          <w:lang w:val="az-Latn-AZ"/>
        </w:rPr>
        <w:t>,</w:t>
      </w:r>
      <w:r w:rsidRPr="00FC7B65" w:rsidR="008F58F9">
        <w:rPr>
          <w:lang w:val="az-Latn-AZ"/>
        </w:rPr>
        <w:t xml:space="preserve"> Mavritaniya ölkənin yenidənqurmasına </w:t>
      </w:r>
      <w:r w:rsidRPr="00FC7B65" w:rsidR="008F5315">
        <w:rPr>
          <w:lang w:val="az-Latn-AZ"/>
        </w:rPr>
        <w:t xml:space="preserve">yönəldilmiş </w:t>
      </w:r>
      <w:r w:rsidRPr="00FC7B65" w:rsidR="008F58F9">
        <w:rPr>
          <w:lang w:val="az-Latn-AZ"/>
        </w:rPr>
        <w:t xml:space="preserve">amnistiya qanunu qəbul etdi və </w:t>
      </w:r>
      <w:r w:rsidRPr="00FC7B65" w:rsidR="008D276A">
        <w:rPr>
          <w:lang w:val="az-Latn-AZ"/>
        </w:rPr>
        <w:t>onun bu qanundan faydalanmaq hüququ vardır</w:t>
      </w:r>
      <w:r w:rsidRPr="00FC7B65" w:rsidR="008F58F9">
        <w:rPr>
          <w:lang w:val="az-Latn-AZ"/>
        </w:rPr>
        <w:t>.</w:t>
      </w:r>
    </w:p>
    <w:p w:rsidRPr="00FC7B65" w:rsidR="002C4851" w:rsidP="00A618AE" w:rsidRDefault="002C4851">
      <w:pPr>
        <w:pStyle w:val="JuParaChar"/>
        <w:rPr>
          <w:lang w:val="az-Latn-AZ"/>
        </w:rPr>
      </w:pPr>
      <w:r w:rsidRPr="00FC7B65">
        <w:rPr>
          <w:lang w:val="az-Latn-AZ"/>
        </w:rPr>
        <w:t>Qanunun nəticələrini</w:t>
      </w:r>
      <w:r w:rsidRPr="00FC7B65" w:rsidR="00ED6DB0">
        <w:rPr>
          <w:lang w:val="az-Latn-AZ"/>
        </w:rPr>
        <w:t>n aydın olmasına g</w:t>
      </w:r>
      <w:r w:rsidRPr="00FC7B65">
        <w:rPr>
          <w:lang w:val="az-Latn-AZ"/>
        </w:rPr>
        <w:t xml:space="preserve">əldikdə, onun işi Fransada bu növdə olan ilk </w:t>
      </w:r>
      <w:r w:rsidRPr="00FC7B65" w:rsidR="00CC328C">
        <w:rPr>
          <w:lang w:val="az-Latn-AZ"/>
        </w:rPr>
        <w:t>hipotezdir</w:t>
      </w:r>
      <w:r w:rsidRPr="00FC7B65">
        <w:rPr>
          <w:lang w:val="az-Latn-AZ"/>
        </w:rPr>
        <w:t xml:space="preserve"> və Nyu-York Konvensiyasından irəli gələn Fransız məhkəmələrinin yurisdiksiyası, Fransız </w:t>
      </w:r>
      <w:r w:rsidRPr="00FC7B65" w:rsidR="00CC328C">
        <w:rPr>
          <w:lang w:val="az-Latn-AZ"/>
        </w:rPr>
        <w:t xml:space="preserve">qanunvericiliyinin </w:t>
      </w:r>
      <w:r w:rsidRPr="00FC7B65">
        <w:rPr>
          <w:lang w:val="az-Latn-AZ"/>
        </w:rPr>
        <w:t>səlahiyyətini nəzərdə tutmurdu.</w:t>
      </w:r>
    </w:p>
    <w:p w:rsidRPr="00FC7B65" w:rsidR="002C4851" w:rsidP="00A618AE" w:rsidRDefault="002C4851">
      <w:pPr>
        <w:pStyle w:val="JuParaChar"/>
        <w:rPr>
          <w:lang w:val="az-Latn-AZ"/>
        </w:rPr>
      </w:pPr>
      <w:r w:rsidRPr="00FC7B65">
        <w:rPr>
          <w:lang w:val="az-Latn-AZ"/>
        </w:rPr>
        <w:t>Ərizəçi hesab edir ki, o həmçinin, araşdırılan hadisənin baş verdiyi tarixdə müstəqil surətdə mövcud olmayan bir cinayət üçün azadlıqdan məhrum edilmişdi.</w:t>
      </w:r>
    </w:p>
    <w:p w:rsidRPr="00FC7B65" w:rsidR="00626BA7" w:rsidP="00A618AE" w:rsidRDefault="00626BA7">
      <w:pPr>
        <w:pStyle w:val="JuParaChar"/>
        <w:rPr>
          <w:lang w:val="az-Latn-AZ"/>
        </w:rPr>
      </w:pPr>
      <w:r w:rsidRPr="00FC7B65">
        <w:rPr>
          <w:lang w:val="az-Latn-AZ"/>
        </w:rPr>
        <w:t>Nəhayət, o hesab edir ki, 7-ci maddənin 2-ci bəndində nəzərdə</w:t>
      </w:r>
      <w:r w:rsidRPr="00FC7B65" w:rsidR="00107423">
        <w:rPr>
          <w:lang w:val="az-Latn-AZ"/>
        </w:rPr>
        <w:t xml:space="preserve"> tutulan istisna</w:t>
      </w:r>
      <w:r w:rsidRPr="00FC7B65">
        <w:rPr>
          <w:lang w:val="az-Latn-AZ"/>
        </w:rPr>
        <w:t xml:space="preserve">, işgəncə </w:t>
      </w:r>
      <w:r w:rsidRPr="00FC7B65" w:rsidR="00333D56">
        <w:rPr>
          <w:lang w:val="az-Latn-AZ"/>
        </w:rPr>
        <w:t>aktlarının</w:t>
      </w:r>
      <w:r w:rsidRPr="00FC7B65">
        <w:rPr>
          <w:lang w:val="az-Latn-AZ"/>
        </w:rPr>
        <w:t xml:space="preserve"> cə</w:t>
      </w:r>
      <w:r w:rsidRPr="00FC7B65" w:rsidR="00107423">
        <w:rPr>
          <w:lang w:val="az-Latn-AZ"/>
        </w:rPr>
        <w:t>zalandırılmasını rədd etməyən</w:t>
      </w:r>
      <w:r w:rsidRPr="00FC7B65">
        <w:rPr>
          <w:lang w:val="az-Latn-AZ"/>
        </w:rPr>
        <w:t xml:space="preserve">, </w:t>
      </w:r>
      <w:r w:rsidRPr="00FC7B65" w:rsidR="00107423">
        <w:rPr>
          <w:lang w:val="az-Latn-AZ"/>
        </w:rPr>
        <w:t>lakin mi</w:t>
      </w:r>
      <w:r w:rsidRPr="00FC7B65">
        <w:rPr>
          <w:lang w:val="az-Latn-AZ"/>
        </w:rPr>
        <w:t>lli barışığa yönələn Mavritaniya amnistiya qanunun</w:t>
      </w:r>
      <w:r w:rsidRPr="00FC7B65" w:rsidR="00333D56">
        <w:rPr>
          <w:lang w:val="az-Latn-AZ"/>
        </w:rPr>
        <w:t>un tətbiqi məsələsinə</w:t>
      </w:r>
      <w:r w:rsidRPr="00FC7B65" w:rsidR="00107423">
        <w:rPr>
          <w:lang w:val="az-Latn-AZ"/>
        </w:rPr>
        <w:t xml:space="preserve"> aid deyil</w:t>
      </w:r>
      <w:r w:rsidRPr="00FC7B65" w:rsidR="002205A5">
        <w:rPr>
          <w:lang w:val="az-Latn-AZ"/>
        </w:rPr>
        <w:t>.</w:t>
      </w:r>
    </w:p>
    <w:p w:rsidRPr="00F7062E" w:rsidR="00EC495A" w:rsidP="00F7062E" w:rsidRDefault="00F7062E">
      <w:pPr>
        <w:pStyle w:val="JuHA"/>
      </w:pPr>
      <w:r>
        <w:t>B. </w:t>
      </w:r>
      <w:r w:rsidRPr="00FC7B65" w:rsidR="00EC495A">
        <w:rPr>
          <w:lang w:val="az-Latn-AZ"/>
        </w:rPr>
        <w:t xml:space="preserve"> Məhkəmə</w:t>
      </w:r>
      <w:r w:rsidRPr="00FC7B65" w:rsidR="00107423">
        <w:rPr>
          <w:lang w:val="az-Latn-AZ"/>
        </w:rPr>
        <w:t>nin dəyərləndirməsi</w:t>
      </w:r>
    </w:p>
    <w:p w:rsidRPr="00FC7B65" w:rsidR="005312E8" w:rsidP="00D42D71" w:rsidRDefault="005E217E">
      <w:pPr>
        <w:pStyle w:val="JuPara"/>
        <w:rPr>
          <w:lang w:val="az-Latn-AZ"/>
        </w:rPr>
      </w:pPr>
      <w:r w:rsidRPr="00FC7B65">
        <w:rPr>
          <w:lang w:val="az-Latn-AZ"/>
        </w:rPr>
        <w:t>Hər şeydən öncə, Məhkəmə xatı</w:t>
      </w:r>
      <w:r w:rsidRPr="00FC7B65" w:rsidR="00CE3B89">
        <w:rPr>
          <w:lang w:val="az-Latn-AZ"/>
        </w:rPr>
        <w:t>i</w:t>
      </w:r>
      <w:r w:rsidRPr="00FC7B65">
        <w:rPr>
          <w:lang w:val="az-Latn-AZ"/>
        </w:rPr>
        <w:t>rladır ki, Konvensiyanın 17-ci maddəsi, fərdlərə aid oldu</w:t>
      </w:r>
      <w:r w:rsidRPr="00FC7B65" w:rsidR="0041439C">
        <w:rPr>
          <w:lang w:val="az-Latn-AZ"/>
        </w:rPr>
        <w:t>ğ</w:t>
      </w:r>
      <w:r w:rsidRPr="00FC7B65">
        <w:rPr>
          <w:lang w:val="az-Latn-AZ"/>
        </w:rPr>
        <w:t>u</w:t>
      </w:r>
      <w:r w:rsidRPr="00FC7B65" w:rsidR="00614512">
        <w:rPr>
          <w:lang w:val="az-Latn-AZ"/>
        </w:rPr>
        <w:t>na görə</w:t>
      </w:r>
      <w:r w:rsidRPr="00FC7B65" w:rsidR="0041439C">
        <w:rPr>
          <w:lang w:val="az-Latn-AZ"/>
        </w:rPr>
        <w:t xml:space="preserve">, </w:t>
      </w:r>
      <w:r w:rsidRPr="00FC7B65" w:rsidR="000A1C07">
        <w:rPr>
          <w:lang w:val="az-Latn-AZ"/>
        </w:rPr>
        <w:t>onların Konvensiyada tanınan hüquq və azadlığı pozmağa yönəlmiş hərəkət və ya fəaliyyət</w:t>
      </w:r>
      <w:r w:rsidRPr="00FC7B65" w:rsidR="00614512">
        <w:rPr>
          <w:lang w:val="az-Latn-AZ"/>
        </w:rPr>
        <w:t>in törədilməsində iştirak etməsinə imkan verən qanun</w:t>
      </w:r>
      <w:r w:rsidRPr="00FC7B65" w:rsidR="003C2AEA">
        <w:rPr>
          <w:lang w:val="az-Latn-AZ"/>
        </w:rPr>
        <w:t>dan istifadə etməsinə mane olmaq məqsə</w:t>
      </w:r>
      <w:r w:rsidRPr="00FC7B65" w:rsidR="00614512">
        <w:rPr>
          <w:lang w:val="az-Latn-AZ"/>
        </w:rPr>
        <w:t>di daşıyır.</w:t>
      </w:r>
      <w:r w:rsidRPr="00FC7B65" w:rsidR="000560D3">
        <w:rPr>
          <w:lang w:val="az-Latn-AZ"/>
        </w:rPr>
        <w:t xml:space="preserve"> </w:t>
      </w:r>
      <w:r w:rsidRPr="00FC7B65" w:rsidR="00182DAD">
        <w:rPr>
          <w:lang w:val="az-Latn-AZ"/>
        </w:rPr>
        <w:t>Heç kəs</w:t>
      </w:r>
      <w:r w:rsidRPr="00FC7B65" w:rsidR="000560D3">
        <w:rPr>
          <w:lang w:val="az-Latn-AZ"/>
        </w:rPr>
        <w:t xml:space="preserve"> Konvensiyanın müddəalarından istifadə edərək yuxarıda göstərilən hüquq və azadlıq pozuntusuna yönələn hərəkətlərdə iştirak edə bilməz</w:t>
      </w:r>
      <w:r w:rsidRPr="00FC7B65" w:rsidR="00182DAD">
        <w:rPr>
          <w:lang w:val="az-Latn-AZ"/>
        </w:rPr>
        <w:t xml:space="preserve"> və eyni zamanda, neqativ </w:t>
      </w:r>
      <w:r w:rsidRPr="00FC7B65" w:rsidR="000560D3">
        <w:rPr>
          <w:lang w:val="az-Latn-AZ"/>
        </w:rPr>
        <w:t>mənası olan bu müddəa, Konvensiyanın 5-ci və 6-cı maddələrində təmin edilən fundamental insan hüquqlarından məhrum etmə</w:t>
      </w:r>
      <w:r w:rsidRPr="00FC7B65" w:rsidR="00182DAD">
        <w:rPr>
          <w:lang w:val="az-Latn-AZ"/>
        </w:rPr>
        <w:t xml:space="preserve">k üçün </w:t>
      </w:r>
      <w:r w:rsidRPr="00FC7B65" w:rsidR="000560D3">
        <w:rPr>
          <w:lang w:val="az-Latn-AZ"/>
        </w:rPr>
        <w:t>təfsir oluna bilməz (</w:t>
      </w:r>
      <w:r w:rsidRPr="00FC7B65" w:rsidR="000560D3">
        <w:rPr>
          <w:rStyle w:val="ju-005fpara--char"/>
          <w:i/>
          <w:iCs/>
          <w:lang w:val="az-Latn-AZ"/>
        </w:rPr>
        <w:t>Lawless c. Irlande</w:t>
      </w:r>
      <w:r w:rsidRPr="00FC7B65" w:rsidR="000560D3">
        <w:rPr>
          <w:lang w:val="az-Latn-AZ"/>
        </w:rPr>
        <w:t>, 1 iyul 1961 tarixli qərar, A n</w:t>
      </w:r>
      <w:r w:rsidRPr="00FC7B65" w:rsidR="000560D3">
        <w:rPr>
          <w:vertAlign w:val="superscript"/>
          <w:lang w:val="az-Latn-AZ"/>
        </w:rPr>
        <w:t>o</w:t>
      </w:r>
      <w:r w:rsidRPr="00FC7B65" w:rsidR="000560D3">
        <w:rPr>
          <w:lang w:val="az-Latn-AZ"/>
        </w:rPr>
        <w:t xml:space="preserve"> 3 seriyası, § 7, səh. </w:t>
      </w:r>
      <w:r w:rsidRPr="00FC7B65" w:rsidR="00A1707D">
        <w:rPr>
          <w:lang w:val="az-Latn-AZ"/>
        </w:rPr>
        <w:t>45)</w:t>
      </w:r>
      <w:r w:rsidRPr="00FC7B65" w:rsidR="000560D3">
        <w:rPr>
          <w:lang w:val="az-Latn-AZ"/>
        </w:rPr>
        <w:t>.</w:t>
      </w:r>
      <w:r w:rsidRPr="00FC7B65" w:rsidR="007C7D71">
        <w:rPr>
          <w:lang w:val="az-Latn-AZ"/>
        </w:rPr>
        <w:t xml:space="preserve"> Məhkəmənin fikrincə, bu, Konvensiyanın 7-ci maddəsində göstərilən hüquqlar</w:t>
      </w:r>
      <w:r w:rsidRPr="00FC7B65" w:rsidR="00182DAD">
        <w:rPr>
          <w:lang w:val="az-Latn-AZ"/>
        </w:rPr>
        <w:t>a da aiddir</w:t>
      </w:r>
      <w:r w:rsidRPr="00BB6FBC" w:rsidR="007C7D71">
        <w:rPr>
          <w:lang w:val="az-Latn-AZ"/>
        </w:rPr>
        <w:t>.</w:t>
      </w:r>
    </w:p>
    <w:p w:rsidR="00D561C6" w:rsidP="00A618AE" w:rsidRDefault="00893F5C">
      <w:pPr>
        <w:pStyle w:val="JuPara"/>
        <w:rPr>
          <w:lang w:val="az-Latn-AZ"/>
        </w:rPr>
      </w:pPr>
      <w:r w:rsidRPr="00FC7B65">
        <w:rPr>
          <w:lang w:val="az-Latn-AZ"/>
        </w:rPr>
        <w:t>Bu işdə</w:t>
      </w:r>
      <w:r w:rsidRPr="00FC7B65" w:rsidR="00581E2C">
        <w:rPr>
          <w:lang w:val="az-Latn-AZ"/>
        </w:rPr>
        <w:t xml:space="preserve"> ərizəçi,</w:t>
      </w:r>
      <w:r w:rsidR="00D561C6">
        <w:rPr>
          <w:lang w:val="az-Latn-AZ"/>
        </w:rPr>
        <w:t xml:space="preserve"> </w:t>
      </w:r>
      <w:r w:rsidRPr="00FC7B65" w:rsidR="00581E2C">
        <w:rPr>
          <w:lang w:val="az-Latn-AZ"/>
        </w:rPr>
        <w:t>maddə 3-ün müddəalarına zidd olan aktlara haqq qazandırmaq və ya belə aktları həyata keçirmək üçün Konvensiyadan faydalanmır. O, Məhkəməyə ona görə müraciə</w:t>
      </w:r>
      <w:r w:rsidRPr="00FC7B65" w:rsidR="00D42D71">
        <w:rPr>
          <w:lang w:val="az-Latn-AZ"/>
        </w:rPr>
        <w:t>t edib</w:t>
      </w:r>
      <w:r w:rsidRPr="00FC7B65" w:rsidR="00581E2C">
        <w:rPr>
          <w:lang w:val="az-Latn-AZ"/>
        </w:rPr>
        <w:t xml:space="preserve"> ki, Konvensiyanın 7-ci maddəsində göstərilən zəmanətdən, özünün sözlərinə görə, məhrum edilmişdir.</w:t>
      </w:r>
      <w:r w:rsidRPr="00FC7B65" w:rsidR="006E4943">
        <w:rPr>
          <w:lang w:val="az-Latn-AZ"/>
        </w:rPr>
        <w:t xml:space="preserve"> Buna görə də, </w:t>
      </w:r>
      <w:r w:rsidRPr="00FC7B65" w:rsidR="00D42D71">
        <w:rPr>
          <w:lang w:val="az-Latn-AZ"/>
        </w:rPr>
        <w:t xml:space="preserve">onun bu hüququndan faydalanmasına </w:t>
      </w:r>
      <w:r w:rsidRPr="00FC7B65" w:rsidR="006E4943">
        <w:rPr>
          <w:lang w:val="az-Latn-AZ"/>
        </w:rPr>
        <w:t>Konvensiyanın 17-ci maddə</w:t>
      </w:r>
      <w:r w:rsidRPr="00FC7B65" w:rsidR="00D42D71">
        <w:rPr>
          <w:lang w:val="az-Latn-AZ"/>
        </w:rPr>
        <w:t>sinə isitinad olunaraq</w:t>
      </w:r>
      <w:r w:rsidRPr="00FC7B65" w:rsidR="006E4943">
        <w:rPr>
          <w:lang w:val="az-Latn-AZ"/>
        </w:rPr>
        <w:t xml:space="preserve"> </w:t>
      </w:r>
      <w:r w:rsidRPr="00FC7B65" w:rsidR="00D42D71">
        <w:rPr>
          <w:lang w:val="az-Latn-AZ"/>
        </w:rPr>
        <w:t>mane oluna bilməz.</w:t>
      </w:r>
    </w:p>
    <w:p w:rsidRPr="00FC7B65" w:rsidR="00596ED0" w:rsidP="00A618AE" w:rsidRDefault="00596ED0">
      <w:pPr>
        <w:pStyle w:val="JuPara"/>
        <w:rPr>
          <w:lang w:val="az-Latn-AZ"/>
        </w:rPr>
      </w:pPr>
      <w:r w:rsidRPr="00FC7B65">
        <w:rPr>
          <w:lang w:val="az-Latn-AZ"/>
        </w:rPr>
        <w:t>Məhkəmə həmçinin qeyd edir ki,</w:t>
      </w:r>
      <w:r w:rsidRPr="00FC7B65" w:rsidR="00D42D71">
        <w:rPr>
          <w:lang w:val="az-Latn-AZ"/>
        </w:rPr>
        <w:t xml:space="preserve"> ərizəçi</w:t>
      </w:r>
      <w:r w:rsidRPr="00FC7B65">
        <w:rPr>
          <w:lang w:val="az-Latn-AZ"/>
        </w:rPr>
        <w:t xml:space="preserve"> Konvensiyanın 7-ci maddəsin</w:t>
      </w:r>
      <w:r w:rsidRPr="00FC7B65" w:rsidR="00D42D71">
        <w:rPr>
          <w:lang w:val="az-Latn-AZ"/>
        </w:rPr>
        <w:t xml:space="preserve">in əhatə dairəsinə düşməyən məsələ olan </w:t>
      </w:r>
      <w:r w:rsidRPr="00FC7B65">
        <w:rPr>
          <w:lang w:val="az-Latn-AZ"/>
        </w:rPr>
        <w:t>fransı</w:t>
      </w:r>
      <w:r w:rsidRPr="00FC7B65" w:rsidR="00D42D71">
        <w:rPr>
          <w:lang w:val="az-Latn-AZ"/>
        </w:rPr>
        <w:t xml:space="preserve">z yuridiksiyasına etiraz etmir.O, </w:t>
      </w:r>
      <w:r w:rsidRPr="00FC7B65">
        <w:rPr>
          <w:lang w:val="az-Latn-AZ"/>
        </w:rPr>
        <w:t>7-ci maddə</w:t>
      </w:r>
      <w:r w:rsidRPr="00FC7B65" w:rsidR="00D42D71">
        <w:rPr>
          <w:lang w:val="az-Latn-AZ"/>
        </w:rPr>
        <w:t xml:space="preserve">yə zidd olaraq, fransız məhkəmələrinin Mavritaniya qanunlarını deyil, fransız qanunlarını tətbiq etməsindən </w:t>
      </w:r>
      <w:r w:rsidRPr="00FC7B65">
        <w:rPr>
          <w:lang w:val="az-Latn-AZ"/>
        </w:rPr>
        <w:t>şikayət edir.</w:t>
      </w:r>
    </w:p>
    <w:p w:rsidRPr="00FC7B65" w:rsidR="00E64480" w:rsidP="00E64480" w:rsidRDefault="00437534">
      <w:pPr>
        <w:pStyle w:val="JuPara"/>
        <w:rPr>
          <w:lang w:val="az-Latn-AZ"/>
        </w:rPr>
      </w:pPr>
      <w:r w:rsidRPr="00FC7B65">
        <w:rPr>
          <w:lang w:val="az-Latn-AZ"/>
        </w:rPr>
        <w:t xml:space="preserve">Məhkəmə xatırladır ki, </w:t>
      </w:r>
      <w:r w:rsidRPr="00FC7B65">
        <w:rPr>
          <w:i/>
          <w:lang w:val="az-Latn-AZ"/>
        </w:rPr>
        <w:t xml:space="preserve">Aşur Fransaya qarşı </w:t>
      </w:r>
      <w:r w:rsidRPr="00FC7B65">
        <w:rPr>
          <w:lang w:val="az-Latn-AZ"/>
        </w:rPr>
        <w:t>işində</w:t>
      </w:r>
      <w:r w:rsidRPr="00FC7B65" w:rsidR="00C86905">
        <w:rPr>
          <w:lang w:val="az-Latn-AZ"/>
        </w:rPr>
        <w:t xml:space="preserve"> </w:t>
      </w:r>
      <w:r w:rsidRPr="00FC7B65" w:rsidR="00B04483">
        <w:rPr>
          <w:lang w:val="az-Latn-AZ"/>
        </w:rPr>
        <w:t xml:space="preserve">o </w:t>
      </w:r>
      <w:r w:rsidRPr="00FC7B65" w:rsidR="00C86905">
        <w:rPr>
          <w:lang w:val="az-Latn-AZ"/>
        </w:rPr>
        <w:t>hesab e</w:t>
      </w:r>
      <w:r w:rsidRPr="00FC7B65" w:rsidR="00D42D71">
        <w:rPr>
          <w:lang w:val="az-Latn-AZ"/>
        </w:rPr>
        <w:t>tmiş</w:t>
      </w:r>
      <w:r w:rsidRPr="00FC7B65" w:rsidR="00C86905">
        <w:rPr>
          <w:lang w:val="az-Latn-AZ"/>
        </w:rPr>
        <w:t>dir ki</w:t>
      </w:r>
      <w:r w:rsidRPr="00FC7B65">
        <w:rPr>
          <w:lang w:val="az-Latn-AZ"/>
        </w:rPr>
        <w:t>, « Razılığa Gələn Yüksək Tərəflə</w:t>
      </w:r>
      <w:r w:rsidRPr="00FC7B65" w:rsidR="00C86905">
        <w:rPr>
          <w:lang w:val="az-Latn-AZ"/>
        </w:rPr>
        <w:t xml:space="preserve">r, </w:t>
      </w:r>
      <w:r w:rsidRPr="00FC7B65">
        <w:rPr>
          <w:lang w:val="az-Latn-AZ"/>
        </w:rPr>
        <w:t>öz cinayət siyasətini müəyyən etməkdə [azaddırlar]</w:t>
      </w:r>
      <w:r w:rsidRPr="00FC7B65" w:rsidR="00C86905">
        <w:rPr>
          <w:lang w:val="az-Latn-AZ"/>
        </w:rPr>
        <w:t> </w:t>
      </w:r>
      <w:r w:rsidRPr="00FC7B65" w:rsidR="00C24E2A">
        <w:rPr>
          <w:lang w:val="az-Latn-AZ"/>
        </w:rPr>
        <w:t xml:space="preserve"> və Məhkəmə bu məsələdə, prinsipcə, fikrini bildirə bilməz</w:t>
      </w:r>
      <w:r w:rsidRPr="00FC7B65" w:rsidR="00C86905">
        <w:rPr>
          <w:lang w:val="az-Latn-AZ"/>
        </w:rPr>
        <w:t>» və « </w:t>
      </w:r>
      <w:r w:rsidRPr="00FC7B65" w:rsidR="00C24E2A">
        <w:rPr>
          <w:lang w:val="az-Latn-AZ"/>
        </w:rPr>
        <w:t xml:space="preserve">Dövlət tərəfindən </w:t>
      </w:r>
      <w:r w:rsidRPr="00FC7B65" w:rsidR="00C86905">
        <w:rPr>
          <w:lang w:val="az-Latn-AZ"/>
        </w:rPr>
        <w:t>bu və ya digər cinayət sisteminin seçi</w:t>
      </w:r>
      <w:r w:rsidRPr="00FC7B65" w:rsidR="00C24E2A">
        <w:rPr>
          <w:lang w:val="az-Latn-AZ"/>
        </w:rPr>
        <w:t>l</w:t>
      </w:r>
      <w:r w:rsidRPr="00FC7B65" w:rsidR="00C86905">
        <w:rPr>
          <w:lang w:val="az-Latn-AZ"/>
        </w:rPr>
        <w:t>m</w:t>
      </w:r>
      <w:r w:rsidRPr="00FC7B65" w:rsidR="00C24E2A">
        <w:rPr>
          <w:lang w:val="az-Latn-AZ"/>
        </w:rPr>
        <w:t>əs</w:t>
      </w:r>
      <w:r w:rsidRPr="00FC7B65" w:rsidR="00C86905">
        <w:rPr>
          <w:lang w:val="az-Latn-AZ"/>
        </w:rPr>
        <w:t xml:space="preserve">i, </w:t>
      </w:r>
      <w:r w:rsidRPr="00FC7B65" w:rsidR="0047410F">
        <w:rPr>
          <w:lang w:val="az-Latn-AZ"/>
        </w:rPr>
        <w:t>Məhkəmə</w:t>
      </w:r>
      <w:r w:rsidRPr="00FC7B65" w:rsidR="00C86905">
        <w:rPr>
          <w:lang w:val="az-Latn-AZ"/>
        </w:rPr>
        <w:t xml:space="preserve"> tərəfindən icra olunan Avropa nəzarətinin xaricindədir, bir şərtlə ki, </w:t>
      </w:r>
      <w:r w:rsidRPr="00FC7B65" w:rsidR="00E64480">
        <w:rPr>
          <w:lang w:val="az-Latn-AZ"/>
        </w:rPr>
        <w:t>seçilmiş sistem Konvensiyanin prinsiplə</w:t>
      </w:r>
      <w:r w:rsidRPr="00FC7B65" w:rsidR="0047410F">
        <w:rPr>
          <w:lang w:val="az-Latn-AZ"/>
        </w:rPr>
        <w:t>rinə uyğun olsun</w:t>
      </w:r>
      <w:r w:rsidRPr="00FC7B65" w:rsidR="00E64480">
        <w:rPr>
          <w:lang w:val="az-Latn-AZ"/>
        </w:rPr>
        <w:t> » (</w:t>
      </w:r>
      <w:r w:rsidRPr="00FC7B65" w:rsidR="00E64480">
        <w:rPr>
          <w:i/>
          <w:lang w:val="az-Latn-AZ"/>
        </w:rPr>
        <w:t xml:space="preserve">Aşur Fransaya qarşı </w:t>
      </w:r>
      <w:r w:rsidRPr="00FC7B65" w:rsidR="00E64480">
        <w:rPr>
          <w:sz w:val="22"/>
          <w:lang w:val="az-Latn-AZ"/>
        </w:rPr>
        <w:t xml:space="preserve">[GC], </w:t>
      </w:r>
      <w:r w:rsidRPr="00FC7B65" w:rsidR="00E64480">
        <w:rPr>
          <w:lang w:val="az-Latn-AZ"/>
        </w:rPr>
        <w:t>n</w:t>
      </w:r>
      <w:r w:rsidRPr="00FC7B65" w:rsidR="00E64480">
        <w:rPr>
          <w:vertAlign w:val="superscript"/>
          <w:lang w:val="az-Latn-AZ"/>
        </w:rPr>
        <w:t>o</w:t>
      </w:r>
      <w:r w:rsidRPr="00FC7B65" w:rsidR="00E64480">
        <w:rPr>
          <w:lang w:val="az-Latn-AZ"/>
        </w:rPr>
        <w:t xml:space="preserve"> 67335/01, </w:t>
      </w:r>
      <w:r w:rsidRPr="00FC7B65" w:rsidR="0047410F">
        <w:rPr>
          <w:lang w:val="az-Latn-AZ"/>
        </w:rPr>
        <w:t xml:space="preserve">müvafiq olaraq </w:t>
      </w:r>
      <w:r w:rsidRPr="00FC7B65" w:rsidR="00E64480">
        <w:rPr>
          <w:lang w:val="az-Latn-AZ"/>
        </w:rPr>
        <w:t xml:space="preserve">§§ 44 </w:t>
      </w:r>
      <w:r w:rsidRPr="00FC7B65" w:rsidR="00BB4286">
        <w:rPr>
          <w:lang w:val="az-Latn-AZ"/>
        </w:rPr>
        <w:t>və</w:t>
      </w:r>
      <w:r w:rsidRPr="00FC7B65" w:rsidR="00E64480">
        <w:rPr>
          <w:lang w:val="az-Latn-AZ"/>
        </w:rPr>
        <w:t xml:space="preserve"> 51, CEDH 2006-IV).</w:t>
      </w:r>
    </w:p>
    <w:p w:rsidRPr="00FC7B65" w:rsidR="00CC5CA5" w:rsidP="00A618AE" w:rsidRDefault="00CC5CA5">
      <w:pPr>
        <w:pStyle w:val="JuPara"/>
        <w:rPr>
          <w:lang w:val="az-Latn-AZ"/>
        </w:rPr>
      </w:pPr>
      <w:r w:rsidRPr="00FC7B65">
        <w:rPr>
          <w:lang w:val="az-Latn-AZ"/>
        </w:rPr>
        <w:t xml:space="preserve">Məhkəmə həmçinin </w:t>
      </w:r>
      <w:r w:rsidRPr="00FC7B65" w:rsidR="005A1115">
        <w:rPr>
          <w:lang w:val="az-Latn-AZ"/>
        </w:rPr>
        <w:t xml:space="preserve">xatırladır ki, </w:t>
      </w:r>
      <w:r w:rsidRPr="00FC7B65">
        <w:rPr>
          <w:lang w:val="az-Latn-AZ"/>
        </w:rPr>
        <w:t xml:space="preserve">maddə 7-də göstərilən, qanun aliliyinin əsas elementi olan təminat Konvensiyanın </w:t>
      </w:r>
      <w:r w:rsidRPr="00FC7B65" w:rsidR="005A1115">
        <w:rPr>
          <w:lang w:val="az-Latn-AZ"/>
        </w:rPr>
        <w:t>müdafiə s</w:t>
      </w:r>
      <w:r w:rsidRPr="00FC7B65">
        <w:rPr>
          <w:lang w:val="az-Latn-AZ"/>
        </w:rPr>
        <w:t>istemində önə</w:t>
      </w:r>
      <w:r w:rsidRPr="00FC7B65" w:rsidR="005A1115">
        <w:rPr>
          <w:lang w:val="az-Latn-AZ"/>
        </w:rPr>
        <w:t xml:space="preserve">mli yer tutur. Bunu </w:t>
      </w:r>
      <w:r w:rsidRPr="00FC7B65">
        <w:rPr>
          <w:lang w:val="az-Latn-AZ"/>
        </w:rPr>
        <w:t xml:space="preserve">maddə 15-in müharibə və digər ictimai təhlükə zamanı qanundan kənara çıxmağa icazə verməməsi </w:t>
      </w:r>
      <w:r w:rsidRPr="00FC7B65" w:rsidR="005A1115">
        <w:rPr>
          <w:lang w:val="az-Latn-AZ"/>
        </w:rPr>
        <w:t>də</w:t>
      </w:r>
      <w:r w:rsidRPr="00FC7B65">
        <w:rPr>
          <w:lang w:val="az-Latn-AZ"/>
        </w:rPr>
        <w:t xml:space="preserve"> təsdiq edir.</w:t>
      </w:r>
      <w:r w:rsidRPr="00FC7B65" w:rsidR="005D307D">
        <w:rPr>
          <w:lang w:val="az-Latn-AZ"/>
        </w:rPr>
        <w:t xml:space="preserve"> Bu qanunun da predmet və məqsədindən irəli gəldiyi kimi, o, əsassız təqiblərə, mühakimə və </w:t>
      </w:r>
      <w:r w:rsidRPr="00FC7B65" w:rsidR="00F6249B">
        <w:rPr>
          <w:lang w:val="az-Latn-AZ"/>
        </w:rPr>
        <w:t xml:space="preserve">cəzalara </w:t>
      </w:r>
      <w:r w:rsidRPr="00FC7B65" w:rsidR="005D307D">
        <w:rPr>
          <w:lang w:val="az-Latn-AZ"/>
        </w:rPr>
        <w:t xml:space="preserve">qarşı </w:t>
      </w:r>
      <w:r w:rsidRPr="00FC7B65" w:rsidR="00F6249B">
        <w:rPr>
          <w:lang w:val="az-Latn-AZ"/>
        </w:rPr>
        <w:t xml:space="preserve">səmərəli </w:t>
      </w:r>
      <w:r w:rsidRPr="00FC7B65" w:rsidR="005D307D">
        <w:rPr>
          <w:lang w:val="az-Latn-AZ"/>
        </w:rPr>
        <w:t>müdafiə təmin etmək üçün təfsir və tətbiq edilməlidir (</w:t>
      </w:r>
      <w:r w:rsidRPr="00FC7B65" w:rsidR="005D307D">
        <w:rPr>
          <w:i/>
          <w:lang w:val="az-Latn-AZ"/>
        </w:rPr>
        <w:t>Korbely Macarıstana qarşı</w:t>
      </w:r>
      <w:r w:rsidRPr="00FC7B65" w:rsidR="005D307D">
        <w:rPr>
          <w:lang w:val="az-Latn-AZ"/>
        </w:rPr>
        <w:t xml:space="preserve"> [GC], n</w:t>
      </w:r>
      <w:r w:rsidRPr="00FC7B65" w:rsidR="005D307D">
        <w:rPr>
          <w:vertAlign w:val="superscript"/>
          <w:lang w:val="az-Latn-AZ"/>
        </w:rPr>
        <w:t>o</w:t>
      </w:r>
      <w:r w:rsidRPr="00FC7B65" w:rsidR="005D307D">
        <w:rPr>
          <w:lang w:val="az-Latn-AZ"/>
        </w:rPr>
        <w:t xml:space="preserve"> 9174/02, § 69, CEDH 2008-...).</w:t>
      </w:r>
    </w:p>
    <w:p w:rsidRPr="00FC7B65" w:rsidR="00E50380" w:rsidP="00A618AE" w:rsidRDefault="00E50380">
      <w:pPr>
        <w:pStyle w:val="JuPara"/>
        <w:rPr>
          <w:lang w:val="az-Latn-AZ"/>
        </w:rPr>
      </w:pPr>
      <w:r w:rsidRPr="00FC7B65">
        <w:rPr>
          <w:lang w:val="az-Latn-AZ"/>
        </w:rPr>
        <w:t xml:space="preserve">Konvensiyanın 7-ci maddəsi, </w:t>
      </w:r>
      <w:r w:rsidRPr="00FC7B65" w:rsidR="00C93312">
        <w:rPr>
          <w:lang w:val="az-Latn-AZ"/>
        </w:rPr>
        <w:t xml:space="preserve">umumiyyətlə </w:t>
      </w:r>
      <w:r w:rsidRPr="00FC7B65" w:rsidR="00E004BD">
        <w:rPr>
          <w:lang w:val="az-Latn-AZ"/>
        </w:rPr>
        <w:t>cinayət və cəza</w:t>
      </w:r>
      <w:r w:rsidRPr="00FC7B65" w:rsidR="00C93312">
        <w:rPr>
          <w:lang w:val="az-Latn-AZ"/>
        </w:rPr>
        <w:t>nın</w:t>
      </w:r>
      <w:r w:rsidRPr="00FC7B65" w:rsidR="00E004BD">
        <w:rPr>
          <w:lang w:val="az-Latn-AZ"/>
        </w:rPr>
        <w:t xml:space="preserve"> qanunili</w:t>
      </w:r>
      <w:r w:rsidRPr="00FC7B65" w:rsidR="00C93312">
        <w:rPr>
          <w:lang w:val="az-Latn-AZ"/>
        </w:rPr>
        <w:t>yi</w:t>
      </w:r>
      <w:r w:rsidRPr="00FC7B65" w:rsidR="00E004BD">
        <w:rPr>
          <w:lang w:val="az-Latn-AZ"/>
        </w:rPr>
        <w:t xml:space="preserve"> prinsipini (</w:t>
      </w:r>
      <w:r w:rsidRPr="00FC7B65" w:rsidR="00E004BD">
        <w:rPr>
          <w:i/>
          <w:lang w:val="az-Latn-AZ"/>
        </w:rPr>
        <w:t>nullum crimen, nulla poena sine lege</w:t>
      </w:r>
      <w:r w:rsidRPr="00FC7B65" w:rsidR="00E004BD">
        <w:rPr>
          <w:lang w:val="az-Latn-AZ"/>
        </w:rPr>
        <w:t xml:space="preserve">) </w:t>
      </w:r>
      <w:r w:rsidRPr="00FC7B65">
        <w:rPr>
          <w:lang w:val="az-Latn-AZ"/>
        </w:rPr>
        <w:t xml:space="preserve">ümumən </w:t>
      </w:r>
      <w:r w:rsidRPr="00FC7B65" w:rsidR="00C93312">
        <w:rPr>
          <w:lang w:val="az-Latn-AZ"/>
        </w:rPr>
        <w:t xml:space="preserve">təsbit edir </w:t>
      </w:r>
      <w:r w:rsidRPr="00FC7B65" w:rsidR="00E004BD">
        <w:rPr>
          <w:lang w:val="az-Latn-AZ"/>
        </w:rPr>
        <w:t xml:space="preserve">və cinayət qanununun retroaktiv tətbiqini, </w:t>
      </w:r>
      <w:r w:rsidRPr="00FC7B65" w:rsidR="00C93312">
        <w:rPr>
          <w:lang w:val="az-Latn-AZ"/>
        </w:rPr>
        <w:t xml:space="preserve">xüsusən </w:t>
      </w:r>
      <w:r w:rsidRPr="00FC7B65" w:rsidR="00E004BD">
        <w:rPr>
          <w:lang w:val="az-Latn-AZ"/>
        </w:rPr>
        <w:t>bu təqsirləndirilən şəxsin əleyhinə olduqda, qadağan edir (</w:t>
      </w:r>
      <w:r w:rsidRPr="00FC7B65" w:rsidR="00E004BD">
        <w:rPr>
          <w:i/>
          <w:lang w:val="az-Latn-AZ"/>
        </w:rPr>
        <w:t>Kokkinakis Yunanıstana qarşı</w:t>
      </w:r>
      <w:r w:rsidRPr="00FC7B65" w:rsidR="00E004BD">
        <w:rPr>
          <w:lang w:val="az-Latn-AZ"/>
        </w:rPr>
        <w:t>, 25 may 1993-cü il qanunu, A n</w:t>
      </w:r>
      <w:r w:rsidRPr="00FC7B65" w:rsidR="00E004BD">
        <w:rPr>
          <w:rFonts w:ascii="Times New (W1)" w:hAnsi="Times New (W1)"/>
          <w:szCs w:val="24"/>
          <w:vertAlign w:val="superscript"/>
          <w:lang w:val="az-Latn-AZ"/>
        </w:rPr>
        <w:t>o</w:t>
      </w:r>
      <w:r w:rsidRPr="00FC7B65" w:rsidR="00E004BD">
        <w:rPr>
          <w:lang w:val="az-Latn-AZ"/>
        </w:rPr>
        <w:t xml:space="preserve"> 260-A seriyası, 22-ci səhifə, § 52). </w:t>
      </w:r>
      <w:r w:rsidRPr="00FC7B65" w:rsidR="00C93312">
        <w:rPr>
          <w:lang w:val="az-Latn-AZ"/>
        </w:rPr>
        <w:t>O</w:t>
      </w:r>
      <w:r w:rsidRPr="00FC7B65" w:rsidR="00D372AD">
        <w:rPr>
          <w:lang w:val="az-Latn-AZ"/>
        </w:rPr>
        <w:t xml:space="preserve">, </w:t>
      </w:r>
      <w:r w:rsidRPr="00FC7B65" w:rsidR="00C93312">
        <w:rPr>
          <w:lang w:val="az-Latn-AZ"/>
        </w:rPr>
        <w:t>mövcud qanunun əhatə dairəsini əv</w:t>
      </w:r>
      <w:r w:rsidRPr="00FC7B65" w:rsidR="00D372AD">
        <w:rPr>
          <w:lang w:val="az-Latn-AZ"/>
        </w:rPr>
        <w:t>vəllər cinayət sayılmayan aktlar</w:t>
      </w:r>
      <w:r w:rsidRPr="00FC7B65" w:rsidR="00C93312">
        <w:rPr>
          <w:lang w:val="az-Latn-AZ"/>
        </w:rPr>
        <w:t xml:space="preserve">a </w:t>
      </w:r>
      <w:r w:rsidRPr="00FC7B65" w:rsidR="00D372AD">
        <w:rPr>
          <w:lang w:val="az-Latn-AZ"/>
        </w:rPr>
        <w:t xml:space="preserve">genişləndirməyi </w:t>
      </w:r>
      <w:r w:rsidRPr="00FC7B65" w:rsidR="00C93312">
        <w:rPr>
          <w:lang w:val="az-Latn-AZ"/>
        </w:rPr>
        <w:t>qadağan edir və</w:t>
      </w:r>
      <w:r w:rsidRPr="00FC7B65" w:rsidR="00D372AD">
        <w:rPr>
          <w:lang w:val="az-Latn-AZ"/>
        </w:rPr>
        <w:t xml:space="preserve"> təqsirləndirilən şəxsin ziyanına olan cinayət qanununun geniş şəkildə</w:t>
      </w:r>
      <w:r w:rsidRPr="00FC7B65" w:rsidR="00C93312">
        <w:rPr>
          <w:lang w:val="az-Latn-AZ"/>
        </w:rPr>
        <w:t>,</w:t>
      </w:r>
      <w:r w:rsidRPr="00FC7B65" w:rsidR="00D372AD">
        <w:rPr>
          <w:lang w:val="az-Latn-AZ"/>
        </w:rPr>
        <w:t xml:space="preserve"> məsələ</w:t>
      </w:r>
      <w:r w:rsidRPr="00FC7B65" w:rsidR="00C93312">
        <w:rPr>
          <w:lang w:val="az-Latn-AZ"/>
        </w:rPr>
        <w:t>n, analogiya üzrə</w:t>
      </w:r>
      <w:r w:rsidRPr="00FC7B65" w:rsidR="00D372AD">
        <w:rPr>
          <w:lang w:val="az-Latn-AZ"/>
        </w:rPr>
        <w:t xml:space="preserve"> tətbiq edilməməsinə də nəzarət edir.</w:t>
      </w:r>
    </w:p>
    <w:p w:rsidRPr="00FC7B65" w:rsidR="002C5B30" w:rsidP="002C5B30" w:rsidRDefault="002C5B30">
      <w:pPr>
        <w:pStyle w:val="JuPara"/>
        <w:rPr>
          <w:lang w:val="az-Latn-AZ"/>
        </w:rPr>
      </w:pPr>
      <w:r w:rsidRPr="00FC7B65">
        <w:rPr>
          <w:lang w:val="az-Latn-AZ"/>
        </w:rPr>
        <w:t>Bundan belə nəticə</w:t>
      </w:r>
      <w:r w:rsidRPr="00FC7B65" w:rsidR="00C93312">
        <w:rPr>
          <w:lang w:val="az-Latn-AZ"/>
        </w:rPr>
        <w:t xml:space="preserve"> çıxır ki, qanun</w:t>
      </w:r>
      <w:r w:rsidRPr="00FC7B65">
        <w:rPr>
          <w:lang w:val="az-Latn-AZ"/>
        </w:rPr>
        <w:t xml:space="preserve">, qanun pozuntularını və onların qarşısını alan cəzaları aydin şəkildə müəyyən etməlidir. Bu şərt, müvafiq müddəaların </w:t>
      </w:r>
      <w:r w:rsidRPr="00FC7B65" w:rsidR="00C93312">
        <w:rPr>
          <w:lang w:val="az-Latn-AZ"/>
        </w:rPr>
        <w:t>mətninə v</w:t>
      </w:r>
      <w:r w:rsidRPr="00FC7B65">
        <w:rPr>
          <w:lang w:val="az-Latn-AZ"/>
        </w:rPr>
        <w:t xml:space="preserve">ə zəruri hallarda, məhkəmələr tərəfindən verilmiş şərtlərə əsasən, şəxsin hansı </w:t>
      </w:r>
      <w:r w:rsidRPr="00FC7B65" w:rsidR="00C93312">
        <w:rPr>
          <w:lang w:val="az-Latn-AZ"/>
        </w:rPr>
        <w:t>hərəkət və hərəkətsizliklərin</w:t>
      </w:r>
      <w:r w:rsidRPr="00FC7B65">
        <w:rPr>
          <w:lang w:val="az-Latn-AZ"/>
        </w:rPr>
        <w:t xml:space="preserve"> onu</w:t>
      </w:r>
      <w:r w:rsidRPr="00FC7B65" w:rsidR="00C93312">
        <w:rPr>
          <w:lang w:val="az-Latn-AZ"/>
        </w:rPr>
        <w:t>n</w:t>
      </w:r>
      <w:r w:rsidRPr="00FC7B65">
        <w:rPr>
          <w:lang w:val="az-Latn-AZ"/>
        </w:rPr>
        <w:t xml:space="preserve"> cinayət məsuliyyətinə cəlb ed</w:t>
      </w:r>
      <w:r w:rsidRPr="00FC7B65" w:rsidR="00C93312">
        <w:rPr>
          <w:lang w:val="az-Latn-AZ"/>
        </w:rPr>
        <w:t xml:space="preserve">ilməsinə səbəb olacağını bilə </w:t>
      </w:r>
      <w:r w:rsidRPr="00FC7B65">
        <w:rPr>
          <w:lang w:val="az-Latn-AZ"/>
        </w:rPr>
        <w:t>bildiyi zaman təmin olunmuş sayılır. Maddə 7-də istifadə olunmuş « qanun »</w:t>
      </w:r>
      <w:r w:rsidRPr="00FC7B65" w:rsidR="00C93312">
        <w:rPr>
          <w:lang w:val="az-Latn-AZ"/>
        </w:rPr>
        <w:t xml:space="preserve"> (</w:t>
      </w:r>
      <w:r w:rsidRPr="00FC7B65" w:rsidR="00C93312">
        <w:rPr>
          <w:rFonts w:ascii="Times New (W1)" w:hAnsi="Times New (W1)"/>
          <w:szCs w:val="24"/>
          <w:lang w:val="az-Latn-AZ"/>
        </w:rPr>
        <w:t xml:space="preserve"> « law »</w:t>
      </w:r>
      <w:r w:rsidRPr="00FC7B65" w:rsidR="00C93312">
        <w:rPr>
          <w:lang w:val="az-Latn-AZ"/>
        </w:rPr>
        <w:t>)</w:t>
      </w:r>
      <w:r w:rsidRPr="00FC7B65">
        <w:rPr>
          <w:lang w:val="az-Latn-AZ"/>
        </w:rPr>
        <w:t xml:space="preserve"> anlayışı, Konvensiyanın digər </w:t>
      </w:r>
      <w:r w:rsidRPr="00FC7B65" w:rsidR="00194CF7">
        <w:rPr>
          <w:lang w:val="az-Latn-AZ"/>
        </w:rPr>
        <w:t>maddələrində göstərilən « qanun » anlayışları ilə u</w:t>
      </w:r>
      <w:r w:rsidRPr="00FC7B65" w:rsidR="00C93312">
        <w:rPr>
          <w:lang w:val="az-Latn-AZ"/>
        </w:rPr>
        <w:t xml:space="preserve">yğundur ; o, istər qanunvericilik istərsə də məhkəmə təcrüəsi əsasında yaradılmış qanunu </w:t>
      </w:r>
      <w:r w:rsidRPr="00FC7B65" w:rsidR="00194CF7">
        <w:rPr>
          <w:lang w:val="az-Latn-AZ"/>
        </w:rPr>
        <w:t>əhatə edir</w:t>
      </w:r>
      <w:r w:rsidRPr="00FC7B65" w:rsidR="00635978">
        <w:rPr>
          <w:lang w:val="az-Latn-AZ"/>
        </w:rPr>
        <w:t xml:space="preserve"> və</w:t>
      </w:r>
      <w:r w:rsidRPr="00FC7B65" w:rsidR="0074377F">
        <w:rPr>
          <w:lang w:val="az-Latn-AZ"/>
        </w:rPr>
        <w:t xml:space="preserve"> </w:t>
      </w:r>
      <w:r w:rsidRPr="00BB6FBC" w:rsidR="0074377F">
        <w:rPr>
          <w:lang w:val="az-Latn-AZ"/>
        </w:rPr>
        <w:t xml:space="preserve">açıq və nəticələri aydın </w:t>
      </w:r>
      <w:r w:rsidR="00635978">
        <w:rPr>
          <w:lang w:val="az-Latn-AZ"/>
        </w:rPr>
        <w:t xml:space="preserve">görünən </w:t>
      </w:r>
      <w:r w:rsidRPr="00BB6FBC" w:rsidR="0074377F">
        <w:rPr>
          <w:lang w:val="az-Latn-AZ"/>
        </w:rPr>
        <w:t xml:space="preserve">olması </w:t>
      </w:r>
      <w:r w:rsidRPr="00FC7B65" w:rsidR="00635978">
        <w:rPr>
          <w:lang w:val="az-Latn-AZ"/>
        </w:rPr>
        <w:t>kimi</w:t>
      </w:r>
      <w:r w:rsidRPr="00FC7B65" w:rsidR="00194CF7">
        <w:rPr>
          <w:lang w:val="az-Latn-AZ"/>
        </w:rPr>
        <w:t xml:space="preserve"> keyfiyyət tələblərini də </w:t>
      </w:r>
      <w:r w:rsidRPr="00FC7B65" w:rsidR="00635978">
        <w:rPr>
          <w:lang w:val="az-Latn-AZ"/>
        </w:rPr>
        <w:t xml:space="preserve">ehtiva </w:t>
      </w:r>
      <w:r w:rsidRPr="00FC7B65" w:rsidR="00194CF7">
        <w:rPr>
          <w:lang w:val="az-Latn-AZ"/>
        </w:rPr>
        <w:t xml:space="preserve">edir (xüsusuən, bax, </w:t>
      </w:r>
      <w:r w:rsidRPr="00FC7B65" w:rsidR="00194CF7">
        <w:rPr>
          <w:i/>
          <w:lang w:val="az-Latn-AZ"/>
        </w:rPr>
        <w:t>Kantoni Fransaya qarşı</w:t>
      </w:r>
      <w:r w:rsidRPr="00FC7B65" w:rsidR="00194CF7">
        <w:rPr>
          <w:lang w:val="az-Latn-AZ"/>
        </w:rPr>
        <w:t xml:space="preserve">, 15 noyabr 1996, § 29, </w:t>
      </w:r>
      <w:r w:rsidRPr="00FC7B65" w:rsidR="00194CF7">
        <w:rPr>
          <w:i/>
          <w:lang w:val="az-Latn-AZ"/>
        </w:rPr>
        <w:t xml:space="preserve">Qərar və hökmlər toplusu </w:t>
      </w:r>
      <w:r w:rsidRPr="00FC7B65" w:rsidR="00194CF7">
        <w:rPr>
          <w:lang w:val="az-Latn-AZ"/>
        </w:rPr>
        <w:t>1996-V, yuxarıda q</w:t>
      </w:r>
      <w:r w:rsidRPr="00FC7B65" w:rsidR="00635978">
        <w:rPr>
          <w:lang w:val="az-Latn-AZ"/>
        </w:rPr>
        <w:t>e</w:t>
      </w:r>
      <w:r w:rsidRPr="00FC7B65" w:rsidR="00194CF7">
        <w:rPr>
          <w:lang w:val="az-Latn-AZ"/>
        </w:rPr>
        <w:t>yd olunan Aşur</w:t>
      </w:r>
      <w:r w:rsidRPr="00FC7B65" w:rsidR="00194CF7">
        <w:rPr>
          <w:rFonts w:ascii="Times New (W1)" w:hAnsi="Times New (W1)"/>
          <w:szCs w:val="24"/>
          <w:lang w:val="az-Latn-AZ"/>
        </w:rPr>
        <w:t>,</w:t>
      </w:r>
      <w:r w:rsidRPr="00FC7B65" w:rsidR="00194CF7">
        <w:rPr>
          <w:lang w:val="az-Latn-AZ"/>
        </w:rPr>
        <w:t xml:space="preserve"> §§ 41-42, və yuxarıda qeyd olunan </w:t>
      </w:r>
      <w:r w:rsidRPr="00FC7B65" w:rsidR="00194CF7">
        <w:rPr>
          <w:i/>
          <w:lang w:val="az-Latn-AZ"/>
        </w:rPr>
        <w:t>Korbeli</w:t>
      </w:r>
      <w:r w:rsidRPr="00FC7B65" w:rsidR="00194CF7">
        <w:rPr>
          <w:lang w:val="az-Latn-AZ"/>
        </w:rPr>
        <w:t>, § 70).</w:t>
      </w:r>
    </w:p>
    <w:p w:rsidR="00D561C6" w:rsidP="00A618AE" w:rsidRDefault="00B846DE">
      <w:pPr>
        <w:pStyle w:val="JuPara"/>
        <w:rPr>
          <w:rFonts w:ascii="Times New (W1)" w:hAnsi="Times New (W1)"/>
          <w:szCs w:val="24"/>
          <w:lang w:val="az-Latn-AZ"/>
        </w:rPr>
      </w:pPr>
      <w:r w:rsidRPr="00FC7B65">
        <w:rPr>
          <w:rFonts w:ascii="Times New (W1)" w:hAnsi="Times New (W1)"/>
          <w:szCs w:val="24"/>
          <w:lang w:val="az-Latn-AZ"/>
        </w:rPr>
        <w:t>Beləliklə</w:t>
      </w:r>
      <w:r w:rsidRPr="00FC7B65" w:rsidR="00635978">
        <w:rPr>
          <w:rFonts w:ascii="Times New (W1)" w:hAnsi="Times New (W1)"/>
          <w:szCs w:val="24"/>
          <w:lang w:val="az-Latn-AZ"/>
        </w:rPr>
        <w:t>, M</w:t>
      </w:r>
      <w:r w:rsidRPr="00FC7B65">
        <w:rPr>
          <w:rFonts w:ascii="Times New (W1)" w:hAnsi="Times New (W1)"/>
          <w:szCs w:val="24"/>
          <w:lang w:val="az-Latn-AZ"/>
        </w:rPr>
        <w:t>əhkəmənin vəzifəsi, təqsirləndirilən şəxsin, cinayət təqibinə və mühakiməyə gətirib çıxaran bir akt törətdiyi zaman, bu aktı cəzalandırılan bir hüquqi müddəanın mövcud olmasından və tətbiq olunan cəzanın bu müddəa</w:t>
      </w:r>
      <w:r w:rsidRPr="00FC7B65" w:rsidR="00635978">
        <w:rPr>
          <w:rFonts w:ascii="Times New (W1)" w:hAnsi="Times New (W1)"/>
          <w:szCs w:val="24"/>
          <w:lang w:val="az-Latn-AZ"/>
        </w:rPr>
        <w:t xml:space="preserve">da nəzərdə tutulan həddi </w:t>
      </w:r>
      <w:r w:rsidRPr="00FC7B65">
        <w:rPr>
          <w:rFonts w:ascii="Times New (W1)" w:hAnsi="Times New (W1)"/>
          <w:szCs w:val="24"/>
          <w:lang w:val="az-Latn-AZ"/>
        </w:rPr>
        <w:t>keçmədiyindən ə</w:t>
      </w:r>
      <w:r w:rsidRPr="00FC7B65" w:rsidR="00C27CED">
        <w:rPr>
          <w:rFonts w:ascii="Times New (W1)" w:hAnsi="Times New (W1)"/>
          <w:szCs w:val="24"/>
          <w:lang w:val="az-Latn-AZ"/>
        </w:rPr>
        <w:t xml:space="preserve">min olmaqdır </w:t>
      </w:r>
      <w:r w:rsidRPr="00FC7B65" w:rsidR="00C27CED">
        <w:rPr>
          <w:noProof/>
          <w:lang w:val="az-Latn-AZ"/>
        </w:rPr>
        <w:t>(</w:t>
      </w:r>
      <w:r w:rsidRPr="00FC7B65" w:rsidR="00C27CED">
        <w:rPr>
          <w:i/>
          <w:noProof/>
          <w:lang w:val="az-Latn-AZ"/>
        </w:rPr>
        <w:t>Coëme və başqaları Belçikaya qarşı</w:t>
      </w:r>
      <w:r w:rsidRPr="00FC7B65" w:rsidR="00C27CED">
        <w:rPr>
          <w:noProof/>
          <w:lang w:val="az-Latn-AZ"/>
        </w:rPr>
        <w:t>, n</w:t>
      </w:r>
      <w:r w:rsidRPr="00FC7B65" w:rsidR="00C27CED">
        <w:rPr>
          <w:noProof/>
          <w:vertAlign w:val="superscript"/>
          <w:lang w:val="az-Latn-AZ"/>
        </w:rPr>
        <w:t>os </w:t>
      </w:r>
      <w:r w:rsidRPr="00FC7B65" w:rsidR="00C27CED">
        <w:rPr>
          <w:noProof/>
          <w:lang w:val="az-Latn-AZ"/>
        </w:rPr>
        <w:t xml:space="preserve">32492/96, 32547/96, 32548/96, 33209/96 et 33210/96, </w:t>
      </w:r>
      <w:r w:rsidRPr="00FC7B65" w:rsidR="00C27CED">
        <w:rPr>
          <w:lang w:val="az-Latn-AZ"/>
        </w:rPr>
        <w:t xml:space="preserve">§ 145, </w:t>
      </w:r>
      <w:r w:rsidRPr="00FC7B65" w:rsidR="00C27CED">
        <w:rPr>
          <w:noProof/>
          <w:lang w:val="az-Latn-AZ"/>
        </w:rPr>
        <w:t>CEDH 2000-VII</w:t>
      </w:r>
      <w:r w:rsidRPr="00FC7B65" w:rsidR="00C27CED">
        <w:rPr>
          <w:rFonts w:ascii="Times New (W1)" w:hAnsi="Times New (W1)"/>
          <w:szCs w:val="24"/>
          <w:lang w:val="az-Latn-AZ"/>
        </w:rPr>
        <w:t xml:space="preserve">, və yuxarıda </w:t>
      </w:r>
      <w:r w:rsidRPr="00FC7B65" w:rsidR="00635978">
        <w:rPr>
          <w:rFonts w:ascii="Times New (W1)" w:hAnsi="Times New (W1)"/>
          <w:szCs w:val="24"/>
          <w:lang w:val="az-Latn-AZ"/>
        </w:rPr>
        <w:t xml:space="preserve">istinad edilən </w:t>
      </w:r>
      <w:r w:rsidRPr="00FC7B65" w:rsidR="00C27CED">
        <w:rPr>
          <w:rFonts w:ascii="Times New (W1)" w:hAnsi="Times New (W1)"/>
          <w:i/>
          <w:szCs w:val="24"/>
          <w:lang w:val="az-Latn-AZ"/>
        </w:rPr>
        <w:t>Aşur</w:t>
      </w:r>
      <w:r w:rsidRPr="00FC7B65" w:rsidR="00C27CED">
        <w:rPr>
          <w:rFonts w:ascii="Times New (W1)" w:hAnsi="Times New (W1)"/>
          <w:szCs w:val="24"/>
          <w:lang w:val="az-Latn-AZ"/>
        </w:rPr>
        <w:t>, § 43).</w:t>
      </w:r>
    </w:p>
    <w:p w:rsidR="00D561C6" w:rsidP="00012D4D" w:rsidRDefault="007051EF">
      <w:pPr>
        <w:pStyle w:val="JuPara"/>
        <w:rPr>
          <w:lang w:val="az-Latn-AZ"/>
        </w:rPr>
      </w:pPr>
      <w:r w:rsidRPr="00FC7B65">
        <w:rPr>
          <w:rStyle w:val="ju-005fpara--char"/>
          <w:iCs/>
          <w:lang w:val="az-Latn-AZ"/>
        </w:rPr>
        <w:t xml:space="preserve">Bundan başqa, Məhkəmə bir daha bildirir ki, Konvensiyanın 7-ci maddəsinin 1-ci bəndinə görə, </w:t>
      </w:r>
      <w:r w:rsidRPr="00FC7B65" w:rsidR="00635978">
        <w:rPr>
          <w:rStyle w:val="ju-005fpara--char"/>
          <w:iCs/>
          <w:lang w:val="az-Latn-AZ"/>
        </w:rPr>
        <w:t xml:space="preserve">hərhansı sistemdə </w:t>
      </w:r>
      <w:r w:rsidRPr="00FC7B65">
        <w:rPr>
          <w:rStyle w:val="ju-005fpara--char"/>
          <w:iCs/>
          <w:lang w:val="az-Latn-AZ"/>
        </w:rPr>
        <w:t xml:space="preserve">bir cinayət </w:t>
      </w:r>
      <w:r w:rsidRPr="00FC7B65" w:rsidR="00635978">
        <w:rPr>
          <w:rStyle w:val="ju-005fpara--char"/>
          <w:iCs/>
          <w:lang w:val="az-Latn-AZ"/>
        </w:rPr>
        <w:t xml:space="preserve">hüququ </w:t>
      </w:r>
      <w:r w:rsidRPr="00FC7B65">
        <w:rPr>
          <w:rStyle w:val="ju-005fpara--char"/>
          <w:iCs/>
          <w:lang w:val="az-Latn-AZ"/>
        </w:rPr>
        <w:t>müddə</w:t>
      </w:r>
      <w:r w:rsidRPr="00FC7B65" w:rsidR="00635978">
        <w:rPr>
          <w:rStyle w:val="ju-005fpara--char"/>
          <w:iCs/>
          <w:lang w:val="az-Latn-AZ"/>
        </w:rPr>
        <w:t>ası nə qə</w:t>
      </w:r>
      <w:r w:rsidRPr="00FC7B65">
        <w:rPr>
          <w:rStyle w:val="ju-005fpara--char"/>
          <w:iCs/>
          <w:lang w:val="az-Latn-AZ"/>
        </w:rPr>
        <w:t xml:space="preserve">dər aydın </w:t>
      </w:r>
      <w:r w:rsidRPr="00FC7B65" w:rsidR="00635978">
        <w:rPr>
          <w:rStyle w:val="ju-005fpara--char"/>
          <w:iCs/>
          <w:lang w:val="az-Latn-AZ"/>
        </w:rPr>
        <w:t xml:space="preserve">olursa olsun, onda mütləq məhkəmə təfsiri </w:t>
      </w:r>
      <w:r w:rsidRPr="00FC7B65">
        <w:rPr>
          <w:rStyle w:val="ju-005fpara--char"/>
          <w:iCs/>
          <w:lang w:val="az-Latn-AZ"/>
        </w:rPr>
        <w:t>elementi mövcuddur və həmişə şübhəli məsələləri işıqlandırmaq və vəziyyətin dəyişkənliyinə uyğunlaşmaq lazımdır.</w:t>
      </w:r>
      <w:r w:rsidRPr="00FC7B65" w:rsidR="00667710">
        <w:rPr>
          <w:rStyle w:val="ju-005fpara--char"/>
          <w:iCs/>
          <w:lang w:val="az-Latn-AZ"/>
        </w:rPr>
        <w:t xml:space="preserve"> Əslində Konvensiya</w:t>
      </w:r>
      <w:r w:rsidRPr="00FC7B65" w:rsidR="00635978">
        <w:rPr>
          <w:rStyle w:val="ju-005fpara--char"/>
          <w:iCs/>
          <w:lang w:val="az-Latn-AZ"/>
        </w:rPr>
        <w:t>da iştirakçı Dövlətlərinin</w:t>
      </w:r>
      <w:r w:rsidRPr="00FC7B65" w:rsidR="00667710">
        <w:rPr>
          <w:rStyle w:val="ju-005fpara--char"/>
          <w:iCs/>
          <w:lang w:val="az-Latn-AZ"/>
        </w:rPr>
        <w:t xml:space="preserve"> </w:t>
      </w:r>
      <w:r w:rsidRPr="00FC7B65" w:rsidR="00635978">
        <w:rPr>
          <w:rStyle w:val="ju-005fpara--char"/>
          <w:iCs/>
          <w:lang w:val="az-Latn-AZ"/>
        </w:rPr>
        <w:t>hüquqi ənənəsində məhkəmə təcrübəsi</w:t>
      </w:r>
      <w:r w:rsidRPr="00FC7B65" w:rsidR="00133E4D">
        <w:rPr>
          <w:rStyle w:val="ju-005fpara--char"/>
          <w:iCs/>
          <w:lang w:val="az-Latn-AZ"/>
        </w:rPr>
        <w:t>nin</w:t>
      </w:r>
      <w:r w:rsidRPr="00FC7B65" w:rsidR="00635978">
        <w:rPr>
          <w:rStyle w:val="ju-005fpara--char"/>
          <w:iCs/>
          <w:lang w:val="az-Latn-AZ"/>
        </w:rPr>
        <w:t xml:space="preserve"> </w:t>
      </w:r>
      <w:r w:rsidRPr="00FC7B65" w:rsidR="00667710">
        <w:rPr>
          <w:rStyle w:val="ju-005fpara--char"/>
          <w:iCs/>
          <w:lang w:val="az-Latn-AZ"/>
        </w:rPr>
        <w:t>hüquq</w:t>
      </w:r>
      <w:r w:rsidRPr="00FC7B65" w:rsidR="00635978">
        <w:rPr>
          <w:rStyle w:val="ju-005fpara--char"/>
          <w:iCs/>
          <w:lang w:val="az-Latn-AZ"/>
        </w:rPr>
        <w:t>un</w:t>
      </w:r>
      <w:r w:rsidRPr="00FC7B65" w:rsidR="00667710">
        <w:rPr>
          <w:rStyle w:val="ju-005fpara--char"/>
          <w:iCs/>
          <w:lang w:val="az-Latn-AZ"/>
        </w:rPr>
        <w:t xml:space="preserve"> </w:t>
      </w:r>
      <w:r w:rsidRPr="00FC7B65" w:rsidR="00133E4D">
        <w:rPr>
          <w:rStyle w:val="ju-005fpara--char"/>
          <w:iCs/>
          <w:lang w:val="az-Latn-AZ"/>
        </w:rPr>
        <w:t xml:space="preserve">bir </w:t>
      </w:r>
      <w:r w:rsidRPr="00FC7B65" w:rsidR="00667710">
        <w:rPr>
          <w:rStyle w:val="ju-005fpara--char"/>
          <w:iCs/>
          <w:lang w:val="az-Latn-AZ"/>
        </w:rPr>
        <w:t xml:space="preserve">mənbəyi </w:t>
      </w:r>
      <w:r w:rsidRPr="00FC7B65" w:rsidR="00635978">
        <w:rPr>
          <w:rStyle w:val="ju-005fpara--char"/>
          <w:iCs/>
          <w:lang w:val="az-Latn-AZ"/>
        </w:rPr>
        <w:t>k</w:t>
      </w:r>
      <w:r w:rsidRPr="00FC7B65" w:rsidR="00133E4D">
        <w:rPr>
          <w:rStyle w:val="ju-005fpara--char"/>
          <w:iCs/>
          <w:lang w:val="az-Latn-AZ"/>
        </w:rPr>
        <w:t xml:space="preserve">imi cinayət hüququnun proqressiv təkamülünə töhvə verməsi </w:t>
      </w:r>
      <w:r w:rsidRPr="00FC7B65" w:rsidR="00667710">
        <w:rPr>
          <w:rStyle w:val="ju-005fpara--char"/>
          <w:iCs/>
          <w:lang w:val="az-Latn-AZ"/>
        </w:rPr>
        <w:t>qəti şəkildə müəyyə</w:t>
      </w:r>
      <w:r w:rsidRPr="00FC7B65" w:rsidR="00133E4D">
        <w:rPr>
          <w:rStyle w:val="ju-005fpara--char"/>
          <w:iCs/>
          <w:lang w:val="az-Latn-AZ"/>
        </w:rPr>
        <w:t>n edilmişdir.</w:t>
      </w:r>
      <w:r w:rsidRPr="00FC7B65" w:rsidR="00A51542">
        <w:rPr>
          <w:rStyle w:val="ju-005fpara--char"/>
          <w:iCs/>
          <w:lang w:val="az-Latn-AZ"/>
        </w:rPr>
        <w:t xml:space="preserve"> </w:t>
      </w:r>
      <w:r w:rsidRPr="00FC7B65" w:rsidR="00193FE0">
        <w:rPr>
          <w:lang w:val="az-Latn-AZ"/>
        </w:rPr>
        <w:t>Konvensiyanın 7-ci maddəsi, bir işdən digərinə məhkəmə təfsiri vasitəsilə, cinayət məsuliyyətinin qaydalarının tədricən aydın</w:t>
      </w:r>
      <w:r w:rsidRPr="00FC7B65" w:rsidR="005E4232">
        <w:rPr>
          <w:lang w:val="az-Latn-AZ"/>
        </w:rPr>
        <w:t>laşdırılmasını qadağan edən müddəakimisərh oluna bilməz</w:t>
      </w:r>
      <w:r w:rsidRPr="00FC7B65" w:rsidR="00193FE0">
        <w:rPr>
          <w:lang w:val="az-Latn-AZ"/>
        </w:rPr>
        <w:t>, bir şərtlə ki, nəticə cinayətin mahiyyəti ilə uyğun</w:t>
      </w:r>
      <w:r w:rsidRPr="00FC7B65" w:rsidR="005E4232">
        <w:rPr>
          <w:lang w:val="az-Latn-AZ"/>
        </w:rPr>
        <w:t xml:space="preserve"> olsun </w:t>
      </w:r>
      <w:r w:rsidRPr="00FC7B65" w:rsidR="00193FE0">
        <w:rPr>
          <w:lang w:val="az-Latn-AZ"/>
        </w:rPr>
        <w:t xml:space="preserve">və </w:t>
      </w:r>
      <w:r w:rsidRPr="00FC7B65" w:rsidR="00F23F58">
        <w:rPr>
          <w:lang w:val="az-Latn-AZ"/>
        </w:rPr>
        <w:t xml:space="preserve">nəticələri aydın </w:t>
      </w:r>
      <w:r w:rsidRPr="00FC7B65" w:rsidR="00193FE0">
        <w:rPr>
          <w:lang w:val="az-Latn-AZ"/>
        </w:rPr>
        <w:t xml:space="preserve">olsun </w:t>
      </w:r>
      <w:r w:rsidRPr="00FC7B65" w:rsidR="00667710">
        <w:rPr>
          <w:lang w:val="az-Latn-AZ"/>
        </w:rPr>
        <w:t>(</w:t>
      </w:r>
      <w:r w:rsidRPr="00FC7B65" w:rsidR="00667710">
        <w:rPr>
          <w:rStyle w:val="ju--005fpara----char--char"/>
          <w:i/>
          <w:iCs/>
          <w:lang w:val="az-Latn-AZ"/>
        </w:rPr>
        <w:t xml:space="preserve">S.W. </w:t>
      </w:r>
      <w:r w:rsidRPr="00FC7B65" w:rsidR="00667710">
        <w:rPr>
          <w:lang w:val="az-Latn-AZ"/>
        </w:rPr>
        <w:t xml:space="preserve">və </w:t>
      </w:r>
      <w:r w:rsidRPr="00FC7B65" w:rsidR="00667710">
        <w:rPr>
          <w:rStyle w:val="ju--005fpara----char--char"/>
          <w:i/>
          <w:iCs/>
          <w:lang w:val="az-Latn-AZ"/>
        </w:rPr>
        <w:t>C.R. Böyük Britaniyaya qarşı</w:t>
      </w:r>
      <w:r w:rsidRPr="00FC7B65" w:rsidR="00667710">
        <w:rPr>
          <w:lang w:val="az-Latn-AZ"/>
        </w:rPr>
        <w:t>, 22 noyabr 1995-ci il qərarı, A n</w:t>
      </w:r>
      <w:r w:rsidRPr="00FC7B65" w:rsidR="00667710">
        <w:rPr>
          <w:vertAlign w:val="superscript"/>
          <w:lang w:val="az-Latn-AZ"/>
        </w:rPr>
        <w:t>o</w:t>
      </w:r>
      <w:r w:rsidRPr="00FC7B65" w:rsidR="00667710">
        <w:rPr>
          <w:lang w:val="az-Latn-AZ"/>
        </w:rPr>
        <w:t> 335</w:t>
      </w:r>
      <w:r w:rsidRPr="00FC7B65" w:rsidR="00667710">
        <w:rPr>
          <w:lang w:val="az-Latn-AZ"/>
        </w:rPr>
        <w:noBreakHyphen/>
        <w:t>B, pp. 41-42, §§ 34-36 müvafiq silsiləsi, və A n</w:t>
      </w:r>
      <w:r w:rsidRPr="00FC7B65" w:rsidR="00667710">
        <w:rPr>
          <w:vertAlign w:val="superscript"/>
          <w:lang w:val="az-Latn-AZ"/>
        </w:rPr>
        <w:t>o </w:t>
      </w:r>
      <w:r w:rsidRPr="00FC7B65" w:rsidR="00667710">
        <w:rPr>
          <w:lang w:val="az-Latn-AZ"/>
        </w:rPr>
        <w:t>335-C, pp. 68-69, §§ 32-34 silsiləsi,</w:t>
      </w:r>
      <w:r w:rsidRPr="00FC7B65" w:rsidR="00667710">
        <w:rPr>
          <w:rStyle w:val="ju-005fpara--char"/>
          <w:i/>
          <w:iCs/>
          <w:lang w:val="az-Latn-AZ"/>
        </w:rPr>
        <w:t xml:space="preserve"> Streletz, Kessler və Krenz Almaniyaya qarşı </w:t>
      </w:r>
      <w:r w:rsidRPr="00FC7B65" w:rsidR="00667710">
        <w:rPr>
          <w:lang w:val="az-Latn-AZ"/>
        </w:rPr>
        <w:t>[GC], n</w:t>
      </w:r>
      <w:r w:rsidRPr="00FC7B65" w:rsidR="00667710">
        <w:rPr>
          <w:vertAlign w:val="superscript"/>
          <w:lang w:val="az-Latn-AZ"/>
        </w:rPr>
        <w:t>os</w:t>
      </w:r>
      <w:r w:rsidRPr="00FC7B65" w:rsidR="00667710">
        <w:rPr>
          <w:lang w:val="az-Latn-AZ"/>
        </w:rPr>
        <w:t> 34044/96, 35532/97 və 44801/98, § 50, CEDH 2001-II,</w:t>
      </w:r>
      <w:r w:rsidRPr="00FC7B65" w:rsidR="00667710">
        <w:rPr>
          <w:rStyle w:val="ju-005fpara--char"/>
          <w:bCs/>
          <w:i/>
          <w:iCs/>
          <w:lang w:val="az-Latn-AZ"/>
        </w:rPr>
        <w:t xml:space="preserve"> Jorgic</w:t>
      </w:r>
      <w:r w:rsidRPr="00FC7B65" w:rsidR="00667710">
        <w:rPr>
          <w:rStyle w:val="ju-005fpara--char"/>
          <w:i/>
          <w:iCs/>
          <w:lang w:val="az-Latn-AZ"/>
        </w:rPr>
        <w:t xml:space="preserve"> Almaniyaya qarşı</w:t>
      </w:r>
      <w:r w:rsidRPr="00FC7B65" w:rsidR="00667710">
        <w:rPr>
          <w:lang w:val="az-Latn-AZ"/>
        </w:rPr>
        <w:t>, n</w:t>
      </w:r>
      <w:r w:rsidRPr="00FC7B65" w:rsidR="00667710">
        <w:rPr>
          <w:vertAlign w:val="superscript"/>
          <w:lang w:val="az-Latn-AZ"/>
        </w:rPr>
        <w:t>o</w:t>
      </w:r>
      <w:r w:rsidRPr="00FC7B65" w:rsidR="00667710">
        <w:rPr>
          <w:lang w:val="az-Latn-AZ"/>
        </w:rPr>
        <w:t> 74613/01, § 101, 12 iyul 2007,</w:t>
      </w:r>
      <w:r w:rsidRPr="00FC7B65" w:rsidR="00667710">
        <w:rPr>
          <w:i/>
          <w:lang w:val="az-Latn-AZ"/>
        </w:rPr>
        <w:t xml:space="preserve"> </w:t>
      </w:r>
      <w:r w:rsidRPr="00FC7B65" w:rsidR="00667710">
        <w:rPr>
          <w:lang w:val="az-Latn-AZ"/>
        </w:rPr>
        <w:t xml:space="preserve">və yuxarıda </w:t>
      </w:r>
      <w:r w:rsidRPr="00FC7B65" w:rsidR="005E4232">
        <w:rPr>
          <w:lang w:val="az-Latn-AZ"/>
        </w:rPr>
        <w:t>istinad ol</w:t>
      </w:r>
      <w:r w:rsidRPr="00FC7B65" w:rsidR="00667710">
        <w:rPr>
          <w:lang w:val="az-Latn-AZ"/>
        </w:rPr>
        <w:t xml:space="preserve">unan </w:t>
      </w:r>
      <w:r w:rsidRPr="00FC7B65" w:rsidR="00667710">
        <w:rPr>
          <w:i/>
          <w:lang w:val="az-Latn-AZ"/>
        </w:rPr>
        <w:t>Korbely</w:t>
      </w:r>
      <w:r w:rsidRPr="00FC7B65" w:rsidR="00667710">
        <w:rPr>
          <w:lang w:val="az-Latn-AZ"/>
        </w:rPr>
        <w:t>, § 71).</w:t>
      </w:r>
    </w:p>
    <w:p w:rsidRPr="00FC7B65" w:rsidR="00012D4D" w:rsidP="00012D4D" w:rsidRDefault="00492773">
      <w:pPr>
        <w:pStyle w:val="JuPara"/>
        <w:rPr>
          <w:rStyle w:val="ju-005fpara--char"/>
          <w:iCs/>
          <w:lang w:val="az-Latn-AZ"/>
        </w:rPr>
      </w:pPr>
      <w:r w:rsidRPr="00FC7B65">
        <w:rPr>
          <w:lang w:val="az-Latn-AZ"/>
        </w:rPr>
        <w:t xml:space="preserve">Əlbətdə bu anlayış prinsipcə, Konvensiyanın preambulasında da göstərildiyi kimi, onun təməl daşları sayılan eyni hüquqi </w:t>
      </w:r>
      <w:r w:rsidRPr="00FC7B65" w:rsidR="005E4232">
        <w:rPr>
          <w:lang w:val="az-Latn-AZ"/>
        </w:rPr>
        <w:t xml:space="preserve">Dövlətdə </w:t>
      </w:r>
      <w:r w:rsidRPr="00FC7B65">
        <w:rPr>
          <w:lang w:val="az-Latn-AZ"/>
        </w:rPr>
        <w:t>və demokratik rejim</w:t>
      </w:r>
      <w:r w:rsidRPr="00FC7B65" w:rsidR="005E4232">
        <w:rPr>
          <w:lang w:val="az-Latn-AZ"/>
        </w:rPr>
        <w:t>də məhkəmə təcrübəsinin</w:t>
      </w:r>
      <w:r w:rsidRPr="00FC7B65">
        <w:rPr>
          <w:lang w:val="az-Latn-AZ"/>
        </w:rPr>
        <w:t xml:space="preserve"> tədricən inkişafına tətbiq olunur, lakin o, </w:t>
      </w:r>
      <w:r w:rsidRPr="00FC7B65" w:rsidR="005E4232">
        <w:rPr>
          <w:lang w:val="az-Latn-AZ"/>
        </w:rPr>
        <w:t xml:space="preserve">bu işdə </w:t>
      </w:r>
      <w:r w:rsidRPr="00FC7B65">
        <w:rPr>
          <w:lang w:val="az-Latn-AZ"/>
        </w:rPr>
        <w:t>olduğu kimi, universal dəyəri olan insan hüquqlarının müdafiəsi haqqında beynəlxalq</w:t>
      </w:r>
      <w:r w:rsidRPr="00FC7B65" w:rsidR="005E4232">
        <w:rPr>
          <w:lang w:val="az-Latn-AZ"/>
        </w:rPr>
        <w:t xml:space="preserve"> sənədin</w:t>
      </w:r>
      <w:r w:rsidRPr="00FC7B65">
        <w:rPr>
          <w:lang w:val="az-Latn-AZ"/>
        </w:rPr>
        <w:t xml:space="preserve"> qəbul olunduğu zaman, </w:t>
      </w:r>
      <w:r w:rsidRPr="00FC7B65" w:rsidR="006A3E17">
        <w:rPr>
          <w:lang w:val="az-Latn-AZ"/>
        </w:rPr>
        <w:t xml:space="preserve">bütün dəyərini saxlayır </w:t>
      </w:r>
      <w:r w:rsidRPr="00FC7B65" w:rsidR="00012D4D">
        <w:rPr>
          <w:lang w:val="az-Latn-AZ"/>
        </w:rPr>
        <w:t>(</w:t>
      </w:r>
      <w:r w:rsidRPr="00FC7B65" w:rsidR="006A3E17">
        <w:rPr>
          <w:lang w:val="az-Latn-AZ"/>
        </w:rPr>
        <w:t>bax</w:t>
      </w:r>
      <w:r w:rsidRPr="00FC7B65" w:rsidR="00012D4D">
        <w:rPr>
          <w:lang w:val="az-Latn-AZ"/>
        </w:rPr>
        <w:t xml:space="preserve">, </w:t>
      </w:r>
      <w:r w:rsidRPr="00FC7B65" w:rsidR="006A3E17">
        <w:rPr>
          <w:lang w:val="az-Latn-AZ"/>
        </w:rPr>
        <w:t xml:space="preserve">yuxarıda </w:t>
      </w:r>
      <w:r w:rsidRPr="00FC7B65" w:rsidR="005E4232">
        <w:rPr>
          <w:i/>
          <w:lang w:val="az-Latn-AZ"/>
        </w:rPr>
        <w:t>mutatis mutandis</w:t>
      </w:r>
      <w:r w:rsidRPr="00FC7B65" w:rsidR="005E4232">
        <w:rPr>
          <w:lang w:val="az-Latn-AZ"/>
        </w:rPr>
        <w:t xml:space="preserve">, istinad edilən </w:t>
      </w:r>
      <w:r w:rsidRPr="00FC7B65" w:rsidR="006A3E17">
        <w:rPr>
          <w:rStyle w:val="ju-005fpara--char"/>
          <w:i/>
          <w:iCs/>
          <w:lang w:val="az-Latn-AZ"/>
        </w:rPr>
        <w:t xml:space="preserve">Streletz, Kessler və </w:t>
      </w:r>
      <w:r w:rsidRPr="00FC7B65" w:rsidR="00012D4D">
        <w:rPr>
          <w:rStyle w:val="ju-005fpara--char"/>
          <w:i/>
          <w:iCs/>
          <w:lang w:val="az-Latn-AZ"/>
        </w:rPr>
        <w:t>Krenz</w:t>
      </w:r>
      <w:r w:rsidRPr="00FC7B65" w:rsidR="00012D4D">
        <w:rPr>
          <w:lang w:val="az-Latn-AZ"/>
        </w:rPr>
        <w:t xml:space="preserve">, § 82). </w:t>
      </w:r>
      <w:r w:rsidRPr="00FC7B65" w:rsidR="006A3E17">
        <w:rPr>
          <w:lang w:val="az-Latn-AZ"/>
        </w:rPr>
        <w:t>Ə</w:t>
      </w:r>
      <w:r w:rsidRPr="00FC7B65" w:rsidR="005E4232">
        <w:rPr>
          <w:lang w:val="az-Latn-AZ"/>
        </w:rPr>
        <w:t>ksinə</w:t>
      </w:r>
      <w:r w:rsidRPr="00FC7B65" w:rsidR="006A3E17">
        <w:rPr>
          <w:lang w:val="az-Latn-AZ"/>
        </w:rPr>
        <w:t xml:space="preserve"> mühakimə etmək, Konvensiya tərəfindən müəyyən olunan müdafiə sistemi</w:t>
      </w:r>
      <w:r w:rsidRPr="00FC7B65" w:rsidR="005E4232">
        <w:rPr>
          <w:lang w:val="az-Latn-AZ"/>
        </w:rPr>
        <w:t xml:space="preserve">nin </w:t>
      </w:r>
      <w:r w:rsidRPr="00FC7B65" w:rsidR="006A3E17">
        <w:rPr>
          <w:lang w:val="az-Latn-AZ"/>
        </w:rPr>
        <w:t>üzərində qurul</w:t>
      </w:r>
      <w:r w:rsidRPr="00FC7B65" w:rsidR="005E4232">
        <w:rPr>
          <w:lang w:val="az-Latn-AZ"/>
        </w:rPr>
        <w:t xml:space="preserve">duğu </w:t>
      </w:r>
      <w:r w:rsidRPr="00FC7B65" w:rsidR="006A3E17">
        <w:rPr>
          <w:lang w:val="az-Latn-AZ"/>
        </w:rPr>
        <w:t>prinsiplərin pozulmasına gətirib çıxarardı (eyni qanun).</w:t>
      </w:r>
    </w:p>
    <w:p w:rsidRPr="00FC7B65" w:rsidR="00033A29" w:rsidP="00A618AE" w:rsidRDefault="00984381">
      <w:pPr>
        <w:pStyle w:val="JuPara"/>
        <w:rPr>
          <w:lang w:val="az-Latn-AZ"/>
        </w:rPr>
      </w:pPr>
      <w:r w:rsidRPr="00FC7B65">
        <w:rPr>
          <w:lang w:val="az-Latn-AZ"/>
        </w:rPr>
        <w:t>Bu iş üzrə M</w:t>
      </w:r>
      <w:r w:rsidRPr="00FC7B65" w:rsidR="00033A29">
        <w:rPr>
          <w:lang w:val="az-Latn-AZ"/>
        </w:rPr>
        <w:t xml:space="preserve">əhkəmə qeyd edir </w:t>
      </w:r>
      <w:r w:rsidRPr="00FC7B65">
        <w:rPr>
          <w:lang w:val="az-Latn-AZ"/>
        </w:rPr>
        <w:t xml:space="preserve">ki, Fransa məhkəmələri </w:t>
      </w:r>
      <w:r w:rsidRPr="00FC7B65" w:rsidR="00033A29">
        <w:rPr>
          <w:lang w:val="az-Latn-AZ"/>
        </w:rPr>
        <w:t>bəzi hallarda, prinsipi cinayət məcəlləsinin 689-1 maddəsi ilə müəyyən edilən universal yuridiksiyadan faydalanırlar.</w:t>
      </w:r>
      <w:r w:rsidRPr="00FC7B65" w:rsidR="00AB78DA">
        <w:rPr>
          <w:lang w:val="az-Latn-AZ"/>
        </w:rPr>
        <w:t xml:space="preserve"> Beləliklə onlar, istər cinayətkarın, istərsə də zərərçəkə</w:t>
      </w:r>
      <w:r w:rsidRPr="00FC7B65">
        <w:rPr>
          <w:lang w:val="az-Latn-AZ"/>
        </w:rPr>
        <w:t>nin vətəndaşlığından</w:t>
      </w:r>
      <w:r w:rsidRPr="00FC7B65" w:rsidR="00AB78DA">
        <w:rPr>
          <w:lang w:val="az-Latn-AZ"/>
        </w:rPr>
        <w:t xml:space="preserve"> və hadisənin baş verdiyi yerdən asılı olmayaraq, cinayətkarı mühakimə edə bilərlə</w:t>
      </w:r>
      <w:r w:rsidRPr="00FC7B65" w:rsidR="00EC2B21">
        <w:rPr>
          <w:lang w:val="az-Latn-AZ"/>
        </w:rPr>
        <w:t>r. Bunun üçün</w:t>
      </w:r>
      <w:r w:rsidRPr="00FC7B65" w:rsidR="00AB78DA">
        <w:rPr>
          <w:lang w:val="az-Latn-AZ"/>
        </w:rPr>
        <w:t xml:space="preserve"> </w:t>
      </w:r>
      <w:r w:rsidRPr="00FC7B65" w:rsidR="00EC2B21">
        <w:rPr>
          <w:lang w:val="az-Latn-AZ"/>
        </w:rPr>
        <w:t xml:space="preserve">iki </w:t>
      </w:r>
      <w:r w:rsidRPr="00FC7B65" w:rsidR="00AB78DA">
        <w:rPr>
          <w:lang w:val="az-Latn-AZ"/>
        </w:rPr>
        <w:t>şə</w:t>
      </w:r>
      <w:r w:rsidRPr="00FC7B65" w:rsidR="00EC2B21">
        <w:rPr>
          <w:lang w:val="az-Latn-AZ"/>
        </w:rPr>
        <w:t xml:space="preserve">rt yerinə yetirilməlidir : </w:t>
      </w:r>
      <w:r w:rsidRPr="00FC7B65" w:rsidR="00AB78DA">
        <w:rPr>
          <w:lang w:val="az-Latn-AZ"/>
        </w:rPr>
        <w:t>cinayətkar Fransa ərazisində yerlə</w:t>
      </w:r>
      <w:r w:rsidRPr="00FC7B65" w:rsidR="00EC2B21">
        <w:rPr>
          <w:lang w:val="az-Latn-AZ"/>
        </w:rPr>
        <w:t>şməli</w:t>
      </w:r>
      <w:r w:rsidRPr="00FC7B65" w:rsidR="00AB78DA">
        <w:rPr>
          <w:lang w:val="az-Latn-AZ"/>
        </w:rPr>
        <w:t xml:space="preserve"> və</w:t>
      </w:r>
      <w:r w:rsidRPr="00FC7B65" w:rsidR="00EC2B21">
        <w:rPr>
          <w:lang w:val="az-Latn-AZ"/>
        </w:rPr>
        <w:t xml:space="preserve"> fransız məhkəmələrinin müdaxiləsi </w:t>
      </w:r>
      <w:r w:rsidRPr="00FC7B65" w:rsidR="00AB78DA">
        <w:rPr>
          <w:lang w:val="az-Latn-AZ"/>
        </w:rPr>
        <w:t xml:space="preserve">bəzi beynəlxalq konvensiyaları tətbiqinə əsasən </w:t>
      </w:r>
      <w:r w:rsidRPr="00FC7B65" w:rsidR="00EC2B21">
        <w:rPr>
          <w:lang w:val="az-Latn-AZ"/>
        </w:rPr>
        <w:t>olsun</w:t>
      </w:r>
      <w:r w:rsidRPr="00FC7B65" w:rsidR="00AB78DA">
        <w:rPr>
          <w:lang w:val="az-Latn-AZ"/>
        </w:rPr>
        <w:t>.</w:t>
      </w:r>
    </w:p>
    <w:p w:rsidRPr="00FC7B65" w:rsidR="007532E7" w:rsidP="00A618AE" w:rsidRDefault="007532E7">
      <w:pPr>
        <w:pStyle w:val="JuPara"/>
        <w:rPr>
          <w:lang w:val="az-Latn-AZ"/>
        </w:rPr>
      </w:pPr>
      <w:r w:rsidRPr="00FC7B65">
        <w:rPr>
          <w:lang w:val="az-Latn-AZ"/>
        </w:rPr>
        <w:t xml:space="preserve">Məhkəmə </w:t>
      </w:r>
      <w:r w:rsidRPr="00FC7B65" w:rsidR="00EC2B21">
        <w:rPr>
          <w:lang w:val="az-Latn-AZ"/>
        </w:rPr>
        <w:t xml:space="preserve">müəyyən edir ki, </w:t>
      </w:r>
      <w:r w:rsidRPr="00FC7B65">
        <w:rPr>
          <w:lang w:val="az-Latn-AZ"/>
        </w:rPr>
        <w:t xml:space="preserve">bu iki şərt, bu halda yerinə yetirilmişdi. </w:t>
      </w:r>
      <w:r w:rsidRPr="00FC7B65" w:rsidR="00B307F9">
        <w:rPr>
          <w:lang w:val="az-Latn-AZ"/>
        </w:rPr>
        <w:t>Bir tərəfdən, ərizəçi, Mavritaniya ordusunun zabiti, təqib edilmiş və 1999-cu ildə Fransada olarkən saxlanılmışdı və nəticədə, 1990 və 1991-ci illərdə Mavritaniyada işgəncə və qəddarlıq aktları törətdiyinə görə</w:t>
      </w:r>
      <w:r w:rsidRPr="00FC7B65" w:rsidR="00EC2B21">
        <w:rPr>
          <w:lang w:val="az-Latn-AZ"/>
        </w:rPr>
        <w:t xml:space="preserve"> qiyabi olaraq mə</w:t>
      </w:r>
      <w:r w:rsidRPr="00FC7B65" w:rsidR="00B307F9">
        <w:rPr>
          <w:lang w:val="az-Latn-AZ"/>
        </w:rPr>
        <w:t xml:space="preserve">hkum edilmişdi. </w:t>
      </w:r>
      <w:r w:rsidRPr="00FC7B65" w:rsidR="00DE7B3F">
        <w:rPr>
          <w:lang w:val="az-Latn-AZ"/>
        </w:rPr>
        <w:t>Digər tərəfdən, Məhkəmə qeyd edir ki, hadisələrin baş verdiyi zaman, 10 dekabr 1984-cü ildə Birləşmiş Millətlər təşkilatının Baş Assembleyası tərəfindən qə</w:t>
      </w:r>
      <w:r w:rsidRPr="00FC7B65" w:rsidR="00EC2B21">
        <w:rPr>
          <w:lang w:val="az-Latn-AZ"/>
        </w:rPr>
        <w:t>bul edilmiş İ</w:t>
      </w:r>
      <w:r w:rsidRPr="00FC7B65" w:rsidR="00DE7B3F">
        <w:rPr>
          <w:lang w:val="az-Latn-AZ"/>
        </w:rPr>
        <w:t>şgəncəyə və digər qə</w:t>
      </w:r>
      <w:r w:rsidRPr="00FC7B65" w:rsidR="004F4699">
        <w:rPr>
          <w:lang w:val="az-Latn-AZ"/>
        </w:rPr>
        <w:t>ddar, qeyri-insani</w:t>
      </w:r>
      <w:r w:rsidRPr="00FC7B65" w:rsidR="00620C43">
        <w:rPr>
          <w:lang w:val="az-Latn-AZ"/>
        </w:rPr>
        <w:t xml:space="preserve"> və </w:t>
      </w:r>
      <w:r w:rsidRPr="00FC7B65" w:rsidR="001748DB">
        <w:rPr>
          <w:lang w:val="az-Latn-AZ"/>
        </w:rPr>
        <w:t>ləyaqəti al</w:t>
      </w:r>
      <w:r w:rsidRPr="00FC7B65" w:rsidR="00620C43">
        <w:rPr>
          <w:lang w:val="az-Latn-AZ"/>
        </w:rPr>
        <w:t>çald</w:t>
      </w:r>
      <w:r w:rsidRPr="00FC7B65" w:rsidR="001748DB">
        <w:rPr>
          <w:lang w:val="az-Latn-AZ"/>
        </w:rPr>
        <w:t xml:space="preserve">an </w:t>
      </w:r>
      <w:r w:rsidRPr="00FC7B65" w:rsidR="006F7761">
        <w:rPr>
          <w:lang w:val="az-Latn-AZ"/>
        </w:rPr>
        <w:t xml:space="preserve">rəftar və cəzalara </w:t>
      </w:r>
      <w:r w:rsidRPr="00FC7B65" w:rsidR="00620C43">
        <w:rPr>
          <w:lang w:val="az-Latn-AZ"/>
        </w:rPr>
        <w:t>qarşı Konvensiya, Fransada 26 iyun 1987-ci ildən qüvvə</w:t>
      </w:r>
      <w:r w:rsidRPr="00FC7B65" w:rsidR="00EC2B21">
        <w:rPr>
          <w:lang w:val="az-Latn-AZ"/>
        </w:rPr>
        <w:t>də idi</w:t>
      </w:r>
      <w:r w:rsidRPr="00FC7B65" w:rsidR="00620C43">
        <w:rPr>
          <w:lang w:val="az-Latn-AZ"/>
        </w:rPr>
        <w:t>. Fransa, bundan əvvəl də, bu məqsədlə Cinayət Prosessual Məcəlləsinə yeni 689-2 maddəsini daxil edərək,</w:t>
      </w:r>
      <w:r w:rsidR="00D561C6">
        <w:rPr>
          <w:lang w:val="az-Latn-AZ"/>
        </w:rPr>
        <w:t xml:space="preserve"> </w:t>
      </w:r>
      <w:r w:rsidRPr="00FC7B65" w:rsidR="00620C43">
        <w:rPr>
          <w:lang w:val="az-Latn-AZ"/>
        </w:rPr>
        <w:t xml:space="preserve"> Konvensiyanı öz daxili hüququn</w:t>
      </w:r>
      <w:r w:rsidRPr="00FC7B65" w:rsidR="00EC2B21">
        <w:rPr>
          <w:lang w:val="az-Latn-AZ"/>
        </w:rPr>
        <w:t>a</w:t>
      </w:r>
      <w:r w:rsidRPr="00FC7B65" w:rsidR="00620C43">
        <w:rPr>
          <w:lang w:val="az-Latn-AZ"/>
        </w:rPr>
        <w:t xml:space="preserve"> 30 dekabr 1985-ci il tarixli və 85-1407 nömrəli qanun əsasında</w:t>
      </w:r>
      <w:r w:rsidRPr="00FC7B65" w:rsidR="00EC2B21">
        <w:rPr>
          <w:lang w:val="az-Latn-AZ"/>
        </w:rPr>
        <w:t xml:space="preserve"> daxil</w:t>
      </w:r>
      <w:r w:rsidRPr="00FC7B65" w:rsidR="00620C43">
        <w:rPr>
          <w:lang w:val="az-Latn-AZ"/>
        </w:rPr>
        <w:t xml:space="preserve"> etmişdi.</w:t>
      </w:r>
    </w:p>
    <w:p w:rsidRPr="00FC7B65" w:rsidR="00775D5C" w:rsidP="00A618AE" w:rsidRDefault="00416731">
      <w:pPr>
        <w:pStyle w:val="JuPara"/>
        <w:rPr>
          <w:szCs w:val="24"/>
          <w:lang w:val="az-Latn-AZ"/>
        </w:rPr>
      </w:pPr>
      <w:r w:rsidRPr="00FC7B65">
        <w:rPr>
          <w:szCs w:val="24"/>
          <w:lang w:val="az-Latn-AZ"/>
        </w:rPr>
        <w:t xml:space="preserve">Bundan başqa, işgəncənin qadağan olunması insan haqqları müdafiəsi üzrə bütün beynəlxalq sənədlərdə, o cümlədən, İnsan Hüquqları Bəyənnaməsində, eləcə də, ərizəçinin gəldiyi yerdə tətbiq olunmaq üçün xüsusi nəzərdə tutulmuş Afrika İnsan və Xalqların Haqqları </w:t>
      </w:r>
      <w:r w:rsidRPr="00FC7B65" w:rsidR="00F6620A">
        <w:rPr>
          <w:szCs w:val="24"/>
          <w:lang w:val="az-Latn-AZ"/>
        </w:rPr>
        <w:t xml:space="preserve">Xartiyasında da </w:t>
      </w:r>
      <w:r w:rsidRPr="00FC7B65">
        <w:rPr>
          <w:szCs w:val="24"/>
          <w:lang w:val="az-Latn-AZ"/>
        </w:rPr>
        <w:t xml:space="preserve">mühüm yer tutur. </w:t>
      </w:r>
      <w:r w:rsidRPr="00FC7B65" w:rsidR="000C18B0">
        <w:rPr>
          <w:szCs w:val="24"/>
          <w:lang w:val="az-Latn-AZ"/>
        </w:rPr>
        <w:t xml:space="preserve">Konvensiyanın 3-cü maddəsi də eyni zamanda işgəncə və qeyri-insani və ya ləyaqəti alçaldan rəftarı və ya cəzanı mütləq </w:t>
      </w:r>
      <w:r w:rsidRPr="00FC7B65" w:rsidR="00F6620A">
        <w:rPr>
          <w:szCs w:val="24"/>
          <w:lang w:val="az-Latn-AZ"/>
        </w:rPr>
        <w:t xml:space="preserve">şəkildə qadağan edir. Bu maddə </w:t>
      </w:r>
      <w:r w:rsidRPr="00FC7B65" w:rsidR="00BA4777">
        <w:rPr>
          <w:szCs w:val="24"/>
          <w:lang w:val="az-Latn-AZ"/>
        </w:rPr>
        <w:t>demokratik cəmiyyətlərin əsas dəyərlərindən birini təsbit edir və ona, hətta millətin həyatına təhlükə olduğu axtlar belə heç bir məhdudiyyət qoyula bilməz.</w:t>
      </w:r>
      <w:r w:rsidRPr="00FC7B65" w:rsidR="00F6620A">
        <w:rPr>
          <w:szCs w:val="24"/>
          <w:lang w:val="az-Latn-AZ"/>
        </w:rPr>
        <w:t xml:space="preserve"> </w:t>
      </w:r>
      <w:r w:rsidRPr="00FC7B65" w:rsidR="000C18B0">
        <w:rPr>
          <w:szCs w:val="24"/>
          <w:lang w:val="az-Latn-AZ"/>
        </w:rPr>
        <w:t>(</w:t>
      </w:r>
      <w:r w:rsidRPr="00FC7B65" w:rsidR="000C18B0">
        <w:rPr>
          <w:i/>
          <w:szCs w:val="24"/>
          <w:lang w:val="az-Latn-AZ"/>
        </w:rPr>
        <w:t>Aksoy Türkiyəyə qarşı</w:t>
      </w:r>
      <w:r w:rsidRPr="00FC7B65" w:rsidR="000C18B0">
        <w:rPr>
          <w:szCs w:val="24"/>
          <w:lang w:val="az-Latn-AZ"/>
        </w:rPr>
        <w:t xml:space="preserve">, 18 dekabr 1996, Qərar və qanunlar toplusu, 1996-VI, səh. 2278, § 62, </w:t>
      </w:r>
      <w:r w:rsidRPr="00FC7B65" w:rsidR="000C18B0">
        <w:rPr>
          <w:i/>
          <w:lang w:val="az-Latn-AZ"/>
        </w:rPr>
        <w:t>Assenov və başqaları Bolqarıstana qarşı,</w:t>
      </w:r>
      <w:r w:rsidRPr="00FC7B65" w:rsidR="000C18B0">
        <w:rPr>
          <w:szCs w:val="24"/>
          <w:lang w:val="az-Latn-AZ"/>
        </w:rPr>
        <w:t xml:space="preserve"> 28 oktyabr 1998-ci il qərarı, Toplu 1998-VIII, səh. 3288, § 93, və </w:t>
      </w:r>
      <w:r w:rsidRPr="00FC7B65" w:rsidR="000C18B0">
        <w:rPr>
          <w:i/>
          <w:lang w:val="az-Latn-AZ"/>
        </w:rPr>
        <w:t xml:space="preserve">Selmuni Fransaya qarşı </w:t>
      </w:r>
      <w:r w:rsidRPr="00FC7B65" w:rsidR="000C18B0">
        <w:rPr>
          <w:szCs w:val="24"/>
          <w:lang w:val="az-Latn-AZ"/>
        </w:rPr>
        <w:t>[GC], n</w:t>
      </w:r>
      <w:r w:rsidRPr="00FC7B65" w:rsidR="000C18B0">
        <w:rPr>
          <w:szCs w:val="24"/>
          <w:vertAlign w:val="superscript"/>
          <w:lang w:val="az-Latn-AZ"/>
        </w:rPr>
        <w:t>o</w:t>
      </w:r>
      <w:r w:rsidRPr="00FC7B65" w:rsidR="000C18B0">
        <w:rPr>
          <w:szCs w:val="24"/>
          <w:lang w:val="az-Latn-AZ"/>
        </w:rPr>
        <w:t xml:space="preserve"> 25803/94, § 95, CEDH 1999-V).</w:t>
      </w:r>
    </w:p>
    <w:p w:rsidRPr="00FC7B65" w:rsidR="002B4242" w:rsidP="002B4242" w:rsidRDefault="005D4E43">
      <w:pPr>
        <w:pStyle w:val="JuPara"/>
        <w:rPr>
          <w:lang w:val="az-Latn-AZ"/>
        </w:rPr>
      </w:pPr>
      <w:r w:rsidRPr="00FC7B65">
        <w:rPr>
          <w:lang w:val="az-Latn-AZ"/>
        </w:rPr>
        <w:t>Məhkəmə</w:t>
      </w:r>
      <w:r w:rsidRPr="00FC7B65" w:rsidR="00B36B91">
        <w:rPr>
          <w:lang w:val="az-Latn-AZ"/>
        </w:rPr>
        <w:t xml:space="preserve">, TPİY ilə razılaşaraq </w:t>
      </w:r>
      <w:r w:rsidRPr="00FC7B65">
        <w:rPr>
          <w:lang w:val="az-Latn-AZ"/>
        </w:rPr>
        <w:t>hesab edir ki, işgəncə</w:t>
      </w:r>
      <w:r w:rsidRPr="00FC7B65" w:rsidR="00B36B91">
        <w:rPr>
          <w:lang w:val="az-Latn-AZ"/>
        </w:rPr>
        <w:t xml:space="preserve"> </w:t>
      </w:r>
      <w:r w:rsidRPr="00FC7B65">
        <w:rPr>
          <w:lang w:val="az-Latn-AZ"/>
        </w:rPr>
        <w:t>qadağası</w:t>
      </w:r>
      <w:r w:rsidRPr="00FC7B65" w:rsidR="00B36B91">
        <w:rPr>
          <w:lang w:val="az-Latn-AZ"/>
        </w:rPr>
        <w:t xml:space="preserve"> bir im</w:t>
      </w:r>
      <w:r w:rsidRPr="00FC7B65">
        <w:rPr>
          <w:lang w:val="az-Latn-AZ"/>
        </w:rPr>
        <w:t>perativ norma</w:t>
      </w:r>
      <w:r w:rsidRPr="00FC7B65" w:rsidR="00B36B91">
        <w:rPr>
          <w:lang w:val="az-Latn-AZ"/>
        </w:rPr>
        <w:t>dır,</w:t>
      </w:r>
      <w:r w:rsidRPr="00FC7B65">
        <w:rPr>
          <w:lang w:val="az-Latn-AZ"/>
        </w:rPr>
        <w:t xml:space="preserve"> yəni </w:t>
      </w:r>
      <w:r w:rsidRPr="00FC7B65">
        <w:rPr>
          <w:i/>
          <w:lang w:val="az-Latn-AZ"/>
        </w:rPr>
        <w:t>jus cogens</w:t>
      </w:r>
      <w:r w:rsidRPr="00FC7B65" w:rsidR="00B36B91">
        <w:rPr>
          <w:lang w:val="az-Latn-AZ"/>
        </w:rPr>
        <w:t>-dir</w:t>
      </w:r>
      <w:r w:rsidRPr="00FC7B65">
        <w:rPr>
          <w:lang w:val="az-Latn-AZ"/>
        </w:rPr>
        <w:t xml:space="preserve"> (</w:t>
      </w:r>
      <w:r w:rsidRPr="00FC7B65">
        <w:rPr>
          <w:i/>
          <w:lang w:val="az-Latn-AZ"/>
        </w:rPr>
        <w:t xml:space="preserve">Al-Adsani </w:t>
      </w:r>
      <w:r w:rsidRPr="00FC7B65" w:rsidR="002B4242">
        <w:rPr>
          <w:i/>
          <w:lang w:val="az-Latn-AZ"/>
        </w:rPr>
        <w:t>Böyük Britaniyaya qarşı</w:t>
      </w:r>
      <w:r w:rsidRPr="00FC7B65">
        <w:rPr>
          <w:lang w:val="az-Latn-AZ"/>
        </w:rPr>
        <w:t>, 21 no</w:t>
      </w:r>
      <w:r w:rsidRPr="00FC7B65" w:rsidR="002B4242">
        <w:rPr>
          <w:lang w:val="az-Latn-AZ"/>
        </w:rPr>
        <w:t xml:space="preserve">yabr </w:t>
      </w:r>
      <w:r w:rsidRPr="00FC7B65">
        <w:rPr>
          <w:lang w:val="az-Latn-AZ"/>
        </w:rPr>
        <w:t xml:space="preserve">2001, § 60, </w:t>
      </w:r>
      <w:r w:rsidRPr="00FC7B65" w:rsidR="002B4242">
        <w:rPr>
          <w:i/>
          <w:lang w:val="az-Latn-AZ"/>
        </w:rPr>
        <w:t>Qərar və qanunlar toplusu</w:t>
      </w:r>
      <w:r w:rsidRPr="00FC7B65" w:rsidR="002B4242">
        <w:rPr>
          <w:lang w:val="az-Latn-AZ"/>
        </w:rPr>
        <w:t xml:space="preserve"> 2001-XI). </w:t>
      </w:r>
      <w:r w:rsidRPr="00FC7B65" w:rsidR="00142E61">
        <w:rPr>
          <w:lang w:val="az-Latn-AZ"/>
        </w:rPr>
        <w:t>Məhkəmə mülki proseslər zamanı</w:t>
      </w:r>
      <w:r w:rsidRPr="00FC7B65" w:rsidR="00CD226B">
        <w:rPr>
          <w:lang w:val="az-Latn-AZ"/>
        </w:rPr>
        <w:t xml:space="preserve"> Dövlə</w:t>
      </w:r>
      <w:r w:rsidRPr="00FC7B65" w:rsidR="00142E61">
        <w:rPr>
          <w:lang w:val="az-Latn-AZ"/>
        </w:rPr>
        <w:t xml:space="preserve">tin </w:t>
      </w:r>
      <w:r w:rsidRPr="00FC7B65" w:rsidR="00CD226B">
        <w:rPr>
          <w:lang w:val="az-Latn-AZ"/>
        </w:rPr>
        <w:t>qanunlarından kənarda törədilmiş işgəncə aktlarından dəyən zərərə görə Dövlətlə</w:t>
      </w:r>
      <w:r w:rsidRPr="00FC7B65" w:rsidR="00142E61">
        <w:rPr>
          <w:lang w:val="az-Latn-AZ"/>
        </w:rPr>
        <w:t>rin immunitetə</w:t>
      </w:r>
      <w:r w:rsidRPr="00FC7B65" w:rsidR="00CD226B">
        <w:rPr>
          <w:lang w:val="az-Latn-AZ"/>
        </w:rPr>
        <w:t xml:space="preserve"> iddia edə biləcəklərini qə</w:t>
      </w:r>
      <w:r w:rsidRPr="00FC7B65" w:rsidR="00142E61">
        <w:rPr>
          <w:lang w:val="az-Latn-AZ"/>
        </w:rPr>
        <w:t>bul etmişdir</w:t>
      </w:r>
      <w:r w:rsidRPr="00FC7B65" w:rsidR="00CD226B">
        <w:rPr>
          <w:lang w:val="az-Latn-AZ"/>
        </w:rPr>
        <w:t xml:space="preserve">sə də, </w:t>
      </w:r>
      <w:r w:rsidRPr="00FC7B65" w:rsidR="002B4242">
        <w:rPr>
          <w:lang w:val="az-Latn-AZ"/>
        </w:rPr>
        <w:t>(</w:t>
      </w:r>
      <w:r w:rsidRPr="00FC7B65" w:rsidR="00CD226B">
        <w:rPr>
          <w:lang w:val="az-Latn-AZ"/>
        </w:rPr>
        <w:t>eyni qərar</w:t>
      </w:r>
      <w:r w:rsidRPr="00FC7B65" w:rsidR="002B4242">
        <w:rPr>
          <w:lang w:val="az-Latn-AZ"/>
        </w:rPr>
        <w:t xml:space="preserve">, § 66), </w:t>
      </w:r>
      <w:r w:rsidRPr="00FC7B65" w:rsidR="00CD226B">
        <w:rPr>
          <w:lang w:val="az-Latn-AZ"/>
        </w:rPr>
        <w:t xml:space="preserve">hazırki iş, işgəncə qurbanının mülki </w:t>
      </w:r>
      <w:r w:rsidRPr="00FC7B65" w:rsidR="00142E61">
        <w:rPr>
          <w:lang w:val="az-Latn-AZ"/>
        </w:rPr>
        <w:t>proses</w:t>
      </w:r>
      <w:r w:rsidRPr="00FC7B65" w:rsidR="00CD226B">
        <w:rPr>
          <w:lang w:val="az-Latn-AZ"/>
        </w:rPr>
        <w:t xml:space="preserve"> zamanı Dövlət toxunulmazlığı məsələsinə deyil, törə</w:t>
      </w:r>
      <w:r w:rsidRPr="00FC7B65" w:rsidR="00E0039C">
        <w:rPr>
          <w:lang w:val="az-Latn-AZ"/>
        </w:rPr>
        <w:t xml:space="preserve">tdiyi </w:t>
      </w:r>
      <w:r w:rsidRPr="00FC7B65" w:rsidR="00CD226B">
        <w:rPr>
          <w:lang w:val="az-Latn-AZ"/>
        </w:rPr>
        <w:t xml:space="preserve">işgəncə aktlarına görə şəxsin cinayət məsuliyyətinə aiddir. </w:t>
      </w:r>
      <w:r w:rsidRPr="00FC7B65" w:rsidR="002B4242">
        <w:rPr>
          <w:lang w:val="az-Latn-AZ"/>
        </w:rPr>
        <w:t>(</w:t>
      </w:r>
      <w:r w:rsidRPr="00FC7B65" w:rsidR="00CD226B">
        <w:rPr>
          <w:lang w:val="az-Latn-AZ"/>
        </w:rPr>
        <w:t>bax</w:t>
      </w:r>
      <w:r w:rsidRPr="00FC7B65" w:rsidR="002B4242">
        <w:rPr>
          <w:lang w:val="az-Latn-AZ"/>
        </w:rPr>
        <w:t xml:space="preserve">, </w:t>
      </w:r>
      <w:r w:rsidRPr="00FC7B65" w:rsidR="002B4242">
        <w:rPr>
          <w:i/>
          <w:lang w:val="az-Latn-AZ"/>
        </w:rPr>
        <w:t>a contrario</w:t>
      </w:r>
      <w:r w:rsidRPr="00FC7B65" w:rsidR="002B4242">
        <w:rPr>
          <w:lang w:val="az-Latn-AZ"/>
        </w:rPr>
        <w:t xml:space="preserve">, </w:t>
      </w:r>
      <w:r w:rsidRPr="00FC7B65" w:rsidR="00CD226B">
        <w:rPr>
          <w:lang w:val="az-Latn-AZ"/>
        </w:rPr>
        <w:t>eyni qərar</w:t>
      </w:r>
      <w:r w:rsidRPr="00FC7B65" w:rsidR="002B4242">
        <w:rPr>
          <w:lang w:val="az-Latn-AZ"/>
        </w:rPr>
        <w:t>, § 61).</w:t>
      </w:r>
    </w:p>
    <w:p w:rsidR="00D561C6" w:rsidP="00A618AE" w:rsidRDefault="005B4192">
      <w:pPr>
        <w:pStyle w:val="JuPara"/>
        <w:rPr>
          <w:lang w:val="az-Latn-AZ"/>
        </w:rPr>
      </w:pPr>
      <w:r w:rsidRPr="00FC7B65">
        <w:rPr>
          <w:lang w:val="az-Latn-AZ"/>
        </w:rPr>
        <w:t>M</w:t>
      </w:r>
      <w:r w:rsidRPr="00FC7B65" w:rsidR="00F22BF7">
        <w:rPr>
          <w:lang w:val="az-Latn-AZ"/>
        </w:rPr>
        <w:t>əhkəmənin fikrincə, işgəncənin qadağası və bu universal qaydanı pozan şəxslərin tə</w:t>
      </w:r>
      <w:r w:rsidRPr="00FC7B65" w:rsidR="00515094">
        <w:rPr>
          <w:lang w:val="az-Latn-AZ"/>
        </w:rPr>
        <w:t>qibinə</w:t>
      </w:r>
      <w:r w:rsidRPr="00FC7B65" w:rsidR="00F22BF7">
        <w:rPr>
          <w:lang w:val="az-Latn-AZ"/>
        </w:rPr>
        <w:t xml:space="preserve"> müstəsna zə</w:t>
      </w:r>
      <w:r w:rsidRPr="00FC7B65" w:rsidR="00515094">
        <w:rPr>
          <w:lang w:val="az-Latn-AZ"/>
        </w:rPr>
        <w:t>ru</w:t>
      </w:r>
      <w:r w:rsidRPr="00FC7B65" w:rsidR="00F22BF7">
        <w:rPr>
          <w:lang w:val="az-Latn-AZ"/>
        </w:rPr>
        <w:t xml:space="preserve">rət, eləcə də, işgəncələrə qarşı Konvensiyada nəzərdə tutulan universal yuridiksiyanın imza atan </w:t>
      </w:r>
      <w:r w:rsidRPr="00FC7B65" w:rsidR="00A068D6">
        <w:rPr>
          <w:lang w:val="az-Latn-AZ"/>
        </w:rPr>
        <w:t xml:space="preserve">bir </w:t>
      </w:r>
      <w:r w:rsidRPr="00FC7B65" w:rsidR="00F22BF7">
        <w:rPr>
          <w:lang w:val="az-Latn-AZ"/>
        </w:rPr>
        <w:t>Dövlət tərəfində</w:t>
      </w:r>
      <w:r w:rsidRPr="00FC7B65" w:rsidR="007A5031">
        <w:rPr>
          <w:lang w:val="az-Latn-AZ"/>
        </w:rPr>
        <w:t>n icrası</w:t>
      </w:r>
      <w:r w:rsidRPr="00FC7B65" w:rsidR="00515094">
        <w:rPr>
          <w:lang w:val="az-Latn-AZ"/>
        </w:rPr>
        <w:t xml:space="preserve"> bu Dövlətin müvafiq qanunvericiliyinin tətbiqinə imkan vermədən onun hüquqi yuridiksiyasını qəbul etmək</w:t>
      </w:r>
      <w:r w:rsidRPr="00FC7B65" w:rsidR="007A5031">
        <w:rPr>
          <w:lang w:val="az-Latn-AZ"/>
        </w:rPr>
        <w:t xml:space="preserve"> mə</w:t>
      </w:r>
      <w:r w:rsidRPr="00FC7B65" w:rsidR="00515094">
        <w:rPr>
          <w:lang w:val="az-Latn-AZ"/>
        </w:rPr>
        <w:t>nasız olardı</w:t>
      </w:r>
      <w:r w:rsidRPr="00FC7B65" w:rsidR="007A5031">
        <w:rPr>
          <w:lang w:val="az-Latn-AZ"/>
        </w:rPr>
        <w:t>.</w:t>
      </w:r>
      <w:r w:rsidRPr="00FC7B65" w:rsidR="00545452">
        <w:rPr>
          <w:lang w:val="az-Latn-AZ"/>
        </w:rPr>
        <w:t xml:space="preserve"> </w:t>
      </w:r>
      <w:r w:rsidRPr="00BB6FBC" w:rsidR="00545452">
        <w:rPr>
          <w:lang w:val="az-Latn-AZ"/>
        </w:rPr>
        <w:t>Şübhəsiz, cinayətin baş verdiyi Dövlət tərəfindən</w:t>
      </w:r>
      <w:r w:rsidRPr="00BB6FBC" w:rsidR="006D339B">
        <w:rPr>
          <w:lang w:val="az-Latn-AZ"/>
        </w:rPr>
        <w:t xml:space="preserve"> öz vətəndaşlarını qorumaq və ya zəruri olduqda, cinayət törədənlərin birbaşa və ya dolayı təsiri altında onlara bəraət qazandırmaq üçün </w:t>
      </w:r>
      <w:r w:rsidRPr="00BB6FBC" w:rsidR="00545452">
        <w:rPr>
          <w:lang w:val="az-Latn-AZ"/>
        </w:rPr>
        <w:t xml:space="preserve">qəbul </w:t>
      </w:r>
      <w:r w:rsidRPr="00BB6FBC" w:rsidR="006D339B">
        <w:rPr>
          <w:lang w:val="az-Latn-AZ"/>
        </w:rPr>
        <w:t xml:space="preserve">etdiyi </w:t>
      </w:r>
      <w:r w:rsidRPr="00BB6FBC" w:rsidR="00545452">
        <w:rPr>
          <w:lang w:val="az-Latn-AZ"/>
        </w:rPr>
        <w:t xml:space="preserve">qərar və ya qanunların leyhinə bu qanunvericiliyi kənara qoymaq, </w:t>
      </w:r>
      <w:r w:rsidRPr="00BB6FBC" w:rsidR="006D339B">
        <w:rPr>
          <w:lang w:val="az-Latn-AZ"/>
        </w:rPr>
        <w:t xml:space="preserve">universal yuridiksiyanın bütün vəzifəsinin iflicinə gətirib çıxarardı və 10 dekabr 1984-cü il Konvensiyasının izlədiyi məqsədi sıfıra endirərdi. Birləşmiş Millətlər Təşkilatının İnsan Hüquqları üzrə Komitəsi və </w:t>
      </w:r>
      <w:r w:rsidR="006B5E94">
        <w:rPr>
          <w:lang w:val="az-Latn-AZ"/>
        </w:rPr>
        <w:t>TYİP</w:t>
      </w:r>
      <w:r w:rsidRPr="00BB6FBC" w:rsidR="006D339B">
        <w:rPr>
          <w:lang w:val="az-Latn-AZ"/>
        </w:rPr>
        <w:t xml:space="preserve"> kimi, o hesab edir ki, amnistiya, Dövlətlərin belə aktları araşdırmaq vəzifəsi ilə ümumiyyətlə ziddir.</w:t>
      </w:r>
    </w:p>
    <w:p w:rsidRPr="00BB6FBC" w:rsidR="005772B2" w:rsidP="00A618AE" w:rsidRDefault="00701E2D">
      <w:pPr>
        <w:pStyle w:val="JuPara"/>
        <w:rPr>
          <w:lang w:val="az-Latn-AZ"/>
        </w:rPr>
      </w:pPr>
      <w:r w:rsidRPr="00BB6FBC">
        <w:rPr>
          <w:lang w:val="az-Latn-AZ"/>
        </w:rPr>
        <w:t>Aydındır ki, bu</w:t>
      </w:r>
      <w:r w:rsidR="00406307">
        <w:rPr>
          <w:lang w:val="az-Latn-AZ"/>
        </w:rPr>
        <w:t xml:space="preserve"> işdə</w:t>
      </w:r>
      <w:r w:rsidRPr="00BB6FBC">
        <w:rPr>
          <w:lang w:val="az-Latn-AZ"/>
        </w:rPr>
        <w:t>, Mavritaniya amnistiya qanunu əzrizəçi mühakimə və məhkum olunandan sonra deyil, daha dəqiq ona qarşı hər hansi cinayət təqibinin q</w:t>
      </w:r>
      <w:r w:rsidR="008C5765">
        <w:rPr>
          <w:lang w:val="az-Latn-AZ"/>
        </w:rPr>
        <w:t>arşısını almaq üçün ortaya çıxmışdı</w:t>
      </w:r>
      <w:r w:rsidRPr="00BB6FBC" w:rsidR="00EF4908">
        <w:rPr>
          <w:lang w:val="az-Latn-AZ"/>
        </w:rPr>
        <w:t>. Əlbə</w:t>
      </w:r>
      <w:r w:rsidR="002B17F6">
        <w:rPr>
          <w:lang w:val="az-Latn-AZ"/>
        </w:rPr>
        <w:t>tt</w:t>
      </w:r>
      <w:r w:rsidRPr="00BB6FBC" w:rsidR="00EF4908">
        <w:rPr>
          <w:lang w:val="az-Latn-AZ"/>
        </w:rPr>
        <w:t>ə, ümumiyyətlə bir tərəfdən törədilən cinayətin təqibi, digər tərəfdən bir ölkə</w:t>
      </w:r>
      <w:r w:rsidR="00AB4B14">
        <w:rPr>
          <w:lang w:val="az-Latn-AZ"/>
        </w:rPr>
        <w:t>nin ictimaiyyətinin barışdırılması</w:t>
      </w:r>
      <w:r w:rsidRPr="00BB6FBC" w:rsidR="00EF4908">
        <w:rPr>
          <w:lang w:val="az-Latn-AZ"/>
        </w:rPr>
        <w:t xml:space="preserve"> istəyi arasındakı münaqişə</w:t>
      </w:r>
      <w:r w:rsidR="00AB4B14">
        <w:rPr>
          <w:lang w:val="az-Latn-AZ"/>
        </w:rPr>
        <w:t xml:space="preserve"> ehtimalı</w:t>
      </w:r>
      <w:r w:rsidRPr="00BB6FBC" w:rsidR="00EF4908">
        <w:rPr>
          <w:lang w:val="az-Latn-AZ"/>
        </w:rPr>
        <w:t xml:space="preserve"> istisna ed</w:t>
      </w:r>
      <w:r w:rsidR="00AB4B14">
        <w:rPr>
          <w:lang w:val="az-Latn-AZ"/>
        </w:rPr>
        <w:t>iləbilməz</w:t>
      </w:r>
      <w:r w:rsidRPr="00BB6FBC" w:rsidR="00EF4908">
        <w:rPr>
          <w:lang w:val="az-Latn-AZ"/>
        </w:rPr>
        <w:t xml:space="preserve">. </w:t>
      </w:r>
      <w:r w:rsidRPr="00BB6FBC" w:rsidR="00E61869">
        <w:rPr>
          <w:lang w:val="az-Latn-AZ"/>
        </w:rPr>
        <w:t>Hər bir halda, Mavritaniyada bu tipli heç bir barışıq prosesi baş verməyib. Lakin, Məhkəmənin də</w:t>
      </w:r>
      <w:r w:rsidR="003F26BC">
        <w:rPr>
          <w:lang w:val="az-Latn-AZ"/>
        </w:rPr>
        <w:t xml:space="preserve"> qeyd etdiyi kimi, i</w:t>
      </w:r>
      <w:r w:rsidRPr="00BB6FBC" w:rsidR="00E61869">
        <w:rPr>
          <w:lang w:val="az-Latn-AZ"/>
        </w:rPr>
        <w:t>şgəncə</w:t>
      </w:r>
      <w:r w:rsidR="003F26BC">
        <w:rPr>
          <w:lang w:val="az-Latn-AZ"/>
        </w:rPr>
        <w:t>nin qadağanolunması insan h</w:t>
      </w:r>
      <w:r w:rsidRPr="00BB6FBC" w:rsidR="00E61869">
        <w:rPr>
          <w:lang w:val="az-Latn-AZ"/>
        </w:rPr>
        <w:t xml:space="preserve">üquqlarının </w:t>
      </w:r>
      <w:r w:rsidR="003F26BC">
        <w:rPr>
          <w:lang w:val="az-Latn-AZ"/>
        </w:rPr>
        <w:t>m</w:t>
      </w:r>
      <w:r w:rsidRPr="00BB6FBC" w:rsidR="00E61869">
        <w:rPr>
          <w:lang w:val="az-Latn-AZ"/>
        </w:rPr>
        <w:t xml:space="preserve">üdafiəsi üzrə bütün sənədlərdə önəmli yer tutur və demokratik cəmiyyətlərin fundamental dəyərlərindən birini </w:t>
      </w:r>
      <w:r w:rsidR="006A3AEA">
        <w:rPr>
          <w:lang w:val="az-Latn-AZ"/>
        </w:rPr>
        <w:t>təsbit edir</w:t>
      </w:r>
      <w:r w:rsidRPr="00BB6FBC" w:rsidR="00E61869">
        <w:rPr>
          <w:lang w:val="az-Latn-AZ"/>
        </w:rPr>
        <w:t>.</w:t>
      </w:r>
      <w:r w:rsidR="00503F6B">
        <w:rPr>
          <w:lang w:val="az-Latn-AZ"/>
        </w:rPr>
        <w:t xml:space="preserve"> Buna g</w:t>
      </w:r>
      <w:r w:rsidRPr="00BB6FBC" w:rsidR="00A1611B">
        <w:rPr>
          <w:lang w:val="az-Latn-AZ"/>
        </w:rPr>
        <w:t xml:space="preserve">örə də, </w:t>
      </w:r>
      <w:r w:rsidR="00503F6B">
        <w:rPr>
          <w:lang w:val="az-Latn-AZ"/>
        </w:rPr>
        <w:t>b</w:t>
      </w:r>
      <w:r w:rsidRPr="00BB6FBC" w:rsidR="00A1611B">
        <w:rPr>
          <w:lang w:val="az-Latn-AZ"/>
        </w:rPr>
        <w:t>eynə</w:t>
      </w:r>
      <w:r w:rsidR="00503F6B">
        <w:rPr>
          <w:lang w:val="az-Latn-AZ"/>
        </w:rPr>
        <w:t>lxalq h</w:t>
      </w:r>
      <w:r w:rsidRPr="00BB6FBC" w:rsidR="00A1611B">
        <w:rPr>
          <w:lang w:val="az-Latn-AZ"/>
        </w:rPr>
        <w:t>üquqa əsasən ədalətsiz sayılan amnistiya qanununun qəbul edilməsi ilə cinayəti törədən şəxsə cəza verməyərək, belə hərəkətlərin tə</w:t>
      </w:r>
      <w:r w:rsidR="00EA17DA">
        <w:rPr>
          <w:lang w:val="az-Latn-AZ"/>
        </w:rPr>
        <w:t>qibinin vacibliyi</w:t>
      </w:r>
      <w:r w:rsidRPr="00BB6FBC" w:rsidR="00A1611B">
        <w:rPr>
          <w:lang w:val="az-Latn-AZ"/>
        </w:rPr>
        <w:t xml:space="preserve"> sual altın</w:t>
      </w:r>
      <w:r w:rsidRPr="00BB6FBC" w:rsidR="008D5542">
        <w:rPr>
          <w:lang w:val="az-Latn-AZ"/>
        </w:rPr>
        <w:t>d</w:t>
      </w:r>
      <w:r w:rsidRPr="00BB6FBC" w:rsidR="00A1611B">
        <w:rPr>
          <w:lang w:val="az-Latn-AZ"/>
        </w:rPr>
        <w:t>a qoy</w:t>
      </w:r>
      <w:r w:rsidR="00EA17DA">
        <w:rPr>
          <w:lang w:val="az-Latn-AZ"/>
        </w:rPr>
        <w:t>ula bilməz</w:t>
      </w:r>
      <w:r w:rsidRPr="00BB6FBC" w:rsidR="00A1611B">
        <w:rPr>
          <w:lang w:val="az-Latn-AZ"/>
        </w:rPr>
        <w:t>.</w:t>
      </w:r>
      <w:r w:rsidRPr="00BB6FBC" w:rsidR="00E61869">
        <w:rPr>
          <w:lang w:val="az-Latn-AZ"/>
        </w:rPr>
        <w:t xml:space="preserve"> </w:t>
      </w:r>
      <w:r w:rsidRPr="00BB6FBC" w:rsidR="00986645">
        <w:rPr>
          <w:lang w:val="az-Latn-AZ"/>
        </w:rPr>
        <w:t xml:space="preserve">Məhkəmə bundan başqa </w:t>
      </w:r>
      <w:r w:rsidR="0019133B">
        <w:rPr>
          <w:lang w:val="az-Latn-AZ"/>
        </w:rPr>
        <w:t xml:space="preserve">qeyd edir ki, </w:t>
      </w:r>
      <w:r w:rsidR="00EA17DA">
        <w:rPr>
          <w:lang w:val="az-Latn-AZ"/>
        </w:rPr>
        <w:t xml:space="preserve">məsələn, </w:t>
      </w:r>
      <w:r w:rsidRPr="00BB6FBC" w:rsidR="0019133B">
        <w:rPr>
          <w:lang w:val="az-Latn-AZ"/>
        </w:rPr>
        <w:t xml:space="preserve">bu vəziyyəti, bir işin qəbul edilməzliyi səbəbləri arasında hesab etnəyən Beynəlxalq Cinayət </w:t>
      </w:r>
      <w:r w:rsidR="0019133B">
        <w:rPr>
          <w:lang w:val="az-Latn-AZ"/>
        </w:rPr>
        <w:t>Məhkəməsi</w:t>
      </w:r>
      <w:r w:rsidRPr="00BB6FBC" w:rsidR="0019133B">
        <w:rPr>
          <w:lang w:val="az-Latn-AZ"/>
        </w:rPr>
        <w:t>Nizamnaməsinin 17-ci maddəsində göstər</w:t>
      </w:r>
      <w:r w:rsidR="0019133B">
        <w:rPr>
          <w:lang w:val="az-Latn-AZ"/>
        </w:rPr>
        <w:t xml:space="preserve">ildiyikimi, </w:t>
      </w:r>
      <w:r w:rsidRPr="00BB6FBC" w:rsidR="00986645">
        <w:rPr>
          <w:lang w:val="az-Latn-AZ"/>
        </w:rPr>
        <w:t>amnistiya almış şəxsin öz doğma ölkəsindən əvvəl başqa bir Dövlət tərəfindən mühakimə</w:t>
      </w:r>
      <w:r w:rsidR="0019133B">
        <w:rPr>
          <w:lang w:val="az-Latn-AZ"/>
        </w:rPr>
        <w:t xml:space="preserve"> olunmasına mane olmur.</w:t>
      </w:r>
    </w:p>
    <w:p w:rsidR="00D561C6" w:rsidP="00A618AE" w:rsidRDefault="009E247A">
      <w:pPr>
        <w:pStyle w:val="JuPara"/>
        <w:rPr>
          <w:lang w:val="az-Latn-AZ"/>
        </w:rPr>
      </w:pPr>
      <w:r w:rsidRPr="0050414A">
        <w:rPr>
          <w:lang w:val="az-Latn-AZ"/>
        </w:rPr>
        <w:t xml:space="preserve">Nəhayət, </w:t>
      </w:r>
      <w:r w:rsidRPr="0050414A" w:rsidR="00B8754E">
        <w:rPr>
          <w:lang w:val="az-Latn-AZ"/>
        </w:rPr>
        <w:t>bir tərəfdən Dövlətlərin</w:t>
      </w:r>
      <w:r w:rsidRPr="0050414A" w:rsidR="000F0371">
        <w:rPr>
          <w:lang w:val="az-Latn-AZ"/>
        </w:rPr>
        <w:t>,</w:t>
      </w:r>
      <w:r w:rsidRPr="0050414A" w:rsidR="00B8754E">
        <w:rPr>
          <w:lang w:val="az-Latn-AZ"/>
        </w:rPr>
        <w:t xml:space="preserve"> işgəncə aktlarının onların öz qanunlarına </w:t>
      </w:r>
      <w:r w:rsidRPr="0050414A" w:rsidR="007769ED">
        <w:rPr>
          <w:lang w:val="az-Latn-AZ"/>
        </w:rPr>
        <w:t xml:space="preserve">görə </w:t>
      </w:r>
      <w:r w:rsidRPr="0050414A" w:rsidR="00B8754E">
        <w:rPr>
          <w:lang w:val="az-Latn-AZ"/>
        </w:rPr>
        <w:t xml:space="preserve">cinayət hesab edilməsini təmin etmək öhdəliyini, digər </w:t>
      </w:r>
      <w:r w:rsidRPr="0050414A" w:rsidR="000F0371">
        <w:rPr>
          <w:lang w:val="az-Latn-AZ"/>
        </w:rPr>
        <w:t>tərəfdən öz</w:t>
      </w:r>
      <w:r w:rsidRPr="0050414A" w:rsidR="00B8754E">
        <w:rPr>
          <w:lang w:val="az-Latn-AZ"/>
        </w:rPr>
        <w:t xml:space="preserve"> daxili qanunvericiliklərinə əsasən</w:t>
      </w:r>
      <w:r w:rsidRPr="0050414A" w:rsidR="000F0371">
        <w:rPr>
          <w:lang w:val="az-Latn-AZ"/>
        </w:rPr>
        <w:t xml:space="preserve"> ümumi hüququn ciddi xarakterli bütün cinayətləri ilə eyni şərtlər altında qərar qəbul etmələri üçün hakimiyyət orqanlarının səlahiyyətlərini təmin edən</w:t>
      </w:r>
      <w:r w:rsidRPr="0050414A" w:rsidR="00B8754E">
        <w:rPr>
          <w:lang w:val="az-Latn-AZ"/>
        </w:rPr>
        <w:t xml:space="preserve"> </w:t>
      </w:r>
      <w:r w:rsidRPr="0050414A" w:rsidR="000F0371">
        <w:rPr>
          <w:lang w:val="az-Latn-AZ"/>
        </w:rPr>
        <w:t>İşgəncələrə Qarşı Konvensiyanın 4-cü və 7-ci maddələrinin birgə oxun</w:t>
      </w:r>
      <w:r w:rsidRPr="0050414A" w:rsidR="007769ED">
        <w:rPr>
          <w:lang w:val="az-Latn-AZ"/>
        </w:rPr>
        <w:t>uşu</w:t>
      </w:r>
      <w:r w:rsidRPr="0050414A" w:rsidR="000F0371">
        <w:rPr>
          <w:lang w:val="az-Latn-AZ"/>
        </w:rPr>
        <w:t xml:space="preserve">, Nim Appelyasiya Məhkəməsinin də etdiyi kimi, nəinki fransız </w:t>
      </w:r>
      <w:r w:rsidRPr="0050414A" w:rsidR="007769ED">
        <w:rPr>
          <w:lang w:val="az-Latn-AZ"/>
        </w:rPr>
        <w:t>məhkəmələrinin</w:t>
      </w:r>
      <w:r w:rsidRPr="0050414A" w:rsidR="000F0371">
        <w:rPr>
          <w:lang w:val="az-Latn-AZ"/>
        </w:rPr>
        <w:t>, hə</w:t>
      </w:r>
      <w:r w:rsidRPr="0050414A" w:rsidR="007769ED">
        <w:rPr>
          <w:lang w:val="az-Latn-AZ"/>
        </w:rPr>
        <w:t>m</w:t>
      </w:r>
      <w:r w:rsidRPr="0050414A" w:rsidR="000F0371">
        <w:rPr>
          <w:lang w:val="az-Latn-AZ"/>
        </w:rPr>
        <w:t xml:space="preserve"> də fransız qanunu</w:t>
      </w:r>
      <w:r w:rsidRPr="0050414A" w:rsidR="007769ED">
        <w:rPr>
          <w:lang w:val="az-Latn-AZ"/>
        </w:rPr>
        <w:t>n tətbiqi</w:t>
      </w:r>
      <w:r w:rsidRPr="0050414A" w:rsidR="000F0371">
        <w:rPr>
          <w:lang w:val="az-Latn-AZ"/>
        </w:rPr>
        <w:t xml:space="preserve"> haqqında əsaslı nəticə çıxarmağa imkan verir.</w:t>
      </w:r>
      <w:r w:rsidRPr="0050414A" w:rsidR="000E7437">
        <w:rPr>
          <w:lang w:val="az-Latn-AZ"/>
        </w:rPr>
        <w:t xml:space="preserve"> Məhkəmə həmçinin qeyd edir ki, Birləşmiş Millətlər Təşkilatının İşgəncələrə qarşı Komitəsi, özünün 3 aprel 2006 tarixli Fransaya aid nəticə və tövsiyələrində, Nim Andlılar Məhkəməsinin ərizəçini məhkum edən qərarını açıq şəkildə </w:t>
      </w:r>
      <w:r w:rsidRPr="0050414A" w:rsidR="0050414A">
        <w:rPr>
          <w:lang w:val="az-Latn-AZ"/>
        </w:rPr>
        <w:t>alqış</w:t>
      </w:r>
      <w:r w:rsidR="0050414A">
        <w:rPr>
          <w:lang w:val="az-Latn-AZ"/>
        </w:rPr>
        <w:t>layır</w:t>
      </w:r>
      <w:r w:rsidRPr="0050414A" w:rsidR="000E7437">
        <w:rPr>
          <w:lang w:val="az-Latn-AZ"/>
        </w:rPr>
        <w:t>.</w:t>
      </w:r>
    </w:p>
    <w:p w:rsidRPr="00571443" w:rsidR="0002667C" w:rsidP="00A618AE" w:rsidRDefault="004D2420">
      <w:pPr>
        <w:pStyle w:val="JuPara"/>
        <w:rPr>
          <w:lang w:val="az-Latn-AZ"/>
        </w:rPr>
      </w:pPr>
      <w:r w:rsidRPr="00571443">
        <w:rPr>
          <w:lang w:val="az-Latn-AZ"/>
        </w:rPr>
        <w:t xml:space="preserve">Yuxarıdakıları nəzərə alaraq Məhkəmə hesab edir ki, bu </w:t>
      </w:r>
      <w:r w:rsidRPr="00571443" w:rsidR="00571443">
        <w:rPr>
          <w:lang w:val="az-Latn-AZ"/>
        </w:rPr>
        <w:t xml:space="preserve">işdə </w:t>
      </w:r>
      <w:r w:rsidRPr="00571443">
        <w:rPr>
          <w:lang w:val="az-Latn-AZ"/>
        </w:rPr>
        <w:t>Mavritaniya</w:t>
      </w:r>
      <w:r w:rsidRPr="00571443" w:rsidR="00582D66">
        <w:rPr>
          <w:lang w:val="az-Latn-AZ"/>
        </w:rPr>
        <w:t>nın a</w:t>
      </w:r>
      <w:r w:rsidRPr="00571443">
        <w:rPr>
          <w:lang w:val="az-Latn-AZ"/>
        </w:rPr>
        <w:t>mnistiya</w:t>
      </w:r>
      <w:r w:rsidRPr="00571443" w:rsidR="00582D66">
        <w:rPr>
          <w:lang w:val="az-Latn-AZ"/>
        </w:rPr>
        <w:t xml:space="preserve"> qanunu</w:t>
      </w:r>
      <w:r w:rsidRPr="00571443">
        <w:rPr>
          <w:lang w:val="az-Latn-AZ"/>
        </w:rPr>
        <w:t xml:space="preserve">, </w:t>
      </w:r>
      <w:r w:rsidRPr="00571443" w:rsidR="00571443">
        <w:rPr>
          <w:lang w:val="az-Latn-AZ"/>
        </w:rPr>
        <w:t xml:space="preserve">öz </w:t>
      </w:r>
      <w:r w:rsidRPr="00571443">
        <w:rPr>
          <w:lang w:val="az-Latn-AZ"/>
        </w:rPr>
        <w:t>özlüyündə</w:t>
      </w:r>
      <w:r w:rsidRPr="00571443" w:rsidR="00582D66">
        <w:rPr>
          <w:lang w:val="az-Latn-AZ"/>
        </w:rPr>
        <w:t>, universal y</w:t>
      </w:r>
      <w:r w:rsidRPr="00571443">
        <w:rPr>
          <w:lang w:val="az-Latn-AZ"/>
        </w:rPr>
        <w:t xml:space="preserve">uridiksiyaya əsasən </w:t>
      </w:r>
      <w:r w:rsidRPr="00571443" w:rsidR="00571443">
        <w:rPr>
          <w:lang w:val="az-Latn-AZ"/>
        </w:rPr>
        <w:t>müraciət olunmuş</w:t>
      </w:r>
      <w:r w:rsidRPr="00571443">
        <w:rPr>
          <w:lang w:val="az-Latn-AZ"/>
        </w:rPr>
        <w:t xml:space="preserve"> fransız </w:t>
      </w:r>
      <w:r w:rsidRPr="00571443" w:rsidR="00571443">
        <w:rPr>
          <w:lang w:val="az-Latn-AZ"/>
        </w:rPr>
        <w:t xml:space="preserve">məhəmələri tərəfindən fransız </w:t>
      </w:r>
      <w:r w:rsidRPr="00571443">
        <w:rPr>
          <w:lang w:val="az-Latn-AZ"/>
        </w:rPr>
        <w:t>qanununun tətbiqinə mane ol</w:t>
      </w:r>
      <w:r w:rsidRPr="00571443" w:rsidR="00571443">
        <w:rPr>
          <w:lang w:val="az-Latn-AZ"/>
        </w:rPr>
        <w:t>a bilməz</w:t>
      </w:r>
      <w:r w:rsidRPr="00571443">
        <w:rPr>
          <w:lang w:val="az-Latn-AZ"/>
        </w:rPr>
        <w:t xml:space="preserve"> və fransız </w:t>
      </w:r>
      <w:r w:rsidRPr="00571443" w:rsidR="00571443">
        <w:rPr>
          <w:lang w:val="az-Latn-AZ"/>
        </w:rPr>
        <w:t xml:space="preserve">məhkəmələri </w:t>
      </w:r>
      <w:r w:rsidRPr="00571443">
        <w:rPr>
          <w:lang w:val="az-Latn-AZ"/>
        </w:rPr>
        <w:t xml:space="preserve">tərəfindən </w:t>
      </w:r>
      <w:r w:rsidRPr="00571443" w:rsidR="00571443">
        <w:rPr>
          <w:lang w:val="az-Latn-AZ"/>
        </w:rPr>
        <w:t xml:space="preserve">gəlinən nəticə </w:t>
      </w:r>
      <w:r w:rsidRPr="00571443">
        <w:rPr>
          <w:lang w:val="az-Latn-AZ"/>
        </w:rPr>
        <w:t>ə</w:t>
      </w:r>
      <w:r w:rsidRPr="00571443" w:rsidR="00571443">
        <w:rPr>
          <w:lang w:val="az-Latn-AZ"/>
        </w:rPr>
        <w:t>saslandırılmış idi</w:t>
      </w:r>
      <w:r w:rsidRPr="00571443">
        <w:rPr>
          <w:lang w:val="az-Latn-AZ"/>
        </w:rPr>
        <w:t>.</w:t>
      </w:r>
    </w:p>
    <w:p w:rsidRPr="00571443" w:rsidR="004D2420" w:rsidP="00A618AE" w:rsidRDefault="00A06ADE">
      <w:pPr>
        <w:pStyle w:val="JuPara"/>
        <w:rPr>
          <w:lang w:val="az-Latn-AZ"/>
        </w:rPr>
      </w:pPr>
      <w:r w:rsidRPr="00571443">
        <w:rPr>
          <w:lang w:val="az-Latn-AZ"/>
        </w:rPr>
        <w:t xml:space="preserve">Buna görə də, ərizəçiyə tətbiq olunan fransız qanununun </w:t>
      </w:r>
      <w:r w:rsidRPr="00571443" w:rsidR="00ED6DB0">
        <w:rPr>
          <w:lang w:val="az-Latn-AZ"/>
        </w:rPr>
        <w:t xml:space="preserve">açıq və nəticələrinin aydın olması </w:t>
      </w:r>
      <w:r w:rsidRPr="00571443">
        <w:rPr>
          <w:lang w:val="az-Latn-AZ"/>
        </w:rPr>
        <w:t>məsələsini araşdırmaq lazımdır.</w:t>
      </w:r>
    </w:p>
    <w:p w:rsidRPr="00BB6FBC" w:rsidR="007A040B" w:rsidP="00A618AE" w:rsidRDefault="00BE1CB7">
      <w:pPr>
        <w:pStyle w:val="JuPara"/>
        <w:rPr>
          <w:lang w:val="az-Latn-AZ"/>
        </w:rPr>
      </w:pPr>
      <w:r w:rsidRPr="00E22068">
        <w:rPr>
          <w:lang w:val="az-Latn-AZ"/>
        </w:rPr>
        <w:t>Bu</w:t>
      </w:r>
      <w:r w:rsidRPr="00BB6FBC">
        <w:rPr>
          <w:lang w:val="az-Latn-AZ"/>
        </w:rPr>
        <w:t xml:space="preserve"> </w:t>
      </w:r>
      <w:r w:rsidR="00571443">
        <w:rPr>
          <w:lang w:val="az-Latn-AZ"/>
        </w:rPr>
        <w:t xml:space="preserve">məsələ ilə əlaqədar, </w:t>
      </w:r>
      <w:r w:rsidRPr="00BB6FBC">
        <w:rPr>
          <w:lang w:val="az-Latn-AZ"/>
        </w:rPr>
        <w:t xml:space="preserve">Məhkəmə qeyd edir ki, ərizəçinin </w:t>
      </w:r>
      <w:r w:rsidR="00571443">
        <w:rPr>
          <w:lang w:val="az-Latn-AZ"/>
        </w:rPr>
        <w:t xml:space="preserve">ittiham olunduğu </w:t>
      </w:r>
      <w:r w:rsidRPr="00BB6FBC">
        <w:rPr>
          <w:lang w:val="az-Latn-AZ"/>
        </w:rPr>
        <w:t xml:space="preserve">hadisələr zamanı, yəni 1 mart 1994-cü ildə qəbul edilmiş yeni cinayət məcəlləsinin qüvvəyə minməsindən əvvəl, </w:t>
      </w:r>
      <w:r w:rsidRPr="00BB6FBC" w:rsidR="00AA2800">
        <w:rPr>
          <w:lang w:val="az-Latn-AZ"/>
        </w:rPr>
        <w:t xml:space="preserve">qəddar hərəkətlər də </w:t>
      </w:r>
      <w:r w:rsidRPr="00BB6FBC">
        <w:rPr>
          <w:lang w:val="az-Latn-AZ"/>
        </w:rPr>
        <w:t xml:space="preserve">işgəncə </w:t>
      </w:r>
      <w:r w:rsidRPr="00BB6FBC" w:rsidR="00AA2800">
        <w:rPr>
          <w:lang w:val="az-Latn-AZ"/>
        </w:rPr>
        <w:t xml:space="preserve">aktları </w:t>
      </w:r>
      <w:r w:rsidRPr="00BB6FBC">
        <w:rPr>
          <w:lang w:val="az-Latn-AZ"/>
        </w:rPr>
        <w:t>kimi</w:t>
      </w:r>
      <w:r w:rsidRPr="00BB6FBC" w:rsidR="00AA2800">
        <w:rPr>
          <w:lang w:val="az-Latn-AZ"/>
        </w:rPr>
        <w:t xml:space="preserve"> </w:t>
      </w:r>
      <w:r w:rsidRPr="00BB6FBC">
        <w:rPr>
          <w:lang w:val="az-Latn-AZ"/>
        </w:rPr>
        <w:t xml:space="preserve">cinayət məcəlləsinin 303-cü maddəsində aydın şəkildə </w:t>
      </w:r>
      <w:r w:rsidR="00571443">
        <w:rPr>
          <w:lang w:val="az-Latn-AZ"/>
        </w:rPr>
        <w:t>nəzərdə tutulmuşdu</w:t>
      </w:r>
      <w:r w:rsidRPr="00BB6FBC">
        <w:rPr>
          <w:lang w:val="az-Latn-AZ"/>
        </w:rPr>
        <w:t>.</w:t>
      </w:r>
      <w:r w:rsidRPr="00BB6FBC" w:rsidR="0023158D">
        <w:rPr>
          <w:lang w:val="az-Latn-AZ"/>
        </w:rPr>
        <w:t xml:space="preserve"> Bu maddə</w:t>
      </w:r>
      <w:r w:rsidR="00DA3D5B">
        <w:rPr>
          <w:lang w:val="az-Latn-AZ"/>
        </w:rPr>
        <w:t>yə əsasən</w:t>
      </w:r>
      <w:r w:rsidRPr="00BB6FBC" w:rsidR="0023158D">
        <w:rPr>
          <w:lang w:val="az-Latn-AZ"/>
        </w:rPr>
        <w:t xml:space="preserve">, </w:t>
      </w:r>
      <w:r w:rsidR="00E22068">
        <w:rPr>
          <w:lang w:val="az-Latn-AZ"/>
        </w:rPr>
        <w:t xml:space="preserve">bu hərəkətlər cinayət hadisəsini müşayət etdiyi </w:t>
      </w:r>
      <w:r w:rsidRPr="00BB6FBC" w:rsidR="0023158D">
        <w:rPr>
          <w:lang w:val="az-Latn-AZ"/>
        </w:rPr>
        <w:t xml:space="preserve">zaman, qətldə </w:t>
      </w:r>
      <w:r w:rsidR="00E22068">
        <w:rPr>
          <w:lang w:val="az-Latn-AZ"/>
        </w:rPr>
        <w:t>təqsirləndirilən ş</w:t>
      </w:r>
      <w:r w:rsidRPr="00BB6FBC" w:rsidR="0023158D">
        <w:rPr>
          <w:lang w:val="az-Latn-AZ"/>
        </w:rPr>
        <w:t>əxsə verilən cəzaya bənzər bir hökmlə, və</w:t>
      </w:r>
      <w:r w:rsidR="00E22068">
        <w:rPr>
          <w:lang w:val="az-Latn-AZ"/>
        </w:rPr>
        <w:t xml:space="preserve"> ya</w:t>
      </w:r>
      <w:r w:rsidR="00C50DB8">
        <w:rPr>
          <w:lang w:val="az-Latn-AZ"/>
        </w:rPr>
        <w:t xml:space="preserve"> hüquq pozuntusunu</w:t>
      </w:r>
      <w:r w:rsidR="00E22068">
        <w:rPr>
          <w:lang w:val="az-Latn-AZ"/>
        </w:rPr>
        <w:t xml:space="preserve"> müşayət etdiyi </w:t>
      </w:r>
      <w:r w:rsidRPr="00BB6FBC" w:rsidR="0023158D">
        <w:rPr>
          <w:lang w:val="az-Latn-AZ"/>
        </w:rPr>
        <w:t>zaman, beş ildən on ilə qədər azadlıqdan məhrum etmə ilə nəticələnən ağırlaşdırıcı hal təşkil edirdi.</w:t>
      </w:r>
      <w:r w:rsidRPr="00BB6FBC" w:rsidR="00F11EE6">
        <w:rPr>
          <w:lang w:val="az-Latn-AZ"/>
        </w:rPr>
        <w:t xml:space="preserve"> Maddə 309, öz növbəsində, zərərçəkənin səkkiz gündən </w:t>
      </w:r>
      <w:r w:rsidRPr="00BB6FBC" w:rsidR="000549D4">
        <w:rPr>
          <w:lang w:val="az-Latn-AZ"/>
        </w:rPr>
        <w:t>çox iş qabiliyyətinin itirilməsi ilə nəticələnən zərbə v</w:t>
      </w:r>
      <w:r w:rsidRPr="00BB6FBC" w:rsidR="000B0958">
        <w:rPr>
          <w:lang w:val="az-Latn-AZ"/>
        </w:rPr>
        <w:t>ə</w:t>
      </w:r>
      <w:r w:rsidRPr="00BB6FBC" w:rsidR="000549D4">
        <w:rPr>
          <w:lang w:val="az-Latn-AZ"/>
        </w:rPr>
        <w:t xml:space="preserve"> zorakılığı </w:t>
      </w:r>
      <w:r w:rsidR="00C50DB8">
        <w:rPr>
          <w:lang w:val="az-Latn-AZ"/>
        </w:rPr>
        <w:t>nəzərdə tuturdu</w:t>
      </w:r>
      <w:r w:rsidRPr="00BB6FBC" w:rsidR="000549D4">
        <w:rPr>
          <w:lang w:val="az-Latn-AZ"/>
        </w:rPr>
        <w:t>.</w:t>
      </w:r>
    </w:p>
    <w:p w:rsidRPr="00FC7B65" w:rsidR="00F92E6C" w:rsidP="00F92E6C" w:rsidRDefault="006C0360">
      <w:pPr>
        <w:pStyle w:val="JuPara"/>
        <w:rPr>
          <w:lang w:val="az-Latn-AZ"/>
        </w:rPr>
      </w:pPr>
      <w:r w:rsidRPr="00C50DB8">
        <w:rPr>
          <w:lang w:val="az-Latn-AZ"/>
        </w:rPr>
        <w:t>Məh</w:t>
      </w:r>
      <w:r w:rsidRPr="00C50DB8" w:rsidR="00821F47">
        <w:rPr>
          <w:lang w:val="az-Latn-AZ"/>
        </w:rPr>
        <w:t>kəmə hesab edir ki, ərizəçi, cinayət məcəlləsinin</w:t>
      </w:r>
      <w:r w:rsidRPr="00C50DB8" w:rsidR="00637E88">
        <w:rPr>
          <w:lang w:val="az-Latn-AZ"/>
        </w:rPr>
        <w:t xml:space="preserve"> hadisənin baş verdiyi zaman tə</w:t>
      </w:r>
      <w:r w:rsidRPr="00C50DB8" w:rsidR="00C50DB8">
        <w:rPr>
          <w:lang w:val="az-Latn-AZ"/>
        </w:rPr>
        <w:t xml:space="preserve">tbiq olunan </w:t>
      </w:r>
      <w:r w:rsidRPr="00C50DB8" w:rsidR="00637E88">
        <w:rPr>
          <w:lang w:val="az-Latn-AZ"/>
        </w:rPr>
        <w:t xml:space="preserve">303 və 309-cu maddələri ilə məhkum edilmişdi və </w:t>
      </w:r>
      <w:r w:rsidRPr="00C50DB8" w:rsidR="00313663">
        <w:rPr>
          <w:lang w:val="az-Latn-AZ"/>
        </w:rPr>
        <w:t xml:space="preserve">müddəalar </w:t>
      </w:r>
      <w:r w:rsidRPr="00C50DB8" w:rsidR="00637E88">
        <w:rPr>
          <w:lang w:val="az-Latn-AZ"/>
        </w:rPr>
        <w:t>aydın şəkildə qərar</w:t>
      </w:r>
      <w:r w:rsidRPr="00C50DB8" w:rsidR="00313663">
        <w:rPr>
          <w:lang w:val="az-Latn-AZ"/>
        </w:rPr>
        <w:t xml:space="preserve">da </w:t>
      </w:r>
      <w:r w:rsidRPr="00C50DB8" w:rsidR="00637E88">
        <w:rPr>
          <w:lang w:val="az-Latn-AZ"/>
        </w:rPr>
        <w:t xml:space="preserve">qeyd edilmişdi. </w:t>
      </w:r>
      <w:r w:rsidRPr="00FC7B65" w:rsidR="004019DF">
        <w:rPr>
          <w:lang w:val="az-Latn-AZ"/>
        </w:rPr>
        <w:t>S</w:t>
      </w:r>
      <w:r w:rsidRPr="00FC7B65" w:rsidR="00C50DB8">
        <w:rPr>
          <w:lang w:val="az-Latn-AZ"/>
        </w:rPr>
        <w:t>übhəsiz</w:t>
      </w:r>
      <w:r w:rsidRPr="00FC7B65" w:rsidR="004019DF">
        <w:rPr>
          <w:lang w:val="az-Latn-AZ"/>
        </w:rPr>
        <w:t xml:space="preserve">, ərizəçi düşünür ki, bu qanunlar onun ittihamını əsaslandıra bilməz, </w:t>
      </w:r>
      <w:r w:rsidRPr="00FC7B65" w:rsidR="00C50DB8">
        <w:rPr>
          <w:lang w:val="az-Latn-AZ"/>
        </w:rPr>
        <w:t xml:space="preserve">çünki </w:t>
      </w:r>
      <w:r w:rsidRPr="00FC7B65" w:rsidR="004019DF">
        <w:rPr>
          <w:lang w:val="az-Latn-AZ"/>
        </w:rPr>
        <w:t>onlar ayrı-ayrı cinayətləri deyil, cinayət və ya hüquq pozuntusu</w:t>
      </w:r>
      <w:r w:rsidRPr="00FC7B65" w:rsidR="00E01D93">
        <w:rPr>
          <w:lang w:val="az-Latn-AZ"/>
        </w:rPr>
        <w:t xml:space="preserve">nun </w:t>
      </w:r>
      <w:r w:rsidRPr="00FC7B65" w:rsidR="004019DF">
        <w:rPr>
          <w:lang w:val="az-Latn-AZ"/>
        </w:rPr>
        <w:t>ağırlaşdırıcı hal</w:t>
      </w:r>
      <w:r w:rsidRPr="00FC7B65" w:rsidR="00E01D93">
        <w:rPr>
          <w:lang w:val="az-Latn-AZ"/>
        </w:rPr>
        <w:t>ını</w:t>
      </w:r>
      <w:r w:rsidRPr="00FC7B65" w:rsidR="004019DF">
        <w:rPr>
          <w:lang w:val="az-Latn-AZ"/>
        </w:rPr>
        <w:t xml:space="preserve"> təşkil edirdi. Bundan başqa, </w:t>
      </w:r>
      <w:r w:rsidRPr="00FC7B65" w:rsidR="00C50DB8">
        <w:rPr>
          <w:lang w:val="az-Latn-AZ"/>
        </w:rPr>
        <w:t>ağır cinayətlər m</w:t>
      </w:r>
      <w:r w:rsidRPr="00FC7B65" w:rsidR="00E01D93">
        <w:rPr>
          <w:lang w:val="az-Latn-AZ"/>
        </w:rPr>
        <w:t xml:space="preserve">əhkəməsinin qərarı </w:t>
      </w:r>
      <w:r w:rsidRPr="00FC7B65" w:rsidR="004019DF">
        <w:rPr>
          <w:lang w:val="az-Latn-AZ"/>
        </w:rPr>
        <w:t xml:space="preserve">aydın şəkildə </w:t>
      </w:r>
      <w:r w:rsidRPr="00FC7B65" w:rsidR="00C50DB8">
        <w:rPr>
          <w:lang w:val="az-Latn-AZ"/>
        </w:rPr>
        <w:t xml:space="preserve">cinayət məcəlləsinin 222-1 maddəsindən </w:t>
      </w:r>
      <w:r w:rsidRPr="00FC7B65" w:rsidR="004019DF">
        <w:rPr>
          <w:lang w:val="az-Latn-AZ"/>
        </w:rPr>
        <w:t>bəhs edir.</w:t>
      </w:r>
    </w:p>
    <w:p w:rsidRPr="00FC7B65" w:rsidR="00B72E4D" w:rsidP="00A618AE" w:rsidRDefault="00B72E4D">
      <w:pPr>
        <w:pStyle w:val="JuPara"/>
        <w:rPr>
          <w:lang w:val="az-Latn-AZ"/>
        </w:rPr>
      </w:pPr>
      <w:r w:rsidRPr="00FC7B65">
        <w:rPr>
          <w:lang w:val="az-Latn-AZ"/>
        </w:rPr>
        <w:t>Məhkəmə bununla belə qeyd edir ki, işgəncə və qəddarlıq aktları, özünün də bəyan etdiyi kimi, hadisələr zamanı tətbiq olunan cinayət məcəlləsində aydın şəkildə nəzərdə</w:t>
      </w:r>
      <w:r w:rsidRPr="00FC7B65" w:rsidR="00A14758">
        <w:rPr>
          <w:lang w:val="az-Latn-AZ"/>
        </w:rPr>
        <w:t xml:space="preserve"> tutulmuşdu. Bu halda, belə aktlar</w:t>
      </w:r>
      <w:r w:rsidRPr="00FC7B65" w:rsidR="00F92E6C">
        <w:rPr>
          <w:lang w:val="az-Latn-AZ"/>
        </w:rPr>
        <w:t>ın</w:t>
      </w:r>
      <w:r w:rsidRPr="00FC7B65" w:rsidR="00A14758">
        <w:rPr>
          <w:lang w:val="az-Latn-AZ"/>
        </w:rPr>
        <w:t xml:space="preserve"> ayrı-ayrı cinayətlər deyil, ağırlaşdırıcı hallar təşkil et</w:t>
      </w:r>
      <w:r w:rsidRPr="00FC7B65" w:rsidR="00F92E6C">
        <w:rPr>
          <w:lang w:val="az-Latn-AZ"/>
        </w:rPr>
        <w:t>məsi o qədər də əhəmiyyətli deyil</w:t>
      </w:r>
      <w:r w:rsidRPr="00FC7B65" w:rsidR="00A14758">
        <w:rPr>
          <w:lang w:val="az-Latn-AZ"/>
        </w:rPr>
        <w:t xml:space="preserve">: bu aktlar, hər bir halda, cinayət və ya qanun pozuntusu törətmiş hər bir şəxsin qanuni şəkildə əleyhinə </w:t>
      </w:r>
      <w:r w:rsidRPr="00FC7B65" w:rsidR="00F92E6C">
        <w:rPr>
          <w:lang w:val="az-Latn-AZ"/>
        </w:rPr>
        <w:t xml:space="preserve">istifadə oluna bilərdi </w:t>
      </w:r>
      <w:r w:rsidRPr="00FC7B65" w:rsidR="00A14758">
        <w:rPr>
          <w:lang w:val="az-Latn-AZ"/>
        </w:rPr>
        <w:t xml:space="preserve">və xüsusi qanun əsasında, əsas cinayətin əlavə və ayrı elementlərini təşkil edirdi, bu da əsas cinayət üçün nəzərdə tutulmuş cəzadan daha yüksək bir cəza ilə nəticələnirdi. </w:t>
      </w:r>
      <w:r w:rsidRPr="00FC7B65" w:rsidR="003226FC">
        <w:rPr>
          <w:lang w:val="az-Latn-AZ"/>
        </w:rPr>
        <w:t xml:space="preserve">Məhkəmə bundan başqa qeyd edir ki, yeni </w:t>
      </w:r>
      <w:r w:rsidRPr="00FC7B65" w:rsidR="00F92E6C">
        <w:rPr>
          <w:lang w:val="az-Latn-AZ"/>
        </w:rPr>
        <w:t>cinayəti şərh edən</w:t>
      </w:r>
      <w:r w:rsidR="00D561C6">
        <w:rPr>
          <w:lang w:val="az-Latn-AZ"/>
        </w:rPr>
        <w:t xml:space="preserve"> </w:t>
      </w:r>
      <w:r w:rsidRPr="00FC7B65" w:rsidR="003226FC">
        <w:rPr>
          <w:lang w:val="az-Latn-AZ"/>
        </w:rPr>
        <w:t xml:space="preserve">14 may 1993-cü il tarixli </w:t>
      </w:r>
      <w:r w:rsidRPr="00FC7B65" w:rsidR="00F92E6C">
        <w:rPr>
          <w:lang w:val="az-Latn-AZ"/>
        </w:rPr>
        <w:t>sərəncam</w:t>
      </w:r>
      <w:r w:rsidRPr="00FC7B65" w:rsidR="003226FC">
        <w:rPr>
          <w:lang w:val="az-Latn-AZ"/>
        </w:rPr>
        <w:t xml:space="preserve"> </w:t>
      </w:r>
      <w:r w:rsidRPr="00FC7B65" w:rsidR="00B425DD">
        <w:rPr>
          <w:lang w:val="az-Latn-AZ"/>
        </w:rPr>
        <w:t>aydın şəkildə bildirir</w:t>
      </w:r>
      <w:r w:rsidRPr="00FC7B65" w:rsidR="00F92E6C">
        <w:rPr>
          <w:lang w:val="az-Latn-AZ"/>
        </w:rPr>
        <w:t>di</w:t>
      </w:r>
      <w:r w:rsidRPr="00FC7B65" w:rsidR="00B425DD">
        <w:rPr>
          <w:lang w:val="az-Latn-AZ"/>
        </w:rPr>
        <w:t xml:space="preserve"> ki, « işgəncə və qəddarlıq aktları » ifadə</w:t>
      </w:r>
      <w:r w:rsidRPr="00FC7B65" w:rsidR="00F92E6C">
        <w:rPr>
          <w:lang w:val="az-Latn-AZ"/>
        </w:rPr>
        <w:t>si, qanunvericiliyin</w:t>
      </w:r>
      <w:r w:rsidRPr="00FC7B65" w:rsidR="00B425DD">
        <w:rPr>
          <w:lang w:val="az-Latn-AZ"/>
        </w:rPr>
        <w:t xml:space="preserve"> bu aktların ağırlaşdırıcı hal kimi nəzərdə tutulduğu zaman ona ver</w:t>
      </w:r>
      <w:r w:rsidRPr="00FC7B65" w:rsidR="00F92E6C">
        <w:rPr>
          <w:lang w:val="az-Latn-AZ"/>
        </w:rPr>
        <w:t>il</w:t>
      </w:r>
      <w:r w:rsidRPr="00FC7B65" w:rsidR="00B425DD">
        <w:rPr>
          <w:lang w:val="az-Latn-AZ"/>
        </w:rPr>
        <w:t xml:space="preserve">diyi mənanı qoruyub saxlayır ki, bu da, sonradan daxili </w:t>
      </w:r>
      <w:r w:rsidRPr="00FC7B65" w:rsidR="00F92E6C">
        <w:rPr>
          <w:lang w:val="az-Latn-AZ"/>
        </w:rPr>
        <w:t xml:space="preserve">məhkəmə təcrübəsi vasitəsiləbir daha </w:t>
      </w:r>
      <w:r w:rsidRPr="00FC7B65" w:rsidR="00B425DD">
        <w:rPr>
          <w:lang w:val="az-Latn-AZ"/>
        </w:rPr>
        <w:t>tə</w:t>
      </w:r>
      <w:r w:rsidRPr="00FC7B65" w:rsidR="00F92E6C">
        <w:rPr>
          <w:lang w:val="az-Latn-AZ"/>
        </w:rPr>
        <w:t>sdiq edilmişdir</w:t>
      </w:r>
      <w:r w:rsidRPr="00FC7B65" w:rsidR="00B425DD">
        <w:rPr>
          <w:lang w:val="az-Latn-AZ"/>
        </w:rPr>
        <w:t>. Hətta, Kassasiya Məhkəmə</w:t>
      </w:r>
      <w:r w:rsidRPr="00FC7B65" w:rsidR="00F92E6C">
        <w:rPr>
          <w:lang w:val="az-Latn-AZ"/>
        </w:rPr>
        <w:t xml:space="preserve">si belə nəticəyə gəlmişdir </w:t>
      </w:r>
      <w:r w:rsidRPr="00FC7B65" w:rsidR="00B425DD">
        <w:rPr>
          <w:lang w:val="az-Latn-AZ"/>
        </w:rPr>
        <w:t xml:space="preserve">ki, </w:t>
      </w:r>
      <w:r w:rsidRPr="00FC7B65" w:rsidR="00EA2276">
        <w:rPr>
          <w:lang w:val="az-Latn-AZ"/>
        </w:rPr>
        <w:t xml:space="preserve">işgəncə və qəddarlıq aktları ilə bağlı olan yeni </w:t>
      </w:r>
      <w:r w:rsidRPr="00FC7B65" w:rsidR="00F92E6C">
        <w:rPr>
          <w:lang w:val="az-Latn-AZ"/>
        </w:rPr>
        <w:t>cinayətlər</w:t>
      </w:r>
      <w:r w:rsidRPr="00FC7B65" w:rsidR="00EA2276">
        <w:rPr>
          <w:lang w:val="az-Latn-AZ"/>
        </w:rPr>
        <w:t xml:space="preserve"> köhnə cinayət məcəlləsində nəzərdə tutulmuş qanun pozuntusunun davamlılığını təmin edir.</w:t>
      </w:r>
      <w:r w:rsidRPr="00FC7B65" w:rsidR="00157274">
        <w:rPr>
          <w:lang w:val="az-Latn-AZ"/>
        </w:rPr>
        <w:t xml:space="preserve"> Bundan başqa, məhkəmə qeyd edir ki, yeni </w:t>
      </w:r>
      <w:r w:rsidRPr="00FC7B65" w:rsidR="00F92E6C">
        <w:rPr>
          <w:lang w:val="az-Latn-AZ"/>
        </w:rPr>
        <w:t xml:space="preserve">cinayətlərlə </w:t>
      </w:r>
      <w:r w:rsidRPr="00FC7B65" w:rsidR="00157274">
        <w:rPr>
          <w:lang w:val="az-Latn-AZ"/>
        </w:rPr>
        <w:t xml:space="preserve">köhnə müddəalar arasındakı fərq onunla izah olunur ki, yeni qanun, Nyu-York Konvensiyasına nəzərən daha geniş həcmlidir, </w:t>
      </w:r>
      <w:r w:rsidRPr="00FC7B65" w:rsidR="00F92E6C">
        <w:rPr>
          <w:lang w:val="az-Latn-AZ"/>
        </w:rPr>
        <w:t xml:space="preserve">çünki </w:t>
      </w:r>
      <w:r w:rsidRPr="00FC7B65" w:rsidR="00157274">
        <w:rPr>
          <w:lang w:val="az-Latn-AZ"/>
        </w:rPr>
        <w:t xml:space="preserve">bu </w:t>
      </w:r>
      <w:r w:rsidRPr="00FC7B65" w:rsidR="00F92E6C">
        <w:rPr>
          <w:lang w:val="az-Latn-AZ"/>
        </w:rPr>
        <w:t xml:space="preserve">yeni cinayət </w:t>
      </w:r>
      <w:r w:rsidRPr="00FC7B65" w:rsidR="00157274">
        <w:rPr>
          <w:lang w:val="az-Latn-AZ"/>
        </w:rPr>
        <w:t xml:space="preserve">hazırki işlə əlaqəsi olmayan vəziyyətlərdə, cinayət təqibi sahəsində olan </w:t>
      </w:r>
      <w:r w:rsidRPr="00FC7B65" w:rsidR="00AE1385">
        <w:rPr>
          <w:lang w:val="az-Latn-AZ"/>
        </w:rPr>
        <w:t>ə</w:t>
      </w:r>
      <w:r w:rsidRPr="00FC7B65" w:rsidR="00335AE1">
        <w:rPr>
          <w:lang w:val="az-Latn-AZ"/>
        </w:rPr>
        <w:t xml:space="preserve">ksikliyi </w:t>
      </w:r>
      <w:r w:rsidRPr="00FC7B65" w:rsidR="00157274">
        <w:rPr>
          <w:lang w:val="az-Latn-AZ"/>
        </w:rPr>
        <w:t>doldurmağa çalışır.</w:t>
      </w:r>
    </w:p>
    <w:p w:rsidRPr="00FC7B65" w:rsidR="00157274" w:rsidP="00A618AE" w:rsidRDefault="00157274">
      <w:pPr>
        <w:pStyle w:val="JuPara"/>
        <w:rPr>
          <w:lang w:val="az-Latn-AZ"/>
        </w:rPr>
      </w:pPr>
      <w:r w:rsidRPr="00FC7B65">
        <w:rPr>
          <w:lang w:val="az-Latn-AZ"/>
        </w:rPr>
        <w:t>Bundan əlavə, ərizəçiyə verilən cəza, hadisələr zamanı tətbiq olunan cinayət məcəlləsinin keçmiş 303-cü maddəsinin müddəalarında nəzərdə</w:t>
      </w:r>
      <w:r w:rsidRPr="00FC7B65" w:rsidR="00C50DB8">
        <w:rPr>
          <w:lang w:val="az-Latn-AZ"/>
        </w:rPr>
        <w:t xml:space="preserve"> tutulan</w:t>
      </w:r>
      <w:r w:rsidRPr="00FC7B65">
        <w:rPr>
          <w:lang w:val="az-Latn-AZ"/>
        </w:rPr>
        <w:t xml:space="preserve"> cəza</w:t>
      </w:r>
      <w:r w:rsidRPr="00FC7B65" w:rsidR="00C50DB8">
        <w:rPr>
          <w:lang w:val="az-Latn-AZ"/>
        </w:rPr>
        <w:t xml:space="preserve"> həddini </w:t>
      </w:r>
      <w:r w:rsidRPr="00FC7B65">
        <w:rPr>
          <w:lang w:val="az-Latn-AZ"/>
        </w:rPr>
        <w:t>keçmə</w:t>
      </w:r>
      <w:r w:rsidRPr="00FC7B65" w:rsidR="00C50DB8">
        <w:rPr>
          <w:lang w:val="az-Latn-AZ"/>
        </w:rPr>
        <w:t>miş</w:t>
      </w:r>
      <w:r w:rsidRPr="00FC7B65">
        <w:rPr>
          <w:lang w:val="az-Latn-AZ"/>
        </w:rPr>
        <w:t>di</w:t>
      </w:r>
      <w:r w:rsidRPr="00FC7B65" w:rsidR="00C50DB8">
        <w:rPr>
          <w:lang w:val="az-Latn-AZ"/>
        </w:rPr>
        <w:t>r</w:t>
      </w:r>
      <w:r w:rsidRPr="00FC7B65">
        <w:rPr>
          <w:lang w:val="az-Latn-AZ"/>
        </w:rPr>
        <w:t>.</w:t>
      </w:r>
    </w:p>
    <w:p w:rsidRPr="00FC7B65" w:rsidR="00157274" w:rsidP="00A618AE" w:rsidRDefault="0093593E">
      <w:pPr>
        <w:pStyle w:val="JuPara"/>
        <w:rPr>
          <w:rStyle w:val="ju-005fpara--char"/>
          <w:rFonts w:ascii="Times New (W1)" w:hAnsi="Times New (W1)" w:cs="Times New (W1)"/>
          <w:lang w:val="az-Latn-AZ"/>
        </w:rPr>
      </w:pPr>
      <w:r w:rsidRPr="00FC7B65">
        <w:rPr>
          <w:rStyle w:val="ju-005fpara--char"/>
          <w:rFonts w:ascii="Times New (W1)" w:hAnsi="Times New (W1)" w:cs="Times New (W1)"/>
          <w:lang w:val="az-Latn-AZ"/>
        </w:rPr>
        <w:t>1 may 1994-cü ildə qüvvəyə minmiş cinayət məcəlləsinin 222-1 maddəsinə gəldikdə isə, bu maddə əsasən, Məhkəmə</w:t>
      </w:r>
      <w:r w:rsidRPr="00FC7B65" w:rsidR="00C50DB8">
        <w:rPr>
          <w:rStyle w:val="ju-005fpara--char"/>
          <w:rFonts w:ascii="Times New (W1)" w:hAnsi="Times New (W1)" w:cs="Times New (W1)"/>
          <w:lang w:val="az-Latn-AZ"/>
        </w:rPr>
        <w:t>nin fikrincə,</w:t>
      </w:r>
      <w:r w:rsidRPr="00FC7B65">
        <w:rPr>
          <w:rStyle w:val="ju-005fpara--char"/>
          <w:rFonts w:ascii="Times New (W1)" w:hAnsi="Times New (W1)" w:cs="Times New (W1)"/>
          <w:lang w:val="az-Latn-AZ"/>
        </w:rPr>
        <w:t xml:space="preserve"> cinayət məcəlləsinin tə</w:t>
      </w:r>
      <w:r w:rsidRPr="00FC7B65" w:rsidR="00C50DB8">
        <w:rPr>
          <w:rStyle w:val="ju-005fpara--char"/>
          <w:rFonts w:ascii="Times New (W1)" w:hAnsi="Times New (W1)" w:cs="Times New (W1)"/>
          <w:lang w:val="az-Latn-AZ"/>
        </w:rPr>
        <w:t>kamülü hesab olunur. Bu,</w:t>
      </w:r>
      <w:r w:rsidRPr="00FC7B65">
        <w:rPr>
          <w:rStyle w:val="ju-005fpara--char"/>
          <w:rFonts w:ascii="Times New (W1)" w:hAnsi="Times New (W1)" w:cs="Times New (W1)"/>
          <w:lang w:val="az-Latn-AZ"/>
        </w:rPr>
        <w:t xml:space="preserve"> yeni qanun pozuntusunun meydana gəlməsinə deyil, köhnə cinayət məcəlləsində də açıqca nəzərdə tutulan və qarşısı alınan davranışlarla ba</w:t>
      </w:r>
      <w:r w:rsidRPr="00FC7B65" w:rsidR="00C50DB8">
        <w:rPr>
          <w:rStyle w:val="ju-005fpara--char"/>
          <w:rFonts w:ascii="Times New (W1)" w:hAnsi="Times New (W1)" w:cs="Times New (W1)"/>
          <w:lang w:val="az-Latn-AZ"/>
        </w:rPr>
        <w:t>ğlı qanunvericiliyinin inkişafıdır</w:t>
      </w:r>
      <w:r w:rsidRPr="00FC7B65">
        <w:rPr>
          <w:rStyle w:val="ju-005fpara--char"/>
          <w:rFonts w:ascii="Times New (W1)" w:hAnsi="Times New (W1)" w:cs="Times New (W1)"/>
          <w:lang w:val="az-Latn-AZ"/>
        </w:rPr>
        <w:t>. Aydındır ki, 222-1 maddəsi üzrə ən ağır cəza, bu işdə ərizəçiyə tətbiq edilməmişdi. Buna görə də, burada heç bir retroaktivlik problemi olmamalıdır.</w:t>
      </w:r>
    </w:p>
    <w:p w:rsidRPr="00FC7B65" w:rsidR="00C20BEB" w:rsidP="00A618AE" w:rsidRDefault="00285248">
      <w:pPr>
        <w:pStyle w:val="JuPara"/>
        <w:rPr>
          <w:lang w:val="az-Latn-AZ"/>
        </w:rPr>
      </w:pPr>
      <w:r w:rsidRPr="00FC7B65">
        <w:rPr>
          <w:lang w:val="az-Latn-AZ"/>
        </w:rPr>
        <w:t>Bütün yuxarıda</w:t>
      </w:r>
      <w:r w:rsidRPr="00FC7B65" w:rsidR="00C50DB8">
        <w:rPr>
          <w:lang w:val="az-Latn-AZ"/>
        </w:rPr>
        <w:t xml:space="preserve">kıları </w:t>
      </w:r>
      <w:r w:rsidRPr="00FC7B65">
        <w:rPr>
          <w:lang w:val="az-Latn-AZ"/>
        </w:rPr>
        <w:t xml:space="preserve">nəzərə alaraq, Məhkəmə hesab edir ki, hadisələrin törədildiyi zaman, ərizəçinin hərəkətləri fransız </w:t>
      </w:r>
      <w:r w:rsidRPr="00FC7B65" w:rsidR="00C50DB8">
        <w:rPr>
          <w:lang w:val="az-Latn-AZ"/>
        </w:rPr>
        <w:t xml:space="preserve">qanunları ilə </w:t>
      </w:r>
      <w:r w:rsidRPr="00FC7B65">
        <w:rPr>
          <w:lang w:val="az-Latn-AZ"/>
        </w:rPr>
        <w:t xml:space="preserve">və beynəlxalq </w:t>
      </w:r>
      <w:r w:rsidRPr="00FC7B65" w:rsidR="00C50DB8">
        <w:rPr>
          <w:lang w:val="az-Latn-AZ"/>
        </w:rPr>
        <w:t>hüquqda əsasə</w:t>
      </w:r>
      <w:r w:rsidRPr="00FC7B65">
        <w:rPr>
          <w:lang w:val="az-Latn-AZ"/>
        </w:rPr>
        <w:t xml:space="preserve">n kifayət qədər </w:t>
      </w:r>
      <w:r w:rsidRPr="00FC7B65" w:rsidR="00CF0068">
        <w:rPr>
          <w:lang w:val="az-Latn-AZ"/>
        </w:rPr>
        <w:t xml:space="preserve">açıq </w:t>
      </w:r>
      <w:r w:rsidRPr="00FC7B65">
        <w:rPr>
          <w:lang w:val="az-Latn-AZ"/>
        </w:rPr>
        <w:t xml:space="preserve">və </w:t>
      </w:r>
      <w:r w:rsidRPr="00FC7B65" w:rsidR="00CF0068">
        <w:rPr>
          <w:lang w:val="az-Latn-AZ"/>
        </w:rPr>
        <w:t>nəticələri aydın</w:t>
      </w:r>
      <w:r w:rsidRPr="00FC7B65" w:rsidR="00C50DB8">
        <w:rPr>
          <w:lang w:val="az-Latn-AZ"/>
        </w:rPr>
        <w:t>olan bir şəkildə müəyyən olunmuşdu</w:t>
      </w:r>
      <w:r w:rsidRPr="00FC7B65" w:rsidR="00CF0068">
        <w:rPr>
          <w:lang w:val="az-Latn-AZ"/>
        </w:rPr>
        <w:t xml:space="preserve"> </w:t>
      </w:r>
      <w:r w:rsidRPr="00FC7B65" w:rsidR="00C50DB8">
        <w:rPr>
          <w:lang w:val="az-Latn-AZ"/>
        </w:rPr>
        <w:t>v</w:t>
      </w:r>
      <w:r w:rsidRPr="00FC7B65">
        <w:rPr>
          <w:lang w:val="az-Latn-AZ"/>
        </w:rPr>
        <w:t xml:space="preserve">ə ərizəçi əsaslı olaraq, zəruri halda bir hüquqi yardımın köməyi ilə, 1990 və 1991-ci illərdə törətdiyi işgəncə aktlarına görə təqib və mühakimə edilmə riskini öncədən təxmin edə bilərdi (bax, xüsusən, yuxarıda </w:t>
      </w:r>
      <w:r w:rsidRPr="00FC7B65" w:rsidR="00C50DB8">
        <w:rPr>
          <w:lang w:val="az-Latn-AZ"/>
        </w:rPr>
        <w:t>istinad olunan</w:t>
      </w:r>
      <w:r w:rsidRPr="00FC7B65">
        <w:rPr>
          <w:lang w:val="az-Latn-AZ"/>
        </w:rPr>
        <w:t xml:space="preserve"> </w:t>
      </w:r>
      <w:r w:rsidRPr="00FC7B65">
        <w:rPr>
          <w:i/>
          <w:lang w:val="az-Latn-AZ"/>
        </w:rPr>
        <w:t>Aşur</w:t>
      </w:r>
      <w:r w:rsidRPr="00FC7B65">
        <w:rPr>
          <w:lang w:val="az-Latn-AZ"/>
        </w:rPr>
        <w:t xml:space="preserve">, § 54, yuxarıda qeyd olunan </w:t>
      </w:r>
      <w:r w:rsidRPr="00FC7B65">
        <w:rPr>
          <w:i/>
          <w:lang w:val="az-Latn-AZ"/>
        </w:rPr>
        <w:t>Jorji</w:t>
      </w:r>
      <w:r w:rsidRPr="00FC7B65" w:rsidR="00C50DB8">
        <w:rPr>
          <w:i/>
          <w:lang w:val="az-Latn-AZ"/>
        </w:rPr>
        <w:t>ç</w:t>
      </w:r>
      <w:r w:rsidRPr="00FC7B65">
        <w:rPr>
          <w:lang w:val="az-Latn-AZ"/>
        </w:rPr>
        <w:t xml:space="preserve">, § 113, və yuxarıda </w:t>
      </w:r>
      <w:r w:rsidRPr="00FC7B65" w:rsidR="00C50DB8">
        <w:rPr>
          <w:lang w:val="az-Latn-AZ"/>
        </w:rPr>
        <w:t xml:space="preserve">istinad </w:t>
      </w:r>
      <w:r w:rsidRPr="00FC7B65">
        <w:rPr>
          <w:lang w:val="az-Latn-AZ"/>
        </w:rPr>
        <w:t xml:space="preserve">olunan </w:t>
      </w:r>
      <w:r w:rsidRPr="00FC7B65">
        <w:rPr>
          <w:i/>
          <w:lang w:val="az-Latn-AZ"/>
        </w:rPr>
        <w:t>Korbeli</w:t>
      </w:r>
      <w:r w:rsidRPr="00FC7B65">
        <w:rPr>
          <w:lang w:val="az-Latn-AZ"/>
        </w:rPr>
        <w:t>, § 70).</w:t>
      </w:r>
    </w:p>
    <w:p w:rsidRPr="00FC7B65" w:rsidR="00FC7BE4" w:rsidP="00A618AE" w:rsidRDefault="00FC7BE4">
      <w:pPr>
        <w:pStyle w:val="JuPara"/>
        <w:rPr>
          <w:lang w:val="az-Latn-AZ"/>
        </w:rPr>
      </w:pPr>
      <w:r w:rsidRPr="00FC7B65">
        <w:rPr>
          <w:lang w:val="az-Latn-AZ"/>
        </w:rPr>
        <w:t>Buna görə də, ərizəçinin fransız qanunvericiliyinə əsasən məhkum olunması, Konvensiyanın 7-ci maddəsinin 1-ci bəndinin pozulması hesab olunmur.</w:t>
      </w:r>
    </w:p>
    <w:p w:rsidRPr="00FC7B65" w:rsidR="00510723" w:rsidP="00A618AE" w:rsidRDefault="00510723">
      <w:pPr>
        <w:pStyle w:val="JuPara"/>
        <w:rPr>
          <w:lang w:val="az-Latn-AZ"/>
        </w:rPr>
      </w:pPr>
      <w:r w:rsidRPr="00FC7B65">
        <w:rPr>
          <w:lang w:val="az-Latn-AZ"/>
        </w:rPr>
        <w:t>Bu mülahizəni nəzərə alaraq, Məhkəmə, bu ittiham hökmünün Konvensiyanın 7-ci maddəsinin 2-ci bəndinə əsasən özünü doğruldub-doğrultmadığı məsələsini araşdırmalı deyil (</w:t>
      </w:r>
      <w:r w:rsidRPr="00FC7B65" w:rsidR="008C1EC5">
        <w:rPr>
          <w:lang w:val="az-Latn-AZ"/>
        </w:rPr>
        <w:t xml:space="preserve">yuxarıda göstərilən </w:t>
      </w:r>
      <w:r w:rsidRPr="00FC7B65">
        <w:rPr>
          <w:i/>
          <w:lang w:val="az-Latn-AZ"/>
        </w:rPr>
        <w:t>Streletz, Kessler və Krenz</w:t>
      </w:r>
      <w:r w:rsidRPr="00FC7B65">
        <w:rPr>
          <w:lang w:val="az-Latn-AZ"/>
        </w:rPr>
        <w:t>, § 108).</w:t>
      </w:r>
    </w:p>
    <w:p w:rsidRPr="00FC7B65" w:rsidR="00FB34E2" w:rsidP="00A618AE" w:rsidRDefault="00FB34E2">
      <w:pPr>
        <w:pStyle w:val="JuPara"/>
        <w:rPr>
          <w:lang w:val="az-Latn-AZ"/>
        </w:rPr>
      </w:pPr>
      <w:r w:rsidRPr="00FC7B65">
        <w:rPr>
          <w:lang w:val="az-Latn-AZ"/>
        </w:rPr>
        <w:t>Burdan belə nəticə çıxır ki, ərizə aşkar şəkildə əsassızdır və Konvensiyanın 35-ci maddəsinin 3-cü və 4-cü bəndinə uyğun olaraq rədd edilməlidir.</w:t>
      </w:r>
    </w:p>
    <w:p w:rsidRPr="00FC7B65" w:rsidR="00FB34E2" w:rsidP="00A618AE" w:rsidRDefault="00FB34E2">
      <w:pPr>
        <w:pStyle w:val="DecList"/>
        <w:rPr>
          <w:lang w:val="az-Latn-AZ"/>
        </w:rPr>
      </w:pPr>
      <w:r w:rsidRPr="00FC7B65">
        <w:rPr>
          <w:lang w:val="az-Latn-AZ"/>
        </w:rPr>
        <w:t>Bu səbəblərə görə, Məhkəmə, yekdilliklə,</w:t>
      </w:r>
    </w:p>
    <w:p w:rsidRPr="00FC7B65" w:rsidR="00FB34E2" w:rsidP="00A618AE" w:rsidRDefault="00FB34E2">
      <w:pPr>
        <w:pStyle w:val="DecList"/>
        <w:rPr>
          <w:lang w:val="az-Latn-AZ"/>
        </w:rPr>
      </w:pPr>
      <w:r w:rsidRPr="00FC7B65">
        <w:rPr>
          <w:lang w:val="az-Latn-AZ"/>
        </w:rPr>
        <w:t xml:space="preserve">ərizəni qəbuledilməz </w:t>
      </w:r>
      <w:r w:rsidRPr="00FC7B65">
        <w:rPr>
          <w:i/>
          <w:lang w:val="az-Latn-AZ"/>
        </w:rPr>
        <w:t>elan edir.</w:t>
      </w:r>
    </w:p>
    <w:p w:rsidR="005312E8" w:rsidP="00CA0D1C" w:rsidRDefault="005312E8">
      <w:pPr>
        <w:pStyle w:val="JuSigned"/>
        <w:keepNext/>
        <w:keepLines/>
        <w:rPr>
          <w:lang w:val="az-Latn-AZ"/>
        </w:rPr>
      </w:pPr>
      <w:r w:rsidRPr="00FC7B65">
        <w:rPr>
          <w:highlight w:val="yellow"/>
          <w:lang w:val="az-Latn-AZ"/>
        </w:rPr>
        <w:tab/>
      </w:r>
      <w:r w:rsidRPr="00FC7B65">
        <w:rPr>
          <w:lang w:val="az-Latn-AZ"/>
        </w:rPr>
        <w:t>Claudia Westerdiek</w:t>
      </w:r>
      <w:r w:rsidRPr="00FC7B65">
        <w:rPr>
          <w:lang w:val="az-Latn-AZ"/>
        </w:rPr>
        <w:tab/>
        <w:t>Rait Maruste</w:t>
      </w:r>
      <w:r w:rsidRPr="00FC7B65">
        <w:rPr>
          <w:lang w:val="az-Latn-AZ"/>
        </w:rPr>
        <w:br/>
      </w:r>
      <w:r w:rsidRPr="00FC7B65">
        <w:rPr>
          <w:lang w:val="az-Latn-AZ"/>
        </w:rPr>
        <w:tab/>
      </w:r>
      <w:r w:rsidRPr="00FC7B65" w:rsidR="00FB34E2">
        <w:rPr>
          <w:lang w:val="az-Latn-AZ"/>
        </w:rPr>
        <w:t>İclas katibi</w:t>
      </w:r>
      <w:r w:rsidRPr="00FC7B65">
        <w:rPr>
          <w:lang w:val="az-Latn-AZ"/>
        </w:rPr>
        <w:tab/>
        <w:t>P</w:t>
      </w:r>
      <w:r w:rsidRPr="00FC7B65" w:rsidR="00FB34E2">
        <w:rPr>
          <w:lang w:val="az-Latn-AZ"/>
        </w:rPr>
        <w:t>rezident.</w:t>
      </w:r>
    </w:p>
    <w:p w:rsidR="00D561C6" w:rsidP="00D561C6" w:rsidRDefault="00D561C6">
      <w:pPr>
        <w:pStyle w:val="JuParaLast"/>
        <w:rPr>
          <w:lang w:val="az-Latn-AZ"/>
        </w:rPr>
      </w:pPr>
    </w:p>
    <w:p w:rsidR="00D561C6" w:rsidP="00D561C6" w:rsidRDefault="00D561C6">
      <w:pPr>
        <w:pStyle w:val="JuPara"/>
        <w:rPr>
          <w:lang w:val="az-Latn-AZ"/>
        </w:rPr>
      </w:pPr>
    </w:p>
    <w:p w:rsidR="00D561C6" w:rsidP="00D561C6" w:rsidRDefault="00D561C6">
      <w:pPr>
        <w:pStyle w:val="NormalWeb"/>
        <w:ind w:right="-221"/>
        <w:jc w:val="both"/>
        <w:rPr>
          <w:b/>
          <w:bCs/>
          <w:sz w:val="20"/>
          <w:szCs w:val="20"/>
          <w:lang w:val="az-Latn-AZ"/>
        </w:rPr>
      </w:pPr>
    </w:p>
    <w:p w:rsidR="00D561C6" w:rsidP="00D561C6" w:rsidRDefault="00D561C6">
      <w:pPr>
        <w:pStyle w:val="NormalWeb"/>
        <w:ind w:right="-221"/>
        <w:jc w:val="both"/>
        <w:rPr>
          <w:b/>
          <w:bCs/>
          <w:sz w:val="20"/>
          <w:szCs w:val="20"/>
          <w:lang w:val="az-Latn-AZ"/>
        </w:rPr>
      </w:pPr>
    </w:p>
    <w:p w:rsidR="00D561C6" w:rsidP="00D561C6" w:rsidRDefault="00D561C6">
      <w:pPr>
        <w:pStyle w:val="NormalWeb"/>
        <w:ind w:right="-221"/>
        <w:jc w:val="both"/>
        <w:rPr>
          <w:b/>
          <w:bCs/>
          <w:sz w:val="20"/>
          <w:szCs w:val="20"/>
          <w:lang w:val="az-Latn-AZ"/>
        </w:rPr>
      </w:pPr>
    </w:p>
    <w:p w:rsidR="00D561C6" w:rsidP="00D561C6" w:rsidRDefault="00D561C6">
      <w:pPr>
        <w:pStyle w:val="NormalWeb"/>
        <w:ind w:right="-221"/>
        <w:jc w:val="both"/>
        <w:rPr>
          <w:b/>
          <w:bCs/>
          <w:sz w:val="20"/>
          <w:szCs w:val="20"/>
          <w:lang w:val="az-Latn-AZ"/>
        </w:rPr>
      </w:pPr>
    </w:p>
    <w:p w:rsidR="00D561C6" w:rsidP="00D561C6" w:rsidRDefault="00D561C6">
      <w:pPr>
        <w:pStyle w:val="NormalWeb"/>
        <w:ind w:right="-221"/>
        <w:jc w:val="both"/>
        <w:rPr>
          <w:b/>
          <w:bCs/>
          <w:sz w:val="20"/>
          <w:szCs w:val="20"/>
          <w:lang w:val="az-Latn-AZ"/>
        </w:rPr>
      </w:pPr>
    </w:p>
    <w:p w:rsidR="00D561C6" w:rsidP="00D561C6" w:rsidRDefault="00D561C6">
      <w:pPr>
        <w:pStyle w:val="NormalWeb"/>
        <w:ind w:right="-221"/>
        <w:jc w:val="both"/>
        <w:rPr>
          <w:b/>
          <w:bCs/>
          <w:sz w:val="20"/>
          <w:szCs w:val="20"/>
          <w:lang w:val="az-Latn-AZ"/>
        </w:rPr>
      </w:pPr>
    </w:p>
    <w:p w:rsidR="00D561C6" w:rsidP="00D561C6" w:rsidRDefault="00D561C6">
      <w:pPr>
        <w:pStyle w:val="NormalWeb"/>
        <w:ind w:right="-221"/>
        <w:jc w:val="both"/>
        <w:rPr>
          <w:b/>
          <w:bCs/>
          <w:sz w:val="20"/>
          <w:szCs w:val="20"/>
          <w:lang w:val="az-Latn-AZ"/>
        </w:rPr>
      </w:pPr>
    </w:p>
    <w:p w:rsidR="00D561C6" w:rsidP="00D561C6" w:rsidRDefault="00D561C6">
      <w:pPr>
        <w:pStyle w:val="NormalWeb"/>
        <w:ind w:right="-221"/>
        <w:jc w:val="both"/>
        <w:rPr>
          <w:b/>
          <w:bCs/>
          <w:sz w:val="20"/>
          <w:szCs w:val="20"/>
          <w:lang w:val="az-Latn-AZ"/>
        </w:rPr>
      </w:pPr>
    </w:p>
    <w:p w:rsidR="00D561C6" w:rsidP="00D561C6" w:rsidRDefault="00D561C6">
      <w:pPr>
        <w:pStyle w:val="NormalWeb"/>
        <w:ind w:right="-221"/>
        <w:jc w:val="both"/>
        <w:rPr>
          <w:b/>
          <w:bCs/>
          <w:sz w:val="20"/>
          <w:szCs w:val="20"/>
          <w:lang w:val="az-Latn-AZ"/>
        </w:rPr>
      </w:pPr>
    </w:p>
    <w:p w:rsidR="00D561C6" w:rsidP="00D561C6" w:rsidRDefault="00D561C6">
      <w:pPr>
        <w:pStyle w:val="NormalWeb"/>
        <w:ind w:right="-221"/>
        <w:jc w:val="both"/>
        <w:rPr>
          <w:b/>
          <w:bCs/>
          <w:sz w:val="20"/>
          <w:szCs w:val="20"/>
          <w:lang w:val="az-Latn-AZ"/>
        </w:rPr>
      </w:pPr>
    </w:p>
    <w:p w:rsidR="00D561C6" w:rsidP="00D561C6" w:rsidRDefault="00D561C6">
      <w:pPr>
        <w:pStyle w:val="NormalWeb"/>
        <w:ind w:right="-221"/>
        <w:jc w:val="both"/>
        <w:rPr>
          <w:b/>
          <w:bCs/>
          <w:sz w:val="20"/>
          <w:szCs w:val="20"/>
          <w:lang w:val="az-Latn-AZ"/>
        </w:rPr>
      </w:pPr>
    </w:p>
    <w:p w:rsidR="00D561C6" w:rsidP="00D561C6" w:rsidRDefault="00D561C6">
      <w:pPr>
        <w:pStyle w:val="NormalWeb"/>
        <w:ind w:right="-221"/>
        <w:jc w:val="both"/>
        <w:rPr>
          <w:b/>
          <w:bCs/>
          <w:sz w:val="20"/>
          <w:szCs w:val="20"/>
          <w:lang w:val="az-Latn-AZ"/>
        </w:rPr>
      </w:pPr>
    </w:p>
    <w:p w:rsidR="00D561C6" w:rsidP="00D561C6" w:rsidRDefault="00D561C6">
      <w:pPr>
        <w:pStyle w:val="NormalWeb"/>
        <w:ind w:right="-221"/>
        <w:jc w:val="both"/>
        <w:rPr>
          <w:b/>
          <w:bCs/>
          <w:sz w:val="20"/>
          <w:szCs w:val="20"/>
          <w:lang w:val="az-Latn-AZ"/>
        </w:rPr>
      </w:pPr>
    </w:p>
    <w:p w:rsidR="00D561C6" w:rsidP="00D561C6" w:rsidRDefault="00D561C6">
      <w:pPr>
        <w:pStyle w:val="NormalWeb"/>
        <w:ind w:right="-221"/>
        <w:jc w:val="both"/>
        <w:rPr>
          <w:b/>
          <w:bCs/>
          <w:sz w:val="20"/>
          <w:szCs w:val="20"/>
          <w:lang w:val="az-Latn-AZ"/>
        </w:rPr>
      </w:pPr>
    </w:p>
    <w:p w:rsidR="00D561C6" w:rsidP="00D561C6" w:rsidRDefault="00D561C6">
      <w:pPr>
        <w:pStyle w:val="NormalWeb"/>
        <w:ind w:right="-221"/>
        <w:jc w:val="both"/>
        <w:rPr>
          <w:b/>
          <w:bCs/>
          <w:sz w:val="20"/>
          <w:szCs w:val="20"/>
          <w:lang w:val="az-Latn-AZ"/>
        </w:rPr>
      </w:pPr>
    </w:p>
    <w:p w:rsidR="00D561C6" w:rsidP="00D561C6" w:rsidRDefault="00D561C6">
      <w:pPr>
        <w:pStyle w:val="NormalWeb"/>
        <w:ind w:right="-221"/>
        <w:jc w:val="both"/>
        <w:rPr>
          <w:b/>
          <w:bCs/>
          <w:sz w:val="20"/>
          <w:szCs w:val="20"/>
          <w:lang w:val="az-Latn-AZ"/>
        </w:rPr>
      </w:pPr>
    </w:p>
    <w:p w:rsidR="00D561C6" w:rsidP="00D561C6" w:rsidRDefault="00D561C6">
      <w:pPr>
        <w:pStyle w:val="NormalWeb"/>
        <w:ind w:right="-221"/>
        <w:jc w:val="both"/>
        <w:rPr>
          <w:b/>
          <w:bCs/>
          <w:sz w:val="20"/>
          <w:szCs w:val="20"/>
          <w:lang w:val="az-Latn-AZ"/>
        </w:rPr>
      </w:pPr>
    </w:p>
    <w:p w:rsidR="00D561C6" w:rsidP="00D561C6" w:rsidRDefault="00D561C6">
      <w:pPr>
        <w:pStyle w:val="NormalWeb"/>
        <w:ind w:right="-221"/>
        <w:jc w:val="both"/>
        <w:rPr>
          <w:b/>
          <w:bCs/>
          <w:sz w:val="20"/>
          <w:szCs w:val="20"/>
          <w:lang w:val="az-Latn-AZ"/>
        </w:rPr>
      </w:pPr>
    </w:p>
    <w:p w:rsidRPr="006E786D" w:rsidR="00D561C6" w:rsidP="00D561C6" w:rsidRDefault="00D561C6">
      <w:pPr>
        <w:pStyle w:val="NormalWeb"/>
        <w:ind w:right="-221"/>
        <w:jc w:val="both"/>
        <w:rPr>
          <w:sz w:val="20"/>
          <w:szCs w:val="20"/>
          <w:lang w:val="az-Latn-AZ"/>
        </w:rPr>
      </w:pPr>
      <w:r w:rsidRPr="006E786D">
        <w:rPr>
          <w:b/>
          <w:bCs/>
          <w:sz w:val="20"/>
          <w:szCs w:val="20"/>
          <w:lang w:val="az-Latn-AZ"/>
        </w:rPr>
        <w:t>©Avropa Şurası/Avropa İnsan Hüquqları Məhkəməsi, 2012</w:t>
      </w:r>
      <w:r>
        <w:rPr>
          <w:sz w:val="20"/>
          <w:szCs w:val="20"/>
          <w:lang w:val="az-Latn-AZ"/>
        </w:rPr>
        <w:t>.</w:t>
      </w:r>
    </w:p>
    <w:p w:rsidR="00D561C6" w:rsidP="00D561C6" w:rsidRDefault="00D561C6">
      <w:pPr>
        <w:pStyle w:val="NormalWeb"/>
        <w:ind w:right="-223"/>
        <w:jc w:val="both"/>
        <w:rPr>
          <w:sz w:val="20"/>
          <w:szCs w:val="20"/>
          <w:lang w:val="az-Latn-AZ"/>
        </w:rPr>
      </w:pPr>
      <w:r w:rsidRPr="006E786D">
        <w:rPr>
          <w:sz w:val="20"/>
          <w:szCs w:val="20"/>
          <w:lang w:val="az-Latn-AZ"/>
        </w:rPr>
        <w:t>Avropa İnsan Hüquqları Məhkəməsinin rəsmi dilləri ingilis və fransız dilləridir. Bu tərcümə Avropa Şurasının İnsan Hüquqları üzrə Etibar Fondunun dəstəyi ilə həyata keçirilib (</w:t>
      </w:r>
      <w:hyperlink w:tgtFrame="_blank" w:history="1" r:id="rId11">
        <w:r w:rsidRPr="006E786D">
          <w:rPr>
            <w:rStyle w:val="Hyperlink"/>
            <w:sz w:val="20"/>
            <w:szCs w:val="20"/>
            <w:lang w:val="az-Latn-AZ"/>
          </w:rPr>
          <w:t>www.coe.int/humanrightstrustfund</w:t>
        </w:r>
      </w:hyperlink>
      <w:r w:rsidRPr="006E786D">
        <w:rPr>
          <w:sz w:val="20"/>
          <w:szCs w:val="20"/>
          <w:lang w:val="az-Latn-AZ"/>
        </w:rPr>
        <w:t>). Məhkəmə tərcüməyə və onun keyfiyyətinə görə heç bir məsuliyyət daşımır. Tərcüməni Avropa İnsan Hüquqları Məhkəməsinin presedent hüququnu təşkil edən işlərin daxil olduğu HUDOC məlumat bazasından (</w:t>
      </w:r>
      <w:hyperlink w:tgtFrame="_blank" w:history="1" r:id="rId12">
        <w:r w:rsidRPr="006E786D">
          <w:rPr>
            <w:rStyle w:val="Hyperlink"/>
            <w:color w:val="800080"/>
            <w:sz w:val="20"/>
            <w:szCs w:val="20"/>
            <w:lang w:val="az-Latn-AZ"/>
          </w:rPr>
          <w:t>http://hudoc.echr.coe.int</w:t>
        </w:r>
      </w:hyperlink>
      <w:r w:rsidRPr="006E786D">
        <w:rPr>
          <w:sz w:val="20"/>
          <w:szCs w:val="20"/>
          <w:lang w:val="az-Latn-AZ"/>
        </w:rPr>
        <w:t xml:space="preserve">) və ya Məhkəmənin razılığı ilə yerləşdirilən istənilən digər məlumat bazasından yükləmək olar. Tərcüməni qeyri-kommersiya məqsədlərilə bu şərtlə yenidən nəşr etmək mümkündür ki, məhkəmə işinin tam adı, yuxarıda göstərilmiş müəllif hüququna dair qeyd və Avropa Şurasının İnsan Hüquqları üzrə Etibar Fonduna istinad göstərilsin. Tərcümənin hər hansı bir hissəsindən kommersiya məqsədi ilə istifadə etmək nəzərdə tutularsa, bu ünvana müraciət etmənizi xahiş edirik </w:t>
      </w:r>
      <w:hyperlink w:tgtFrame="_blank" w:history="1" r:id="rId13">
        <w:r w:rsidRPr="006E786D">
          <w:rPr>
            <w:rStyle w:val="Hyperlink"/>
            <w:sz w:val="20"/>
            <w:szCs w:val="20"/>
            <w:lang w:val="az-Latn-AZ"/>
          </w:rPr>
          <w:t>publishing@echr.coe.int</w:t>
        </w:r>
      </w:hyperlink>
      <w:r w:rsidRPr="006E786D">
        <w:rPr>
          <w:sz w:val="20"/>
          <w:szCs w:val="20"/>
          <w:lang w:val="az-Latn-AZ"/>
        </w:rPr>
        <w:t>.</w:t>
      </w:r>
    </w:p>
    <w:p w:rsidRPr="007A7B0D" w:rsidR="00D561C6" w:rsidP="00D561C6" w:rsidRDefault="00D561C6">
      <w:pPr>
        <w:pStyle w:val="s8f5d8e18"/>
        <w:spacing w:before="0" w:beforeAutospacing="0" w:after="0" w:afterAutospacing="0"/>
        <w:jc w:val="both"/>
        <w:rPr>
          <w:rStyle w:val="sdfc50a6a"/>
          <w:b/>
          <w:sz w:val="20"/>
          <w:szCs w:val="20"/>
          <w:lang w:val="az-Latn-AZ"/>
        </w:rPr>
      </w:pPr>
    </w:p>
    <w:p w:rsidRPr="006E786D" w:rsidR="00D561C6" w:rsidP="00D561C6" w:rsidRDefault="00D561C6">
      <w:pPr>
        <w:pStyle w:val="s8f5d8e18"/>
        <w:spacing w:before="0" w:beforeAutospacing="0" w:after="0" w:afterAutospacing="0"/>
        <w:jc w:val="both"/>
        <w:rPr>
          <w:b/>
          <w:sz w:val="20"/>
          <w:szCs w:val="20"/>
          <w:lang w:val="en-US"/>
        </w:rPr>
      </w:pPr>
      <w:r w:rsidRPr="006E786D">
        <w:rPr>
          <w:rStyle w:val="sdfc50a6a"/>
          <w:b/>
          <w:sz w:val="20"/>
          <w:szCs w:val="20"/>
          <w:lang w:val="en-US"/>
        </w:rPr>
        <w:t>© Council of Europe/European Court of Human Rights, 2012.</w:t>
      </w:r>
    </w:p>
    <w:p w:rsidRPr="006E786D" w:rsidR="00D561C6" w:rsidP="00D561C6" w:rsidRDefault="00D561C6">
      <w:pPr>
        <w:pStyle w:val="scb97d649"/>
        <w:spacing w:before="0" w:beforeAutospacing="0" w:after="0" w:afterAutospacing="0"/>
        <w:jc w:val="both"/>
        <w:rPr>
          <w:sz w:val="20"/>
          <w:szCs w:val="20"/>
          <w:lang w:val="en-US"/>
        </w:rPr>
      </w:pPr>
      <w:r w:rsidRPr="006E786D">
        <w:rPr>
          <w:rStyle w:val="sfbbfee58"/>
          <w:sz w:val="20"/>
          <w:szCs w:val="20"/>
          <w:lang w:val="en-US"/>
        </w:rPr>
        <w:t>The official languages of the European Court of Human Rights are English and French. This translation was commissioned with the support of the Human Rights Trust Fund of the Council of Europe (</w:t>
      </w:r>
      <w:hyperlink w:history="1" r:id="rId14">
        <w:r w:rsidRPr="006E786D">
          <w:rPr>
            <w:rStyle w:val="s54939a00"/>
            <w:color w:val="0000FF"/>
            <w:sz w:val="20"/>
            <w:szCs w:val="20"/>
            <w:u w:val="single"/>
            <w:lang w:val="en-US"/>
          </w:rPr>
          <w:t>www.coe.int/humanrightstrustfund</w:t>
        </w:r>
      </w:hyperlink>
      <w:r w:rsidRPr="006E786D">
        <w:rPr>
          <w:rStyle w:val="sfbbfee58"/>
          <w:sz w:val="20"/>
          <w:szCs w:val="20"/>
          <w:lang w:val="en-US"/>
        </w:rPr>
        <w:t>). It does not bind the Court, nor does the Court take any responsibility for the quality thereof. It may be downloaded from the HUDOC case-law database of the European Court of Human Rights (</w:t>
      </w:r>
      <w:hyperlink w:history="1" r:id="rId15">
        <w:r w:rsidRPr="006E786D">
          <w:rPr>
            <w:rStyle w:val="s54939a00"/>
            <w:color w:val="0000FF"/>
            <w:sz w:val="20"/>
            <w:szCs w:val="20"/>
            <w:u w:val="single"/>
            <w:lang w:val="en-US"/>
          </w:rPr>
          <w:t>http://hudoc.echr.coe.int</w:t>
        </w:r>
      </w:hyperlink>
      <w:r w:rsidRPr="006E786D">
        <w:rPr>
          <w:rStyle w:val="sfbbfee58"/>
          <w:sz w:val="20"/>
          <w:szCs w:val="20"/>
          <w:lang w:val="en-US"/>
        </w:rPr>
        <w:t xml:space="preserve">) or from any other database with which the Court has shared it. It may be reproduced for non-commercial purposes on condition that the full title of the case is cited, together with the above copyright indication and reference to the Human Rights Trust Fund. If it is intended to use any part of this translation for commercial purposes, please contact </w:t>
      </w:r>
      <w:hyperlink w:history="1" r:id="rId16">
        <w:r w:rsidRPr="006E786D">
          <w:rPr>
            <w:rStyle w:val="s54939a00"/>
            <w:color w:val="0000FF"/>
            <w:sz w:val="20"/>
            <w:szCs w:val="20"/>
            <w:u w:val="single"/>
            <w:lang w:val="en-US"/>
          </w:rPr>
          <w:t>publishing@echr.coe.int</w:t>
        </w:r>
      </w:hyperlink>
      <w:r w:rsidRPr="006E786D">
        <w:rPr>
          <w:rStyle w:val="sfbbfee58"/>
          <w:sz w:val="20"/>
          <w:szCs w:val="20"/>
          <w:lang w:val="en-US"/>
        </w:rPr>
        <w:t>.</w:t>
      </w:r>
    </w:p>
    <w:p w:rsidRPr="007A7B0D" w:rsidR="00D561C6" w:rsidP="00D561C6" w:rsidRDefault="00D561C6">
      <w:pPr>
        <w:pStyle w:val="sc0a949c9"/>
        <w:spacing w:before="0" w:beforeAutospacing="0" w:after="0" w:afterAutospacing="0"/>
        <w:jc w:val="both"/>
        <w:rPr>
          <w:rStyle w:val="sdfc50a6a"/>
          <w:b/>
          <w:sz w:val="20"/>
          <w:szCs w:val="20"/>
          <w:lang w:val="en-US"/>
        </w:rPr>
      </w:pPr>
    </w:p>
    <w:p w:rsidRPr="006E786D" w:rsidR="00D561C6" w:rsidP="00D561C6" w:rsidRDefault="00D561C6">
      <w:pPr>
        <w:pStyle w:val="sc0a949c9"/>
        <w:spacing w:before="0" w:beforeAutospacing="0" w:after="0" w:afterAutospacing="0"/>
        <w:jc w:val="both"/>
        <w:rPr>
          <w:b/>
          <w:sz w:val="20"/>
          <w:szCs w:val="20"/>
          <w:lang w:val="fr-FR"/>
        </w:rPr>
      </w:pPr>
      <w:r w:rsidRPr="006E786D">
        <w:rPr>
          <w:rStyle w:val="sdfc50a6a"/>
          <w:b/>
          <w:sz w:val="20"/>
          <w:szCs w:val="20"/>
          <w:lang w:val="fr-FR"/>
        </w:rPr>
        <w:t>© Conseil de l</w:t>
      </w:r>
      <w:r>
        <w:rPr>
          <w:rStyle w:val="sdfc50a6a"/>
          <w:b/>
          <w:sz w:val="20"/>
          <w:szCs w:val="20"/>
          <w:lang w:val="fr-FR"/>
        </w:rPr>
        <w:t>’</w:t>
      </w:r>
      <w:r w:rsidRPr="006E786D">
        <w:rPr>
          <w:rStyle w:val="sdfc50a6a"/>
          <w:b/>
          <w:sz w:val="20"/>
          <w:szCs w:val="20"/>
          <w:lang w:val="fr-FR"/>
        </w:rPr>
        <w:t>Europe/Cour européen</w:t>
      </w:r>
      <w:r>
        <w:rPr>
          <w:rStyle w:val="sdfc50a6a"/>
          <w:b/>
          <w:sz w:val="20"/>
          <w:szCs w:val="20"/>
          <w:lang w:val="fr-FR"/>
        </w:rPr>
        <w:t>ne des droits de l’homme, 2012.</w:t>
      </w:r>
    </w:p>
    <w:p w:rsidR="00D561C6" w:rsidP="00D561C6" w:rsidRDefault="00D561C6">
      <w:pPr>
        <w:pStyle w:val="s65d43476"/>
        <w:spacing w:before="0" w:beforeAutospacing="0" w:after="0" w:afterAutospacing="0"/>
        <w:jc w:val="both"/>
        <w:rPr>
          <w:rStyle w:val="s54939a00"/>
          <w:color w:val="0000FF"/>
          <w:sz w:val="20"/>
          <w:szCs w:val="20"/>
          <w:u w:val="single"/>
          <w:lang w:val="fr-FR"/>
        </w:rPr>
      </w:pPr>
      <w:r w:rsidRPr="006E786D">
        <w:rPr>
          <w:rStyle w:val="sfbbfee58"/>
          <w:sz w:val="20"/>
          <w:szCs w:val="20"/>
          <w:lang w:val="fr-FR"/>
        </w:rPr>
        <w:t> Les langues officielles de la Cour européenne des droits de l</w:t>
      </w:r>
      <w:r>
        <w:rPr>
          <w:rStyle w:val="sfbbfee58"/>
          <w:sz w:val="20"/>
          <w:szCs w:val="20"/>
          <w:lang w:val="fr-FR"/>
        </w:rPr>
        <w:t>’</w:t>
      </w:r>
      <w:r w:rsidRPr="006E786D">
        <w:rPr>
          <w:rStyle w:val="sfbbfee58"/>
          <w:sz w:val="20"/>
          <w:szCs w:val="20"/>
          <w:lang w:val="fr-FR"/>
        </w:rPr>
        <w:t>homme sont le français et l</w:t>
      </w:r>
      <w:r>
        <w:rPr>
          <w:rStyle w:val="sfbbfee58"/>
          <w:sz w:val="20"/>
          <w:szCs w:val="20"/>
          <w:lang w:val="fr-FR"/>
        </w:rPr>
        <w:t>’</w:t>
      </w:r>
      <w:r w:rsidRPr="006E786D">
        <w:rPr>
          <w:rStyle w:val="sfbbfee58"/>
          <w:sz w:val="20"/>
          <w:szCs w:val="20"/>
          <w:lang w:val="fr-FR"/>
        </w:rPr>
        <w:t>anglais. La présente traduction a été effectuée avec le soutien du Fonds fiduciaire pour les droits de l</w:t>
      </w:r>
      <w:r>
        <w:rPr>
          <w:rStyle w:val="sfbbfee58"/>
          <w:sz w:val="20"/>
          <w:szCs w:val="20"/>
          <w:lang w:val="fr-FR"/>
        </w:rPr>
        <w:t>’</w:t>
      </w:r>
      <w:r w:rsidRPr="006E786D">
        <w:rPr>
          <w:rStyle w:val="sfbbfee58"/>
          <w:sz w:val="20"/>
          <w:szCs w:val="20"/>
          <w:lang w:val="fr-FR"/>
        </w:rPr>
        <w:t>homme du Conseil de l</w:t>
      </w:r>
      <w:r>
        <w:rPr>
          <w:rStyle w:val="sfbbfee58"/>
          <w:sz w:val="20"/>
          <w:szCs w:val="20"/>
          <w:lang w:val="fr-FR"/>
        </w:rPr>
        <w:t>’</w:t>
      </w:r>
      <w:r w:rsidRPr="006E786D">
        <w:rPr>
          <w:rStyle w:val="sfbbfee58"/>
          <w:sz w:val="20"/>
          <w:szCs w:val="20"/>
          <w:lang w:val="fr-FR"/>
        </w:rPr>
        <w:t>Europe (</w:t>
      </w:r>
      <w:hyperlink w:history="1" r:id="rId17">
        <w:r w:rsidRPr="006E786D">
          <w:rPr>
            <w:rStyle w:val="s54939a00"/>
            <w:color w:val="0000FF"/>
            <w:sz w:val="20"/>
            <w:szCs w:val="20"/>
            <w:u w:val="single"/>
            <w:lang w:val="fr-FR"/>
          </w:rPr>
          <w:t>www.coe.int/humanrightstrustfund</w:t>
        </w:r>
      </w:hyperlink>
      <w:r w:rsidRPr="006E786D">
        <w:rPr>
          <w:rStyle w:val="sfbbfee58"/>
          <w:sz w:val="20"/>
          <w:szCs w:val="20"/>
          <w:lang w:val="fr-FR"/>
        </w:rPr>
        <w:t>). Elle ne lie pas la Cour, et celle-ci décline toute responsabilité quant à sa qualité. Elle peut être téléchargée à partir de HUDOC, la base de jurisprudence de la Cour européenne des droits de l</w:t>
      </w:r>
      <w:r>
        <w:rPr>
          <w:rStyle w:val="sfbbfee58"/>
          <w:sz w:val="20"/>
          <w:szCs w:val="20"/>
          <w:lang w:val="fr-FR"/>
        </w:rPr>
        <w:t>’</w:t>
      </w:r>
      <w:r w:rsidRPr="006E786D">
        <w:rPr>
          <w:rStyle w:val="sfbbfee58"/>
          <w:sz w:val="20"/>
          <w:szCs w:val="20"/>
          <w:lang w:val="fr-FR"/>
        </w:rPr>
        <w:t>homme (</w:t>
      </w:r>
      <w:hyperlink w:history="1" r:id="rId18">
        <w:r w:rsidRPr="006E786D">
          <w:rPr>
            <w:rStyle w:val="s54939a00"/>
            <w:color w:val="0000FF"/>
            <w:sz w:val="20"/>
            <w:szCs w:val="20"/>
            <w:u w:val="single"/>
            <w:lang w:val="fr-FR"/>
          </w:rPr>
          <w:t>http://hudoc.echr.coe.int</w:t>
        </w:r>
      </w:hyperlink>
      <w:r w:rsidRPr="006E786D">
        <w:rPr>
          <w:rStyle w:val="sfbbfee58"/>
          <w:sz w:val="20"/>
          <w:szCs w:val="20"/>
          <w:lang w:val="fr-FR"/>
        </w:rPr>
        <w:t>), ou de toute autre base de données à laquelle HUDOC l</w:t>
      </w:r>
      <w:r>
        <w:rPr>
          <w:rStyle w:val="sfbbfee58"/>
          <w:sz w:val="20"/>
          <w:szCs w:val="20"/>
          <w:lang w:val="fr-FR"/>
        </w:rPr>
        <w:t>’</w:t>
      </w:r>
      <w:r w:rsidRPr="006E786D">
        <w:rPr>
          <w:rStyle w:val="sfbbfee58"/>
          <w:sz w:val="20"/>
          <w:szCs w:val="20"/>
          <w:lang w:val="fr-FR"/>
        </w:rPr>
        <w:t>a communiquée. Elle peut être reproduite à des fins non commerciales, sous réserve que le titre de l</w:t>
      </w:r>
      <w:r>
        <w:rPr>
          <w:rStyle w:val="sfbbfee58"/>
          <w:sz w:val="20"/>
          <w:szCs w:val="20"/>
          <w:lang w:val="fr-FR"/>
        </w:rPr>
        <w:t>’</w:t>
      </w:r>
      <w:r w:rsidRPr="006E786D">
        <w:rPr>
          <w:rStyle w:val="sfbbfee58"/>
          <w:sz w:val="20"/>
          <w:szCs w:val="20"/>
          <w:lang w:val="fr-FR"/>
        </w:rPr>
        <w:t>affaire soit cité en entier et s</w:t>
      </w:r>
      <w:r>
        <w:rPr>
          <w:rStyle w:val="sfbbfee58"/>
          <w:sz w:val="20"/>
          <w:szCs w:val="20"/>
          <w:lang w:val="fr-FR"/>
        </w:rPr>
        <w:t>’</w:t>
      </w:r>
      <w:r w:rsidRPr="006E786D">
        <w:rPr>
          <w:rStyle w:val="sfbbfee58"/>
          <w:sz w:val="20"/>
          <w:szCs w:val="20"/>
          <w:lang w:val="fr-FR"/>
        </w:rPr>
        <w:t>accompagne de l</w:t>
      </w:r>
      <w:r>
        <w:rPr>
          <w:rStyle w:val="sfbbfee58"/>
          <w:sz w:val="20"/>
          <w:szCs w:val="20"/>
          <w:lang w:val="fr-FR"/>
        </w:rPr>
        <w:t>’</w:t>
      </w:r>
      <w:r w:rsidRPr="006E786D">
        <w:rPr>
          <w:rStyle w:val="sfbbfee58"/>
          <w:sz w:val="20"/>
          <w:szCs w:val="20"/>
          <w:lang w:val="fr-FR"/>
        </w:rPr>
        <w:t>indication de copyright ci-dessus ainsi que de la référence au Fonds fiduciaire pour les droits de l</w:t>
      </w:r>
      <w:r>
        <w:rPr>
          <w:rStyle w:val="sfbbfee58"/>
          <w:sz w:val="20"/>
          <w:szCs w:val="20"/>
          <w:lang w:val="fr-FR"/>
        </w:rPr>
        <w:t>’</w:t>
      </w:r>
      <w:r w:rsidRPr="006E786D">
        <w:rPr>
          <w:rStyle w:val="sfbbfee58"/>
          <w:sz w:val="20"/>
          <w:szCs w:val="20"/>
          <w:lang w:val="fr-FR"/>
        </w:rPr>
        <w:t>homme. Toute personne souhaitant se servir de tout ou partie de la présente traduction à des fins commerciales est invitée à le signaler à l</w:t>
      </w:r>
      <w:r>
        <w:rPr>
          <w:rStyle w:val="sfbbfee58"/>
          <w:sz w:val="20"/>
          <w:szCs w:val="20"/>
          <w:lang w:val="fr-FR"/>
        </w:rPr>
        <w:t>’</w:t>
      </w:r>
      <w:r w:rsidRPr="006E786D">
        <w:rPr>
          <w:rStyle w:val="sfbbfee58"/>
          <w:sz w:val="20"/>
          <w:szCs w:val="20"/>
          <w:lang w:val="fr-FR"/>
        </w:rPr>
        <w:t xml:space="preserve">adresse suivante : </w:t>
      </w:r>
      <w:hyperlink w:history="1" r:id="rId19">
        <w:r w:rsidRPr="006E786D">
          <w:rPr>
            <w:rStyle w:val="s54939a00"/>
            <w:color w:val="0000FF"/>
            <w:sz w:val="20"/>
            <w:szCs w:val="20"/>
            <w:u w:val="single"/>
            <w:lang w:val="fr-FR"/>
          </w:rPr>
          <w:t>publishing@echr.coe.int</w:t>
        </w:r>
      </w:hyperlink>
      <w:r>
        <w:rPr>
          <w:rStyle w:val="s54939a00"/>
          <w:color w:val="0000FF"/>
          <w:sz w:val="20"/>
          <w:szCs w:val="20"/>
          <w:u w:val="single"/>
          <w:lang w:val="fr-FR"/>
        </w:rPr>
        <w:t>.</w:t>
      </w:r>
    </w:p>
    <w:p w:rsidR="00D561C6" w:rsidP="00D561C6" w:rsidRDefault="00D561C6">
      <w:pPr>
        <w:pStyle w:val="s65d43476"/>
        <w:spacing w:before="0" w:beforeAutospacing="0" w:after="0" w:afterAutospacing="0"/>
        <w:jc w:val="both"/>
        <w:rPr>
          <w:rStyle w:val="s54939a00"/>
          <w:color w:val="0000FF"/>
          <w:sz w:val="20"/>
          <w:szCs w:val="20"/>
          <w:u w:val="single"/>
          <w:lang w:val="fr-FR"/>
        </w:rPr>
      </w:pPr>
    </w:p>
    <w:p w:rsidR="00D561C6" w:rsidP="00D561C6" w:rsidRDefault="00D561C6">
      <w:pPr>
        <w:pStyle w:val="s65d43476"/>
        <w:spacing w:before="0" w:beforeAutospacing="0" w:after="0" w:afterAutospacing="0"/>
        <w:jc w:val="both"/>
        <w:rPr>
          <w:rStyle w:val="s54939a00"/>
          <w:color w:val="0000FF"/>
          <w:sz w:val="20"/>
          <w:szCs w:val="20"/>
          <w:u w:val="single"/>
          <w:lang w:val="fr-FR"/>
        </w:rPr>
      </w:pPr>
    </w:p>
    <w:p w:rsidRPr="00D561C6" w:rsidR="00D561C6" w:rsidP="00D561C6" w:rsidRDefault="00D561C6">
      <w:pPr>
        <w:pStyle w:val="JuPara"/>
      </w:pPr>
    </w:p>
    <w:sectPr w:rsidRPr="00D561C6" w:rsidR="00D561C6" w:rsidSect="00A618AE">
      <w:headerReference w:type="even" r:id="rId20"/>
      <w:headerReference w:type="default" r:id="rId21"/>
      <w:headerReference w:type="first" r:id="rId22"/>
      <w:footnotePr>
        <w:numRestart w:val="eachPage"/>
      </w:footnotePr>
      <w:pgSz w:w="11906" w:h="16838" w:code="9"/>
      <w:pgMar w:top="2273" w:right="2273" w:bottom="2273" w:left="2273" w:header="1701" w:footer="720" w:gutter="0"/>
      <w:pgNumType w:start="1"/>
      <w:cols w:space="720"/>
      <w:titlePg/>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1A05" w:rsidRDefault="00D61A05">
      <w:r>
        <w:separator/>
      </w:r>
    </w:p>
  </w:endnote>
  <w:endnote w:type="continuationSeparator" w:id="0">
    <w:p w:rsidR="00D61A05" w:rsidRDefault="00D6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Roman AzLat">
    <w:altName w:val="Times New Roman"/>
    <w:charset w:val="CC"/>
    <w:family w:val="roman"/>
    <w:pitch w:val="variable"/>
    <w:sig w:usb0="00000201" w:usb1="00000000" w:usb2="00000000" w:usb3="00000000" w:csb0="00000004" w:csb1="00000000"/>
  </w:font>
  <w:font w:name="Times New (W1)">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1A05" w:rsidRDefault="00D61A05">
      <w:r>
        <w:separator/>
      </w:r>
    </w:p>
  </w:footnote>
  <w:footnote w:type="continuationSeparator" w:id="0">
    <w:p w:rsidR="00D61A05" w:rsidRDefault="00D61A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978" w:rsidRDefault="00E31946">
    <w:pPr>
      <w:pStyle w:val="JuHeader"/>
    </w:pPr>
    <w:r>
      <w:rPr>
        <w:rStyle w:val="PageNumber"/>
      </w:rPr>
      <w:fldChar w:fldCharType="begin"/>
    </w:r>
    <w:r w:rsidR="00635978">
      <w:rPr>
        <w:rStyle w:val="PageNumber"/>
      </w:rPr>
      <w:instrText xml:space="preserve"> PAGE </w:instrText>
    </w:r>
    <w:r>
      <w:rPr>
        <w:rStyle w:val="PageNumber"/>
      </w:rPr>
      <w:fldChar w:fldCharType="separate"/>
    </w:r>
    <w:r w:rsidR="00D561C6">
      <w:rPr>
        <w:rStyle w:val="PageNumber"/>
        <w:noProof/>
      </w:rPr>
      <w:t>20</w:t>
    </w:r>
    <w:r>
      <w:rPr>
        <w:rStyle w:val="PageNumber"/>
      </w:rPr>
      <w:fldChar w:fldCharType="end"/>
    </w:r>
    <w:r w:rsidR="00635978">
      <w:tab/>
    </w:r>
    <w:r w:rsidR="00CE06BF">
      <w:t xml:space="preserve"> OULD DAH FRANSAYA qarşı QƏRAR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978" w:rsidRDefault="00635978">
    <w:pPr>
      <w:pStyle w:val="JuHeader"/>
    </w:pPr>
    <w:r>
      <w:tab/>
      <w:t>DÉCISION OULD DAH c. FRANCE</w:t>
    </w:r>
    <w:r>
      <w:tab/>
    </w:r>
    <w:r w:rsidR="00E31946">
      <w:rPr>
        <w:rStyle w:val="PageNumber"/>
      </w:rPr>
      <w:fldChar w:fldCharType="begin"/>
    </w:r>
    <w:r>
      <w:rPr>
        <w:rStyle w:val="PageNumber"/>
      </w:rPr>
      <w:instrText xml:space="preserve"> PAGE </w:instrText>
    </w:r>
    <w:r w:rsidR="00E31946">
      <w:rPr>
        <w:rStyle w:val="PageNumber"/>
      </w:rPr>
      <w:fldChar w:fldCharType="separate"/>
    </w:r>
    <w:r w:rsidR="00D561C6">
      <w:rPr>
        <w:rStyle w:val="PageNumber"/>
        <w:noProof/>
      </w:rPr>
      <w:t>21</w:t>
    </w:r>
    <w:r w:rsidR="00E31946">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978" w:rsidRDefault="00635978">
    <w:pPr>
      <w:pStyle w:val="Header"/>
      <w:jc w:val="center"/>
    </w:pPr>
    <w:r>
      <w:rPr>
        <w:noProof/>
        <w:lang w:val="en-US" w:eastAsia="ja-JP"/>
      </w:rPr>
      <w:drawing>
        <wp:inline distT="0" distB="0" distL="0" distR="0">
          <wp:extent cx="4267200" cy="1752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267200" cy="1752600"/>
                  </a:xfrm>
                  <a:prstGeom prst="rect">
                    <a:avLst/>
                  </a:prstGeom>
                  <a:noFill/>
                  <a:ln w="9525">
                    <a:noFill/>
                    <a:miter lim="800000"/>
                    <a:headEnd/>
                    <a:tailEnd/>
                  </a:ln>
                </pic:spPr>
              </pic:pic>
            </a:graphicData>
          </a:graphic>
        </wp:inline>
      </w:drawing>
    </w:r>
  </w:p>
  <w:p w:rsidR="00635978" w:rsidRDefault="006359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9BCE80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B86FD3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E3E8A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8CCC57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B141A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9729DF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CC02C4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5D207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5DCDA5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B54598C"/>
    <w:lvl w:ilvl="0">
      <w:start w:val="1"/>
      <w:numFmt w:val="bullet"/>
      <w:lvlText w:val=""/>
      <w:lvlJc w:val="left"/>
      <w:pPr>
        <w:tabs>
          <w:tab w:val="num" w:pos="360"/>
        </w:tabs>
        <w:ind w:left="360" w:hanging="360"/>
      </w:pPr>
      <w:rPr>
        <w:rFonts w:ascii="Symbol" w:hAnsi="Symbol" w:hint="default"/>
      </w:rPr>
    </w:lvl>
  </w:abstractNum>
  <w:abstractNum w:abstractNumId="10">
    <w:nsid w:val="12CB2396"/>
    <w:multiLevelType w:val="hybridMultilevel"/>
    <w:tmpl w:val="C4C06C12"/>
    <w:lvl w:ilvl="0" w:tplc="8D32251A">
      <w:start w:val="1"/>
      <w:numFmt w:val="decimal"/>
      <w:lvlText w:val="%1)"/>
      <w:lvlJc w:val="left"/>
      <w:pPr>
        <w:ind w:left="972" w:hanging="40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188A2AD9"/>
    <w:multiLevelType w:val="hybridMultilevel"/>
    <w:tmpl w:val="2D3CE342"/>
    <w:lvl w:ilvl="0" w:tplc="77BCF55A">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2">
    <w:nsid w:val="3FF6014B"/>
    <w:multiLevelType w:val="hybridMultilevel"/>
    <w:tmpl w:val="780E18CA"/>
    <w:lvl w:ilvl="0" w:tplc="8DF2F9CA">
      <w:start w:val="1"/>
      <w:numFmt w:val="lowerLetter"/>
      <w:lvlText w:val="%1)"/>
      <w:lvlJc w:val="left"/>
      <w:pPr>
        <w:ind w:left="957" w:hanging="39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59A25E3C"/>
    <w:multiLevelType w:val="hybridMultilevel"/>
    <w:tmpl w:val="428C463A"/>
    <w:lvl w:ilvl="0" w:tplc="5420A0E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6C00783C"/>
    <w:multiLevelType w:val="hybridMultilevel"/>
    <w:tmpl w:val="212CE924"/>
    <w:lvl w:ilvl="0" w:tplc="E94CC0C0">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57"/>
  <w:noPunctuationKerning/>
  <w:characterSpacingControl w:val="doNotCompress"/>
  <w:hdrShapeDefaults>
    <o:shapedefaults v:ext="edit" spidmax="47105"/>
  </w:hdrShapeDefault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8AE"/>
    <w:rsid w:val="000025D5"/>
    <w:rsid w:val="00004443"/>
    <w:rsid w:val="000045A0"/>
    <w:rsid w:val="00004658"/>
    <w:rsid w:val="00006AA8"/>
    <w:rsid w:val="000078A7"/>
    <w:rsid w:val="00011E6D"/>
    <w:rsid w:val="00012D4D"/>
    <w:rsid w:val="0001405D"/>
    <w:rsid w:val="00014F50"/>
    <w:rsid w:val="000163B2"/>
    <w:rsid w:val="00016C62"/>
    <w:rsid w:val="00016CDD"/>
    <w:rsid w:val="00017BD6"/>
    <w:rsid w:val="000205CC"/>
    <w:rsid w:val="0002250E"/>
    <w:rsid w:val="000232D7"/>
    <w:rsid w:val="000244FA"/>
    <w:rsid w:val="00024860"/>
    <w:rsid w:val="0002667C"/>
    <w:rsid w:val="00026801"/>
    <w:rsid w:val="00026C80"/>
    <w:rsid w:val="00026CFF"/>
    <w:rsid w:val="00026E72"/>
    <w:rsid w:val="00027849"/>
    <w:rsid w:val="00027A18"/>
    <w:rsid w:val="00027CF8"/>
    <w:rsid w:val="000313AB"/>
    <w:rsid w:val="00032BF4"/>
    <w:rsid w:val="00033A29"/>
    <w:rsid w:val="00037225"/>
    <w:rsid w:val="00040383"/>
    <w:rsid w:val="00041925"/>
    <w:rsid w:val="00044933"/>
    <w:rsid w:val="000504AE"/>
    <w:rsid w:val="0005109D"/>
    <w:rsid w:val="000526C7"/>
    <w:rsid w:val="00054442"/>
    <w:rsid w:val="000549D4"/>
    <w:rsid w:val="000560D3"/>
    <w:rsid w:val="00060C41"/>
    <w:rsid w:val="000615AB"/>
    <w:rsid w:val="00061D8D"/>
    <w:rsid w:val="000625D8"/>
    <w:rsid w:val="00063045"/>
    <w:rsid w:val="000630CF"/>
    <w:rsid w:val="00065E8F"/>
    <w:rsid w:val="00067A68"/>
    <w:rsid w:val="00067B6A"/>
    <w:rsid w:val="00067E65"/>
    <w:rsid w:val="00070FDB"/>
    <w:rsid w:val="00073349"/>
    <w:rsid w:val="00073B40"/>
    <w:rsid w:val="000760FE"/>
    <w:rsid w:val="000761EF"/>
    <w:rsid w:val="000769A6"/>
    <w:rsid w:val="000779C8"/>
    <w:rsid w:val="00080118"/>
    <w:rsid w:val="0008074B"/>
    <w:rsid w:val="00081D79"/>
    <w:rsid w:val="00083B65"/>
    <w:rsid w:val="00084964"/>
    <w:rsid w:val="00085D1E"/>
    <w:rsid w:val="000864EB"/>
    <w:rsid w:val="000874BD"/>
    <w:rsid w:val="00087719"/>
    <w:rsid w:val="00090652"/>
    <w:rsid w:val="00093328"/>
    <w:rsid w:val="00094017"/>
    <w:rsid w:val="000951CB"/>
    <w:rsid w:val="00095221"/>
    <w:rsid w:val="000953D9"/>
    <w:rsid w:val="00097938"/>
    <w:rsid w:val="000979A6"/>
    <w:rsid w:val="00097C15"/>
    <w:rsid w:val="000A0EA7"/>
    <w:rsid w:val="000A1C07"/>
    <w:rsid w:val="000A2F21"/>
    <w:rsid w:val="000A4DAE"/>
    <w:rsid w:val="000A7D52"/>
    <w:rsid w:val="000B01CE"/>
    <w:rsid w:val="000B0958"/>
    <w:rsid w:val="000B1E26"/>
    <w:rsid w:val="000B3925"/>
    <w:rsid w:val="000B53EF"/>
    <w:rsid w:val="000B675D"/>
    <w:rsid w:val="000B6A21"/>
    <w:rsid w:val="000B715F"/>
    <w:rsid w:val="000B7170"/>
    <w:rsid w:val="000C0105"/>
    <w:rsid w:val="000C18B0"/>
    <w:rsid w:val="000C3B34"/>
    <w:rsid w:val="000C5ACD"/>
    <w:rsid w:val="000D047A"/>
    <w:rsid w:val="000D522E"/>
    <w:rsid w:val="000D5258"/>
    <w:rsid w:val="000D677C"/>
    <w:rsid w:val="000D6D53"/>
    <w:rsid w:val="000D7125"/>
    <w:rsid w:val="000E2128"/>
    <w:rsid w:val="000E5B89"/>
    <w:rsid w:val="000E5D88"/>
    <w:rsid w:val="000E7437"/>
    <w:rsid w:val="000F0371"/>
    <w:rsid w:val="000F196E"/>
    <w:rsid w:val="000F1DBB"/>
    <w:rsid w:val="000F2441"/>
    <w:rsid w:val="000F2FAC"/>
    <w:rsid w:val="000F4677"/>
    <w:rsid w:val="000F5A2A"/>
    <w:rsid w:val="000F6CBC"/>
    <w:rsid w:val="000F6D30"/>
    <w:rsid w:val="000F7FD4"/>
    <w:rsid w:val="00105077"/>
    <w:rsid w:val="001050F8"/>
    <w:rsid w:val="0010680A"/>
    <w:rsid w:val="00107423"/>
    <w:rsid w:val="00113EE5"/>
    <w:rsid w:val="00116646"/>
    <w:rsid w:val="00116A0A"/>
    <w:rsid w:val="00122091"/>
    <w:rsid w:val="00122ADB"/>
    <w:rsid w:val="00126932"/>
    <w:rsid w:val="0012797A"/>
    <w:rsid w:val="001307DC"/>
    <w:rsid w:val="00131FE6"/>
    <w:rsid w:val="001321BD"/>
    <w:rsid w:val="001326D0"/>
    <w:rsid w:val="00133E4D"/>
    <w:rsid w:val="00134A89"/>
    <w:rsid w:val="00134F23"/>
    <w:rsid w:val="00141CB8"/>
    <w:rsid w:val="00142D48"/>
    <w:rsid w:val="00142E61"/>
    <w:rsid w:val="001436A2"/>
    <w:rsid w:val="00144730"/>
    <w:rsid w:val="001456EE"/>
    <w:rsid w:val="00145713"/>
    <w:rsid w:val="001470CF"/>
    <w:rsid w:val="00147B4E"/>
    <w:rsid w:val="00151EC0"/>
    <w:rsid w:val="00155593"/>
    <w:rsid w:val="00157274"/>
    <w:rsid w:val="0015768B"/>
    <w:rsid w:val="00161C86"/>
    <w:rsid w:val="0016239D"/>
    <w:rsid w:val="00162B82"/>
    <w:rsid w:val="00162D23"/>
    <w:rsid w:val="00164687"/>
    <w:rsid w:val="00164B24"/>
    <w:rsid w:val="00165226"/>
    <w:rsid w:val="001709C2"/>
    <w:rsid w:val="0017197D"/>
    <w:rsid w:val="00172DF1"/>
    <w:rsid w:val="00173AA4"/>
    <w:rsid w:val="00173D83"/>
    <w:rsid w:val="001748DB"/>
    <w:rsid w:val="00182BF8"/>
    <w:rsid w:val="00182DAD"/>
    <w:rsid w:val="0018300B"/>
    <w:rsid w:val="00183E26"/>
    <w:rsid w:val="00184CC6"/>
    <w:rsid w:val="0018527D"/>
    <w:rsid w:val="001852C8"/>
    <w:rsid w:val="00185411"/>
    <w:rsid w:val="00190647"/>
    <w:rsid w:val="0019133B"/>
    <w:rsid w:val="00193FE0"/>
    <w:rsid w:val="00194CF7"/>
    <w:rsid w:val="001960FF"/>
    <w:rsid w:val="00196E7A"/>
    <w:rsid w:val="001A273A"/>
    <w:rsid w:val="001A28FC"/>
    <w:rsid w:val="001A5CD1"/>
    <w:rsid w:val="001B02EF"/>
    <w:rsid w:val="001B0DE9"/>
    <w:rsid w:val="001B3707"/>
    <w:rsid w:val="001B4DF0"/>
    <w:rsid w:val="001C0C5A"/>
    <w:rsid w:val="001C15F4"/>
    <w:rsid w:val="001C1CB5"/>
    <w:rsid w:val="001C33DA"/>
    <w:rsid w:val="001C41C9"/>
    <w:rsid w:val="001C5BA5"/>
    <w:rsid w:val="001C6F64"/>
    <w:rsid w:val="001C74F2"/>
    <w:rsid w:val="001D1181"/>
    <w:rsid w:val="001D18C4"/>
    <w:rsid w:val="001D1BDD"/>
    <w:rsid w:val="001D378F"/>
    <w:rsid w:val="001D4740"/>
    <w:rsid w:val="001D5A64"/>
    <w:rsid w:val="001D6A36"/>
    <w:rsid w:val="001D74BE"/>
    <w:rsid w:val="001D7EDA"/>
    <w:rsid w:val="001E1181"/>
    <w:rsid w:val="001E169D"/>
    <w:rsid w:val="001E2F0A"/>
    <w:rsid w:val="001E6DE3"/>
    <w:rsid w:val="001E6F10"/>
    <w:rsid w:val="001F04C7"/>
    <w:rsid w:val="001F0801"/>
    <w:rsid w:val="001F0913"/>
    <w:rsid w:val="001F1F4A"/>
    <w:rsid w:val="001F3D22"/>
    <w:rsid w:val="001F4A99"/>
    <w:rsid w:val="001F59F2"/>
    <w:rsid w:val="001F7ED7"/>
    <w:rsid w:val="001F7F65"/>
    <w:rsid w:val="002000A0"/>
    <w:rsid w:val="0020049B"/>
    <w:rsid w:val="00200B09"/>
    <w:rsid w:val="00202036"/>
    <w:rsid w:val="00202B5C"/>
    <w:rsid w:val="00202DC4"/>
    <w:rsid w:val="00202F92"/>
    <w:rsid w:val="002030FF"/>
    <w:rsid w:val="00205993"/>
    <w:rsid w:val="0020606C"/>
    <w:rsid w:val="00207A78"/>
    <w:rsid w:val="00207EE2"/>
    <w:rsid w:val="002100EF"/>
    <w:rsid w:val="002119EB"/>
    <w:rsid w:val="002129EB"/>
    <w:rsid w:val="00214F4E"/>
    <w:rsid w:val="00215657"/>
    <w:rsid w:val="00217891"/>
    <w:rsid w:val="00217FC8"/>
    <w:rsid w:val="002205A5"/>
    <w:rsid w:val="002227A1"/>
    <w:rsid w:val="00224E8A"/>
    <w:rsid w:val="00226BBD"/>
    <w:rsid w:val="002277F6"/>
    <w:rsid w:val="00227A27"/>
    <w:rsid w:val="00230D86"/>
    <w:rsid w:val="002313F0"/>
    <w:rsid w:val="002313F1"/>
    <w:rsid w:val="0023158D"/>
    <w:rsid w:val="00231D09"/>
    <w:rsid w:val="00232CF7"/>
    <w:rsid w:val="002365B8"/>
    <w:rsid w:val="00237FF9"/>
    <w:rsid w:val="00240DA0"/>
    <w:rsid w:val="00243F2B"/>
    <w:rsid w:val="00245D4C"/>
    <w:rsid w:val="00245F43"/>
    <w:rsid w:val="00250254"/>
    <w:rsid w:val="002519A3"/>
    <w:rsid w:val="002532DE"/>
    <w:rsid w:val="0025504E"/>
    <w:rsid w:val="0025785B"/>
    <w:rsid w:val="00257D52"/>
    <w:rsid w:val="00257F44"/>
    <w:rsid w:val="0026229F"/>
    <w:rsid w:val="00265CEE"/>
    <w:rsid w:val="002666FC"/>
    <w:rsid w:val="00271169"/>
    <w:rsid w:val="0027297E"/>
    <w:rsid w:val="00274240"/>
    <w:rsid w:val="00275007"/>
    <w:rsid w:val="0027511A"/>
    <w:rsid w:val="0027728A"/>
    <w:rsid w:val="00277678"/>
    <w:rsid w:val="002848A4"/>
    <w:rsid w:val="00285248"/>
    <w:rsid w:val="002863A4"/>
    <w:rsid w:val="0028703F"/>
    <w:rsid w:val="00287839"/>
    <w:rsid w:val="00287A35"/>
    <w:rsid w:val="00290187"/>
    <w:rsid w:val="002909DB"/>
    <w:rsid w:val="00291774"/>
    <w:rsid w:val="00291B9A"/>
    <w:rsid w:val="002921D9"/>
    <w:rsid w:val="002933D5"/>
    <w:rsid w:val="002A0ACA"/>
    <w:rsid w:val="002A0DCB"/>
    <w:rsid w:val="002A3307"/>
    <w:rsid w:val="002A3964"/>
    <w:rsid w:val="002B0607"/>
    <w:rsid w:val="002B17F6"/>
    <w:rsid w:val="002B3854"/>
    <w:rsid w:val="002B3AFF"/>
    <w:rsid w:val="002B3F39"/>
    <w:rsid w:val="002B4242"/>
    <w:rsid w:val="002B5A3C"/>
    <w:rsid w:val="002C0653"/>
    <w:rsid w:val="002C0FB4"/>
    <w:rsid w:val="002C1870"/>
    <w:rsid w:val="002C1A87"/>
    <w:rsid w:val="002C1B1C"/>
    <w:rsid w:val="002C2284"/>
    <w:rsid w:val="002C280B"/>
    <w:rsid w:val="002C4851"/>
    <w:rsid w:val="002C4CA6"/>
    <w:rsid w:val="002C5B30"/>
    <w:rsid w:val="002D0C22"/>
    <w:rsid w:val="002D1661"/>
    <w:rsid w:val="002D3B7A"/>
    <w:rsid w:val="002D458B"/>
    <w:rsid w:val="002D50C5"/>
    <w:rsid w:val="002D510F"/>
    <w:rsid w:val="002D570D"/>
    <w:rsid w:val="002D60D0"/>
    <w:rsid w:val="002E1D62"/>
    <w:rsid w:val="002E1F83"/>
    <w:rsid w:val="002E3F4D"/>
    <w:rsid w:val="002E4073"/>
    <w:rsid w:val="002E4CB8"/>
    <w:rsid w:val="002F0007"/>
    <w:rsid w:val="002F30F5"/>
    <w:rsid w:val="002F3709"/>
    <w:rsid w:val="002F4231"/>
    <w:rsid w:val="002F42AB"/>
    <w:rsid w:val="002F43A3"/>
    <w:rsid w:val="002F507C"/>
    <w:rsid w:val="002F78BA"/>
    <w:rsid w:val="00302305"/>
    <w:rsid w:val="0030392C"/>
    <w:rsid w:val="00303C88"/>
    <w:rsid w:val="0030730E"/>
    <w:rsid w:val="00307344"/>
    <w:rsid w:val="0031269B"/>
    <w:rsid w:val="00313663"/>
    <w:rsid w:val="00314F18"/>
    <w:rsid w:val="003173B8"/>
    <w:rsid w:val="003226FC"/>
    <w:rsid w:val="003232A0"/>
    <w:rsid w:val="00326432"/>
    <w:rsid w:val="00333D56"/>
    <w:rsid w:val="00334207"/>
    <w:rsid w:val="003343C2"/>
    <w:rsid w:val="00335AE1"/>
    <w:rsid w:val="003361B5"/>
    <w:rsid w:val="003366EA"/>
    <w:rsid w:val="0033673C"/>
    <w:rsid w:val="003428B9"/>
    <w:rsid w:val="0034339D"/>
    <w:rsid w:val="003437C1"/>
    <w:rsid w:val="00346CE2"/>
    <w:rsid w:val="00346EDF"/>
    <w:rsid w:val="00347A89"/>
    <w:rsid w:val="00347D47"/>
    <w:rsid w:val="00350090"/>
    <w:rsid w:val="00350EDC"/>
    <w:rsid w:val="00351286"/>
    <w:rsid w:val="003512D1"/>
    <w:rsid w:val="0035237F"/>
    <w:rsid w:val="003540FD"/>
    <w:rsid w:val="00355D1A"/>
    <w:rsid w:val="003567A4"/>
    <w:rsid w:val="00356D35"/>
    <w:rsid w:val="00357AE4"/>
    <w:rsid w:val="0036023A"/>
    <w:rsid w:val="003613B6"/>
    <w:rsid w:val="00361AFA"/>
    <w:rsid w:val="003623EB"/>
    <w:rsid w:val="00365185"/>
    <w:rsid w:val="003664E9"/>
    <w:rsid w:val="00366ECD"/>
    <w:rsid w:val="00367E64"/>
    <w:rsid w:val="00372D0D"/>
    <w:rsid w:val="003742F4"/>
    <w:rsid w:val="00375EB5"/>
    <w:rsid w:val="003762B2"/>
    <w:rsid w:val="00377EA0"/>
    <w:rsid w:val="003803F9"/>
    <w:rsid w:val="00380A4D"/>
    <w:rsid w:val="00385836"/>
    <w:rsid w:val="003862D7"/>
    <w:rsid w:val="00390495"/>
    <w:rsid w:val="003906D3"/>
    <w:rsid w:val="00392A03"/>
    <w:rsid w:val="003A2B73"/>
    <w:rsid w:val="003A7003"/>
    <w:rsid w:val="003A73FA"/>
    <w:rsid w:val="003A7D84"/>
    <w:rsid w:val="003B384A"/>
    <w:rsid w:val="003B570F"/>
    <w:rsid w:val="003B5C77"/>
    <w:rsid w:val="003B5EB9"/>
    <w:rsid w:val="003B6C80"/>
    <w:rsid w:val="003C0F1C"/>
    <w:rsid w:val="003C2AEA"/>
    <w:rsid w:val="003C348F"/>
    <w:rsid w:val="003C48EE"/>
    <w:rsid w:val="003C66D1"/>
    <w:rsid w:val="003C699F"/>
    <w:rsid w:val="003D2C4C"/>
    <w:rsid w:val="003D2EFF"/>
    <w:rsid w:val="003D53D8"/>
    <w:rsid w:val="003E15B4"/>
    <w:rsid w:val="003E6BC2"/>
    <w:rsid w:val="003F0550"/>
    <w:rsid w:val="003F1116"/>
    <w:rsid w:val="003F17F6"/>
    <w:rsid w:val="003F247E"/>
    <w:rsid w:val="003F26BC"/>
    <w:rsid w:val="003F2E40"/>
    <w:rsid w:val="003F503A"/>
    <w:rsid w:val="004019DF"/>
    <w:rsid w:val="00403EF5"/>
    <w:rsid w:val="00405388"/>
    <w:rsid w:val="00406307"/>
    <w:rsid w:val="00407D7D"/>
    <w:rsid w:val="004108B6"/>
    <w:rsid w:val="004137BB"/>
    <w:rsid w:val="0041439C"/>
    <w:rsid w:val="00414F58"/>
    <w:rsid w:val="00415C7A"/>
    <w:rsid w:val="00416731"/>
    <w:rsid w:val="00416DE4"/>
    <w:rsid w:val="00417D0D"/>
    <w:rsid w:val="00420205"/>
    <w:rsid w:val="0042140A"/>
    <w:rsid w:val="00421689"/>
    <w:rsid w:val="0042253D"/>
    <w:rsid w:val="00422854"/>
    <w:rsid w:val="004240BF"/>
    <w:rsid w:val="00424921"/>
    <w:rsid w:val="00426889"/>
    <w:rsid w:val="00432138"/>
    <w:rsid w:val="00432643"/>
    <w:rsid w:val="0043279F"/>
    <w:rsid w:val="00432BAB"/>
    <w:rsid w:val="00433253"/>
    <w:rsid w:val="00434684"/>
    <w:rsid w:val="00435C20"/>
    <w:rsid w:val="00437534"/>
    <w:rsid w:val="00441CFC"/>
    <w:rsid w:val="0044209F"/>
    <w:rsid w:val="00443B7F"/>
    <w:rsid w:val="004454FA"/>
    <w:rsid w:val="00446007"/>
    <w:rsid w:val="00451F71"/>
    <w:rsid w:val="004559DD"/>
    <w:rsid w:val="00455CBD"/>
    <w:rsid w:val="00456B79"/>
    <w:rsid w:val="004570F4"/>
    <w:rsid w:val="004602B6"/>
    <w:rsid w:val="0046049A"/>
    <w:rsid w:val="0046249F"/>
    <w:rsid w:val="004632F4"/>
    <w:rsid w:val="004636AD"/>
    <w:rsid w:val="00463715"/>
    <w:rsid w:val="004637E9"/>
    <w:rsid w:val="004651E3"/>
    <w:rsid w:val="00465C71"/>
    <w:rsid w:val="004664A5"/>
    <w:rsid w:val="00466CD1"/>
    <w:rsid w:val="0046795C"/>
    <w:rsid w:val="00471BED"/>
    <w:rsid w:val="004722D8"/>
    <w:rsid w:val="0047410F"/>
    <w:rsid w:val="00474443"/>
    <w:rsid w:val="004773D7"/>
    <w:rsid w:val="00477CB9"/>
    <w:rsid w:val="00480A55"/>
    <w:rsid w:val="00480F67"/>
    <w:rsid w:val="004815E1"/>
    <w:rsid w:val="004839CA"/>
    <w:rsid w:val="00485253"/>
    <w:rsid w:val="00486399"/>
    <w:rsid w:val="004864D7"/>
    <w:rsid w:val="004875A7"/>
    <w:rsid w:val="00492773"/>
    <w:rsid w:val="00492B04"/>
    <w:rsid w:val="00492D90"/>
    <w:rsid w:val="00492FED"/>
    <w:rsid w:val="0049371C"/>
    <w:rsid w:val="0049389A"/>
    <w:rsid w:val="00493C23"/>
    <w:rsid w:val="00495D89"/>
    <w:rsid w:val="00497BB3"/>
    <w:rsid w:val="00497E8D"/>
    <w:rsid w:val="004A059F"/>
    <w:rsid w:val="004A2693"/>
    <w:rsid w:val="004A313B"/>
    <w:rsid w:val="004A3E6B"/>
    <w:rsid w:val="004A4BAF"/>
    <w:rsid w:val="004B0C55"/>
    <w:rsid w:val="004B1880"/>
    <w:rsid w:val="004B55F7"/>
    <w:rsid w:val="004B5A49"/>
    <w:rsid w:val="004B7AE0"/>
    <w:rsid w:val="004C10CB"/>
    <w:rsid w:val="004C1691"/>
    <w:rsid w:val="004C1B21"/>
    <w:rsid w:val="004C1F9E"/>
    <w:rsid w:val="004C5A82"/>
    <w:rsid w:val="004C76F9"/>
    <w:rsid w:val="004D0E88"/>
    <w:rsid w:val="004D13D6"/>
    <w:rsid w:val="004D1A60"/>
    <w:rsid w:val="004D23D0"/>
    <w:rsid w:val="004D2420"/>
    <w:rsid w:val="004D31DE"/>
    <w:rsid w:val="004D4150"/>
    <w:rsid w:val="004D4EA7"/>
    <w:rsid w:val="004D4F17"/>
    <w:rsid w:val="004D512E"/>
    <w:rsid w:val="004D6DAB"/>
    <w:rsid w:val="004D7D61"/>
    <w:rsid w:val="004E133C"/>
    <w:rsid w:val="004E30B5"/>
    <w:rsid w:val="004E3954"/>
    <w:rsid w:val="004E484E"/>
    <w:rsid w:val="004E52DC"/>
    <w:rsid w:val="004E5984"/>
    <w:rsid w:val="004E66E1"/>
    <w:rsid w:val="004E6E36"/>
    <w:rsid w:val="004F3E30"/>
    <w:rsid w:val="004F403E"/>
    <w:rsid w:val="004F4556"/>
    <w:rsid w:val="004F4699"/>
    <w:rsid w:val="004F51EE"/>
    <w:rsid w:val="004F52CA"/>
    <w:rsid w:val="004F7E47"/>
    <w:rsid w:val="005003D2"/>
    <w:rsid w:val="005032A8"/>
    <w:rsid w:val="00503DEE"/>
    <w:rsid w:val="00503F6B"/>
    <w:rsid w:val="0050414A"/>
    <w:rsid w:val="00504360"/>
    <w:rsid w:val="00504F51"/>
    <w:rsid w:val="0050660F"/>
    <w:rsid w:val="00507CFA"/>
    <w:rsid w:val="00510723"/>
    <w:rsid w:val="00510FF4"/>
    <w:rsid w:val="005119E7"/>
    <w:rsid w:val="005122AE"/>
    <w:rsid w:val="005123F7"/>
    <w:rsid w:val="005130E4"/>
    <w:rsid w:val="00513675"/>
    <w:rsid w:val="00514804"/>
    <w:rsid w:val="00515094"/>
    <w:rsid w:val="00515FD8"/>
    <w:rsid w:val="00517348"/>
    <w:rsid w:val="00517F79"/>
    <w:rsid w:val="00521126"/>
    <w:rsid w:val="005218EE"/>
    <w:rsid w:val="00530DD4"/>
    <w:rsid w:val="005312E8"/>
    <w:rsid w:val="00531DDB"/>
    <w:rsid w:val="0053272D"/>
    <w:rsid w:val="00532864"/>
    <w:rsid w:val="005331C6"/>
    <w:rsid w:val="005332EF"/>
    <w:rsid w:val="005342A0"/>
    <w:rsid w:val="00536783"/>
    <w:rsid w:val="00536936"/>
    <w:rsid w:val="00541329"/>
    <w:rsid w:val="0054177A"/>
    <w:rsid w:val="00545452"/>
    <w:rsid w:val="005467F2"/>
    <w:rsid w:val="005503B5"/>
    <w:rsid w:val="00550D1B"/>
    <w:rsid w:val="005513F0"/>
    <w:rsid w:val="00552715"/>
    <w:rsid w:val="00553282"/>
    <w:rsid w:val="005541BB"/>
    <w:rsid w:val="0055447A"/>
    <w:rsid w:val="00554772"/>
    <w:rsid w:val="0055772E"/>
    <w:rsid w:val="00557CE3"/>
    <w:rsid w:val="0056228D"/>
    <w:rsid w:val="00563C96"/>
    <w:rsid w:val="00567B96"/>
    <w:rsid w:val="005706C7"/>
    <w:rsid w:val="00571443"/>
    <w:rsid w:val="005772B2"/>
    <w:rsid w:val="00581E2C"/>
    <w:rsid w:val="00582D66"/>
    <w:rsid w:val="00583E66"/>
    <w:rsid w:val="00584769"/>
    <w:rsid w:val="00584A7D"/>
    <w:rsid w:val="005852D9"/>
    <w:rsid w:val="00585C3B"/>
    <w:rsid w:val="00585C5F"/>
    <w:rsid w:val="00585F22"/>
    <w:rsid w:val="00586C48"/>
    <w:rsid w:val="00590E64"/>
    <w:rsid w:val="005921C6"/>
    <w:rsid w:val="0059377E"/>
    <w:rsid w:val="005957DA"/>
    <w:rsid w:val="00596DBE"/>
    <w:rsid w:val="00596ED0"/>
    <w:rsid w:val="005A024E"/>
    <w:rsid w:val="005A1115"/>
    <w:rsid w:val="005A20B5"/>
    <w:rsid w:val="005A382A"/>
    <w:rsid w:val="005A4276"/>
    <w:rsid w:val="005A6CC9"/>
    <w:rsid w:val="005B00A6"/>
    <w:rsid w:val="005B02A5"/>
    <w:rsid w:val="005B4192"/>
    <w:rsid w:val="005B6715"/>
    <w:rsid w:val="005C1AB9"/>
    <w:rsid w:val="005C2439"/>
    <w:rsid w:val="005C2765"/>
    <w:rsid w:val="005C43CA"/>
    <w:rsid w:val="005C4FEF"/>
    <w:rsid w:val="005C61DF"/>
    <w:rsid w:val="005C6E3D"/>
    <w:rsid w:val="005C7110"/>
    <w:rsid w:val="005C7D98"/>
    <w:rsid w:val="005D0FA1"/>
    <w:rsid w:val="005D103E"/>
    <w:rsid w:val="005D1775"/>
    <w:rsid w:val="005D180A"/>
    <w:rsid w:val="005D205E"/>
    <w:rsid w:val="005D24AF"/>
    <w:rsid w:val="005D307D"/>
    <w:rsid w:val="005D4E43"/>
    <w:rsid w:val="005D67E9"/>
    <w:rsid w:val="005D7557"/>
    <w:rsid w:val="005D798C"/>
    <w:rsid w:val="005E0840"/>
    <w:rsid w:val="005E0A2B"/>
    <w:rsid w:val="005E1833"/>
    <w:rsid w:val="005E217E"/>
    <w:rsid w:val="005E31FC"/>
    <w:rsid w:val="005E33B9"/>
    <w:rsid w:val="005E4112"/>
    <w:rsid w:val="005E4232"/>
    <w:rsid w:val="005E5528"/>
    <w:rsid w:val="005E5751"/>
    <w:rsid w:val="005E633B"/>
    <w:rsid w:val="005E6C67"/>
    <w:rsid w:val="005E6FBE"/>
    <w:rsid w:val="005E7EAD"/>
    <w:rsid w:val="005F11B2"/>
    <w:rsid w:val="005F2A7C"/>
    <w:rsid w:val="005F2FF0"/>
    <w:rsid w:val="005F3450"/>
    <w:rsid w:val="005F3B5F"/>
    <w:rsid w:val="005F66F9"/>
    <w:rsid w:val="005F69E3"/>
    <w:rsid w:val="005F7F60"/>
    <w:rsid w:val="00605340"/>
    <w:rsid w:val="00606E5C"/>
    <w:rsid w:val="00610A7C"/>
    <w:rsid w:val="0061305F"/>
    <w:rsid w:val="00613706"/>
    <w:rsid w:val="00614512"/>
    <w:rsid w:val="00615597"/>
    <w:rsid w:val="00616AAA"/>
    <w:rsid w:val="00620A58"/>
    <w:rsid w:val="00620C43"/>
    <w:rsid w:val="0062130E"/>
    <w:rsid w:val="006223A2"/>
    <w:rsid w:val="00623A74"/>
    <w:rsid w:val="006242E2"/>
    <w:rsid w:val="00625109"/>
    <w:rsid w:val="00626BA7"/>
    <w:rsid w:val="00626CB5"/>
    <w:rsid w:val="00632965"/>
    <w:rsid w:val="00633CE2"/>
    <w:rsid w:val="00634D2A"/>
    <w:rsid w:val="00635978"/>
    <w:rsid w:val="00637E88"/>
    <w:rsid w:val="00641F70"/>
    <w:rsid w:val="00645171"/>
    <w:rsid w:val="006518B2"/>
    <w:rsid w:val="006518E8"/>
    <w:rsid w:val="006521FF"/>
    <w:rsid w:val="0065344F"/>
    <w:rsid w:val="006535E3"/>
    <w:rsid w:val="00653948"/>
    <w:rsid w:val="00654DC0"/>
    <w:rsid w:val="0065522E"/>
    <w:rsid w:val="00655885"/>
    <w:rsid w:val="00655DCC"/>
    <w:rsid w:val="006570C2"/>
    <w:rsid w:val="00660E5B"/>
    <w:rsid w:val="00661872"/>
    <w:rsid w:val="006631F9"/>
    <w:rsid w:val="00663433"/>
    <w:rsid w:val="00665DB3"/>
    <w:rsid w:val="006663DB"/>
    <w:rsid w:val="0066658D"/>
    <w:rsid w:val="00667710"/>
    <w:rsid w:val="00671BB0"/>
    <w:rsid w:val="00672397"/>
    <w:rsid w:val="00672781"/>
    <w:rsid w:val="006743CE"/>
    <w:rsid w:val="006815E8"/>
    <w:rsid w:val="0068267F"/>
    <w:rsid w:val="00684571"/>
    <w:rsid w:val="00684B2D"/>
    <w:rsid w:val="006859E9"/>
    <w:rsid w:val="00685F0B"/>
    <w:rsid w:val="00686DAB"/>
    <w:rsid w:val="00687722"/>
    <w:rsid w:val="00690A5B"/>
    <w:rsid w:val="00690E7C"/>
    <w:rsid w:val="0069204D"/>
    <w:rsid w:val="006931DD"/>
    <w:rsid w:val="00695823"/>
    <w:rsid w:val="006971CB"/>
    <w:rsid w:val="006A070B"/>
    <w:rsid w:val="006A3AEA"/>
    <w:rsid w:val="006A3E17"/>
    <w:rsid w:val="006A410F"/>
    <w:rsid w:val="006A52B7"/>
    <w:rsid w:val="006B1F67"/>
    <w:rsid w:val="006B218B"/>
    <w:rsid w:val="006B43EC"/>
    <w:rsid w:val="006B5996"/>
    <w:rsid w:val="006B5E94"/>
    <w:rsid w:val="006B7E50"/>
    <w:rsid w:val="006C0360"/>
    <w:rsid w:val="006C3535"/>
    <w:rsid w:val="006C3925"/>
    <w:rsid w:val="006C58E8"/>
    <w:rsid w:val="006C59E0"/>
    <w:rsid w:val="006D011D"/>
    <w:rsid w:val="006D1B3D"/>
    <w:rsid w:val="006D339B"/>
    <w:rsid w:val="006D39B7"/>
    <w:rsid w:val="006D46E5"/>
    <w:rsid w:val="006D63D5"/>
    <w:rsid w:val="006E01D9"/>
    <w:rsid w:val="006E01DD"/>
    <w:rsid w:val="006E0268"/>
    <w:rsid w:val="006E1E8C"/>
    <w:rsid w:val="006E2191"/>
    <w:rsid w:val="006E2654"/>
    <w:rsid w:val="006E460C"/>
    <w:rsid w:val="006E4943"/>
    <w:rsid w:val="006E5D92"/>
    <w:rsid w:val="006E5E26"/>
    <w:rsid w:val="006F478D"/>
    <w:rsid w:val="006F7761"/>
    <w:rsid w:val="00700373"/>
    <w:rsid w:val="00701E2D"/>
    <w:rsid w:val="007044EF"/>
    <w:rsid w:val="007051EF"/>
    <w:rsid w:val="00707FFE"/>
    <w:rsid w:val="007103DC"/>
    <w:rsid w:val="00710FB8"/>
    <w:rsid w:val="00711336"/>
    <w:rsid w:val="00711570"/>
    <w:rsid w:val="00712435"/>
    <w:rsid w:val="007140E5"/>
    <w:rsid w:val="0071542F"/>
    <w:rsid w:val="00715E60"/>
    <w:rsid w:val="007206A7"/>
    <w:rsid w:val="007239F2"/>
    <w:rsid w:val="00727169"/>
    <w:rsid w:val="00731546"/>
    <w:rsid w:val="007318E2"/>
    <w:rsid w:val="00731DB5"/>
    <w:rsid w:val="00732749"/>
    <w:rsid w:val="00735088"/>
    <w:rsid w:val="0074377F"/>
    <w:rsid w:val="00745AC2"/>
    <w:rsid w:val="00747228"/>
    <w:rsid w:val="00747463"/>
    <w:rsid w:val="007510CD"/>
    <w:rsid w:val="007517AD"/>
    <w:rsid w:val="00752898"/>
    <w:rsid w:val="00752B3C"/>
    <w:rsid w:val="007531D9"/>
    <w:rsid w:val="007532E7"/>
    <w:rsid w:val="00756412"/>
    <w:rsid w:val="007569B7"/>
    <w:rsid w:val="00757CAF"/>
    <w:rsid w:val="007614AC"/>
    <w:rsid w:val="00761931"/>
    <w:rsid w:val="007627E7"/>
    <w:rsid w:val="00763B5F"/>
    <w:rsid w:val="0076421E"/>
    <w:rsid w:val="00767768"/>
    <w:rsid w:val="00767C65"/>
    <w:rsid w:val="00770204"/>
    <w:rsid w:val="00770515"/>
    <w:rsid w:val="00772094"/>
    <w:rsid w:val="007722C3"/>
    <w:rsid w:val="007736F6"/>
    <w:rsid w:val="00773704"/>
    <w:rsid w:val="00773D73"/>
    <w:rsid w:val="00773DD3"/>
    <w:rsid w:val="00775D5C"/>
    <w:rsid w:val="007769ED"/>
    <w:rsid w:val="00777B4A"/>
    <w:rsid w:val="00777D98"/>
    <w:rsid w:val="00782894"/>
    <w:rsid w:val="0078489B"/>
    <w:rsid w:val="00784C90"/>
    <w:rsid w:val="00785641"/>
    <w:rsid w:val="00786195"/>
    <w:rsid w:val="00790B4D"/>
    <w:rsid w:val="00791C5B"/>
    <w:rsid w:val="00791FB3"/>
    <w:rsid w:val="00793A2D"/>
    <w:rsid w:val="00793DCF"/>
    <w:rsid w:val="007941D1"/>
    <w:rsid w:val="007A040B"/>
    <w:rsid w:val="007A0D8C"/>
    <w:rsid w:val="007A0E62"/>
    <w:rsid w:val="007A5031"/>
    <w:rsid w:val="007A6922"/>
    <w:rsid w:val="007A7353"/>
    <w:rsid w:val="007A73CB"/>
    <w:rsid w:val="007B0396"/>
    <w:rsid w:val="007B2134"/>
    <w:rsid w:val="007B33F9"/>
    <w:rsid w:val="007B49E6"/>
    <w:rsid w:val="007B5F48"/>
    <w:rsid w:val="007C140E"/>
    <w:rsid w:val="007C5693"/>
    <w:rsid w:val="007C5C66"/>
    <w:rsid w:val="007C65FB"/>
    <w:rsid w:val="007C6709"/>
    <w:rsid w:val="007C6917"/>
    <w:rsid w:val="007C7694"/>
    <w:rsid w:val="007C7D71"/>
    <w:rsid w:val="007D3C4C"/>
    <w:rsid w:val="007D472D"/>
    <w:rsid w:val="007D4C22"/>
    <w:rsid w:val="007D57A7"/>
    <w:rsid w:val="007E338C"/>
    <w:rsid w:val="007E3E16"/>
    <w:rsid w:val="007E578E"/>
    <w:rsid w:val="007E669D"/>
    <w:rsid w:val="007E737C"/>
    <w:rsid w:val="007E7D72"/>
    <w:rsid w:val="007F003C"/>
    <w:rsid w:val="007F317F"/>
    <w:rsid w:val="007F323C"/>
    <w:rsid w:val="007F3569"/>
    <w:rsid w:val="007F3C9B"/>
    <w:rsid w:val="007F4B4E"/>
    <w:rsid w:val="007F75DA"/>
    <w:rsid w:val="008004EE"/>
    <w:rsid w:val="0080076B"/>
    <w:rsid w:val="00800EE4"/>
    <w:rsid w:val="00804027"/>
    <w:rsid w:val="00804650"/>
    <w:rsid w:val="00806A12"/>
    <w:rsid w:val="008070B1"/>
    <w:rsid w:val="0081047B"/>
    <w:rsid w:val="00810D41"/>
    <w:rsid w:val="00811641"/>
    <w:rsid w:val="0082006B"/>
    <w:rsid w:val="00821DE5"/>
    <w:rsid w:val="00821F47"/>
    <w:rsid w:val="008265A5"/>
    <w:rsid w:val="00830BCA"/>
    <w:rsid w:val="008338CC"/>
    <w:rsid w:val="00834BBD"/>
    <w:rsid w:val="00835199"/>
    <w:rsid w:val="00835DC9"/>
    <w:rsid w:val="00836925"/>
    <w:rsid w:val="008377E6"/>
    <w:rsid w:val="00837A23"/>
    <w:rsid w:val="008402FB"/>
    <w:rsid w:val="00840CCF"/>
    <w:rsid w:val="0084171F"/>
    <w:rsid w:val="008420BD"/>
    <w:rsid w:val="00843097"/>
    <w:rsid w:val="00844B41"/>
    <w:rsid w:val="008461C2"/>
    <w:rsid w:val="008500C9"/>
    <w:rsid w:val="0085091F"/>
    <w:rsid w:val="00851E20"/>
    <w:rsid w:val="00857871"/>
    <w:rsid w:val="00860E73"/>
    <w:rsid w:val="00864C29"/>
    <w:rsid w:val="00864DD5"/>
    <w:rsid w:val="00866FDA"/>
    <w:rsid w:val="0087118E"/>
    <w:rsid w:val="00871719"/>
    <w:rsid w:val="00872D34"/>
    <w:rsid w:val="00874BF5"/>
    <w:rsid w:val="00875FEA"/>
    <w:rsid w:val="008764ED"/>
    <w:rsid w:val="008800FD"/>
    <w:rsid w:val="0088183E"/>
    <w:rsid w:val="00881FC4"/>
    <w:rsid w:val="00882384"/>
    <w:rsid w:val="008876C2"/>
    <w:rsid w:val="0089120E"/>
    <w:rsid w:val="0089204F"/>
    <w:rsid w:val="00893F5C"/>
    <w:rsid w:val="00893F9F"/>
    <w:rsid w:val="008A19BA"/>
    <w:rsid w:val="008A2276"/>
    <w:rsid w:val="008A2705"/>
    <w:rsid w:val="008B03DC"/>
    <w:rsid w:val="008B1F73"/>
    <w:rsid w:val="008B4487"/>
    <w:rsid w:val="008B47EB"/>
    <w:rsid w:val="008B73AD"/>
    <w:rsid w:val="008C1EC5"/>
    <w:rsid w:val="008C2D45"/>
    <w:rsid w:val="008C5765"/>
    <w:rsid w:val="008C7858"/>
    <w:rsid w:val="008D022D"/>
    <w:rsid w:val="008D1A1C"/>
    <w:rsid w:val="008D20A3"/>
    <w:rsid w:val="008D276A"/>
    <w:rsid w:val="008D2B42"/>
    <w:rsid w:val="008D3027"/>
    <w:rsid w:val="008D47F8"/>
    <w:rsid w:val="008D5542"/>
    <w:rsid w:val="008D5CC6"/>
    <w:rsid w:val="008E07BE"/>
    <w:rsid w:val="008E1274"/>
    <w:rsid w:val="008E1952"/>
    <w:rsid w:val="008E33BE"/>
    <w:rsid w:val="008E3A57"/>
    <w:rsid w:val="008E3ED3"/>
    <w:rsid w:val="008E4E14"/>
    <w:rsid w:val="008E6D51"/>
    <w:rsid w:val="008F0CCB"/>
    <w:rsid w:val="008F1901"/>
    <w:rsid w:val="008F20A8"/>
    <w:rsid w:val="008F2820"/>
    <w:rsid w:val="008F3F2D"/>
    <w:rsid w:val="008F5315"/>
    <w:rsid w:val="008F58F9"/>
    <w:rsid w:val="00900984"/>
    <w:rsid w:val="00900FB5"/>
    <w:rsid w:val="009016F5"/>
    <w:rsid w:val="00905505"/>
    <w:rsid w:val="009058C9"/>
    <w:rsid w:val="0092267F"/>
    <w:rsid w:val="009232CC"/>
    <w:rsid w:val="00924774"/>
    <w:rsid w:val="00924A06"/>
    <w:rsid w:val="00926B66"/>
    <w:rsid w:val="009273FC"/>
    <w:rsid w:val="0092765D"/>
    <w:rsid w:val="00930DA2"/>
    <w:rsid w:val="00931242"/>
    <w:rsid w:val="009320DB"/>
    <w:rsid w:val="0093593E"/>
    <w:rsid w:val="0093619E"/>
    <w:rsid w:val="009403C9"/>
    <w:rsid w:val="00941CC0"/>
    <w:rsid w:val="00942B08"/>
    <w:rsid w:val="00943058"/>
    <w:rsid w:val="00945873"/>
    <w:rsid w:val="00947895"/>
    <w:rsid w:val="009502CA"/>
    <w:rsid w:val="009507FE"/>
    <w:rsid w:val="00952BA4"/>
    <w:rsid w:val="00953AD6"/>
    <w:rsid w:val="00954A67"/>
    <w:rsid w:val="009550FB"/>
    <w:rsid w:val="0095608A"/>
    <w:rsid w:val="0095762B"/>
    <w:rsid w:val="009576DC"/>
    <w:rsid w:val="00962141"/>
    <w:rsid w:val="00966048"/>
    <w:rsid w:val="00970877"/>
    <w:rsid w:val="00971FCC"/>
    <w:rsid w:val="0097317A"/>
    <w:rsid w:val="00973E8F"/>
    <w:rsid w:val="009757F7"/>
    <w:rsid w:val="0098435A"/>
    <w:rsid w:val="00984381"/>
    <w:rsid w:val="009851F3"/>
    <w:rsid w:val="00986645"/>
    <w:rsid w:val="0099059C"/>
    <w:rsid w:val="00993061"/>
    <w:rsid w:val="009953C6"/>
    <w:rsid w:val="0099700B"/>
    <w:rsid w:val="009A0928"/>
    <w:rsid w:val="009A2E55"/>
    <w:rsid w:val="009A3894"/>
    <w:rsid w:val="009A3A7B"/>
    <w:rsid w:val="009A3B8B"/>
    <w:rsid w:val="009A5502"/>
    <w:rsid w:val="009A706D"/>
    <w:rsid w:val="009A7A71"/>
    <w:rsid w:val="009B05AD"/>
    <w:rsid w:val="009B1318"/>
    <w:rsid w:val="009B34D4"/>
    <w:rsid w:val="009B707A"/>
    <w:rsid w:val="009C01E1"/>
    <w:rsid w:val="009C0540"/>
    <w:rsid w:val="009C152B"/>
    <w:rsid w:val="009C2B57"/>
    <w:rsid w:val="009C32FD"/>
    <w:rsid w:val="009C380D"/>
    <w:rsid w:val="009C7952"/>
    <w:rsid w:val="009D1D07"/>
    <w:rsid w:val="009D1FB0"/>
    <w:rsid w:val="009D3614"/>
    <w:rsid w:val="009D3A5F"/>
    <w:rsid w:val="009D4575"/>
    <w:rsid w:val="009D5ABC"/>
    <w:rsid w:val="009E1C8E"/>
    <w:rsid w:val="009E1FE2"/>
    <w:rsid w:val="009E247A"/>
    <w:rsid w:val="009E35BC"/>
    <w:rsid w:val="009E5EB1"/>
    <w:rsid w:val="009E6E2B"/>
    <w:rsid w:val="009E7EB1"/>
    <w:rsid w:val="009F1E29"/>
    <w:rsid w:val="009F1E68"/>
    <w:rsid w:val="009F2E4E"/>
    <w:rsid w:val="009F7501"/>
    <w:rsid w:val="00A001CF"/>
    <w:rsid w:val="00A00CC4"/>
    <w:rsid w:val="00A0111C"/>
    <w:rsid w:val="00A034DA"/>
    <w:rsid w:val="00A03952"/>
    <w:rsid w:val="00A050DD"/>
    <w:rsid w:val="00A068D6"/>
    <w:rsid w:val="00A06ADE"/>
    <w:rsid w:val="00A107FB"/>
    <w:rsid w:val="00A13A0A"/>
    <w:rsid w:val="00A14597"/>
    <w:rsid w:val="00A14758"/>
    <w:rsid w:val="00A15D8F"/>
    <w:rsid w:val="00A1611B"/>
    <w:rsid w:val="00A1707D"/>
    <w:rsid w:val="00A20A76"/>
    <w:rsid w:val="00A20FFF"/>
    <w:rsid w:val="00A2637D"/>
    <w:rsid w:val="00A308AE"/>
    <w:rsid w:val="00A33ED3"/>
    <w:rsid w:val="00A42951"/>
    <w:rsid w:val="00A43C5B"/>
    <w:rsid w:val="00A44DF9"/>
    <w:rsid w:val="00A45300"/>
    <w:rsid w:val="00A4581C"/>
    <w:rsid w:val="00A47AB8"/>
    <w:rsid w:val="00A51542"/>
    <w:rsid w:val="00A517B5"/>
    <w:rsid w:val="00A52599"/>
    <w:rsid w:val="00A53702"/>
    <w:rsid w:val="00A54BB0"/>
    <w:rsid w:val="00A5587D"/>
    <w:rsid w:val="00A55BC6"/>
    <w:rsid w:val="00A618AE"/>
    <w:rsid w:val="00A61A6A"/>
    <w:rsid w:val="00A7120E"/>
    <w:rsid w:val="00A73BB3"/>
    <w:rsid w:val="00A75120"/>
    <w:rsid w:val="00A75827"/>
    <w:rsid w:val="00A759DE"/>
    <w:rsid w:val="00A75B43"/>
    <w:rsid w:val="00A77194"/>
    <w:rsid w:val="00A827D7"/>
    <w:rsid w:val="00A828DB"/>
    <w:rsid w:val="00A82FEF"/>
    <w:rsid w:val="00A84B18"/>
    <w:rsid w:val="00A8587D"/>
    <w:rsid w:val="00A908D4"/>
    <w:rsid w:val="00A91AA8"/>
    <w:rsid w:val="00A945B7"/>
    <w:rsid w:val="00A95446"/>
    <w:rsid w:val="00A9736E"/>
    <w:rsid w:val="00A97F25"/>
    <w:rsid w:val="00AA1407"/>
    <w:rsid w:val="00AA2800"/>
    <w:rsid w:val="00AA2E6C"/>
    <w:rsid w:val="00AA4239"/>
    <w:rsid w:val="00AA5880"/>
    <w:rsid w:val="00AA753B"/>
    <w:rsid w:val="00AB041B"/>
    <w:rsid w:val="00AB0EC9"/>
    <w:rsid w:val="00AB2CDA"/>
    <w:rsid w:val="00AB34D0"/>
    <w:rsid w:val="00AB4B14"/>
    <w:rsid w:val="00AB5F17"/>
    <w:rsid w:val="00AB705F"/>
    <w:rsid w:val="00AB72C0"/>
    <w:rsid w:val="00AB7495"/>
    <w:rsid w:val="00AB78DA"/>
    <w:rsid w:val="00AB7DA0"/>
    <w:rsid w:val="00AC1518"/>
    <w:rsid w:val="00AC30D5"/>
    <w:rsid w:val="00AC3DFF"/>
    <w:rsid w:val="00AC3F6F"/>
    <w:rsid w:val="00AC71E7"/>
    <w:rsid w:val="00AC79A8"/>
    <w:rsid w:val="00AD131F"/>
    <w:rsid w:val="00AD1A63"/>
    <w:rsid w:val="00AD3E52"/>
    <w:rsid w:val="00AD46A2"/>
    <w:rsid w:val="00AD5E73"/>
    <w:rsid w:val="00AE0E49"/>
    <w:rsid w:val="00AE10A6"/>
    <w:rsid w:val="00AE11CE"/>
    <w:rsid w:val="00AE1385"/>
    <w:rsid w:val="00AE3BAB"/>
    <w:rsid w:val="00AE404C"/>
    <w:rsid w:val="00AE5276"/>
    <w:rsid w:val="00AF00D2"/>
    <w:rsid w:val="00AF1B6F"/>
    <w:rsid w:val="00AF2B08"/>
    <w:rsid w:val="00AF4C68"/>
    <w:rsid w:val="00AF4D27"/>
    <w:rsid w:val="00AF760C"/>
    <w:rsid w:val="00AF7B6E"/>
    <w:rsid w:val="00B000A2"/>
    <w:rsid w:val="00B01A32"/>
    <w:rsid w:val="00B04483"/>
    <w:rsid w:val="00B045D0"/>
    <w:rsid w:val="00B058E5"/>
    <w:rsid w:val="00B05CB1"/>
    <w:rsid w:val="00B06AD7"/>
    <w:rsid w:val="00B06BF8"/>
    <w:rsid w:val="00B10B06"/>
    <w:rsid w:val="00B12B0B"/>
    <w:rsid w:val="00B12D03"/>
    <w:rsid w:val="00B14867"/>
    <w:rsid w:val="00B16998"/>
    <w:rsid w:val="00B169F2"/>
    <w:rsid w:val="00B21088"/>
    <w:rsid w:val="00B21318"/>
    <w:rsid w:val="00B2263F"/>
    <w:rsid w:val="00B26875"/>
    <w:rsid w:val="00B307F9"/>
    <w:rsid w:val="00B30C78"/>
    <w:rsid w:val="00B3124C"/>
    <w:rsid w:val="00B32847"/>
    <w:rsid w:val="00B33188"/>
    <w:rsid w:val="00B3365B"/>
    <w:rsid w:val="00B339A3"/>
    <w:rsid w:val="00B33CD8"/>
    <w:rsid w:val="00B3526E"/>
    <w:rsid w:val="00B36B91"/>
    <w:rsid w:val="00B3782C"/>
    <w:rsid w:val="00B425DD"/>
    <w:rsid w:val="00B42BAD"/>
    <w:rsid w:val="00B43232"/>
    <w:rsid w:val="00B432E7"/>
    <w:rsid w:val="00B45562"/>
    <w:rsid w:val="00B552C8"/>
    <w:rsid w:val="00B56610"/>
    <w:rsid w:val="00B615BA"/>
    <w:rsid w:val="00B618FA"/>
    <w:rsid w:val="00B70525"/>
    <w:rsid w:val="00B72E4D"/>
    <w:rsid w:val="00B75E58"/>
    <w:rsid w:val="00B8069B"/>
    <w:rsid w:val="00B80AEE"/>
    <w:rsid w:val="00B80DB1"/>
    <w:rsid w:val="00B81499"/>
    <w:rsid w:val="00B81D20"/>
    <w:rsid w:val="00B827A7"/>
    <w:rsid w:val="00B82C31"/>
    <w:rsid w:val="00B846DE"/>
    <w:rsid w:val="00B8754E"/>
    <w:rsid w:val="00B8769C"/>
    <w:rsid w:val="00B90AC9"/>
    <w:rsid w:val="00B91223"/>
    <w:rsid w:val="00B91AAB"/>
    <w:rsid w:val="00B92359"/>
    <w:rsid w:val="00B92836"/>
    <w:rsid w:val="00B9614D"/>
    <w:rsid w:val="00B96CC1"/>
    <w:rsid w:val="00B96D39"/>
    <w:rsid w:val="00B973E6"/>
    <w:rsid w:val="00BA09B8"/>
    <w:rsid w:val="00BA17CE"/>
    <w:rsid w:val="00BA2FA5"/>
    <w:rsid w:val="00BA445E"/>
    <w:rsid w:val="00BA4777"/>
    <w:rsid w:val="00BA54C9"/>
    <w:rsid w:val="00BA7CF5"/>
    <w:rsid w:val="00BB0C74"/>
    <w:rsid w:val="00BB2561"/>
    <w:rsid w:val="00BB4286"/>
    <w:rsid w:val="00BB4BE8"/>
    <w:rsid w:val="00BB548C"/>
    <w:rsid w:val="00BB64FE"/>
    <w:rsid w:val="00BB65AD"/>
    <w:rsid w:val="00BB6FBC"/>
    <w:rsid w:val="00BB75DB"/>
    <w:rsid w:val="00BB7F16"/>
    <w:rsid w:val="00BC05D3"/>
    <w:rsid w:val="00BC0A77"/>
    <w:rsid w:val="00BC64C4"/>
    <w:rsid w:val="00BC75F2"/>
    <w:rsid w:val="00BD06CB"/>
    <w:rsid w:val="00BD49AC"/>
    <w:rsid w:val="00BD5430"/>
    <w:rsid w:val="00BE0A7F"/>
    <w:rsid w:val="00BE1CB7"/>
    <w:rsid w:val="00BE3242"/>
    <w:rsid w:val="00BE44F1"/>
    <w:rsid w:val="00BE45BF"/>
    <w:rsid w:val="00BE5054"/>
    <w:rsid w:val="00BE59D4"/>
    <w:rsid w:val="00BE77E5"/>
    <w:rsid w:val="00BF184C"/>
    <w:rsid w:val="00BF2DB0"/>
    <w:rsid w:val="00BF36C5"/>
    <w:rsid w:val="00BF4063"/>
    <w:rsid w:val="00BF4664"/>
    <w:rsid w:val="00BF53FA"/>
    <w:rsid w:val="00C00045"/>
    <w:rsid w:val="00C005E2"/>
    <w:rsid w:val="00C01526"/>
    <w:rsid w:val="00C0270F"/>
    <w:rsid w:val="00C10945"/>
    <w:rsid w:val="00C2006F"/>
    <w:rsid w:val="00C20378"/>
    <w:rsid w:val="00C20BEB"/>
    <w:rsid w:val="00C226E6"/>
    <w:rsid w:val="00C2409B"/>
    <w:rsid w:val="00C245DA"/>
    <w:rsid w:val="00C24E2A"/>
    <w:rsid w:val="00C27CED"/>
    <w:rsid w:val="00C308D7"/>
    <w:rsid w:val="00C3210F"/>
    <w:rsid w:val="00C33265"/>
    <w:rsid w:val="00C3756D"/>
    <w:rsid w:val="00C41ACA"/>
    <w:rsid w:val="00C41DE4"/>
    <w:rsid w:val="00C41F37"/>
    <w:rsid w:val="00C42F39"/>
    <w:rsid w:val="00C436E0"/>
    <w:rsid w:val="00C442B2"/>
    <w:rsid w:val="00C4664F"/>
    <w:rsid w:val="00C50634"/>
    <w:rsid w:val="00C50D04"/>
    <w:rsid w:val="00C50DB8"/>
    <w:rsid w:val="00C52172"/>
    <w:rsid w:val="00C54416"/>
    <w:rsid w:val="00C56F17"/>
    <w:rsid w:val="00C60526"/>
    <w:rsid w:val="00C61496"/>
    <w:rsid w:val="00C61504"/>
    <w:rsid w:val="00C629D6"/>
    <w:rsid w:val="00C64866"/>
    <w:rsid w:val="00C65928"/>
    <w:rsid w:val="00C733E4"/>
    <w:rsid w:val="00C73D0C"/>
    <w:rsid w:val="00C73FC8"/>
    <w:rsid w:val="00C74AB1"/>
    <w:rsid w:val="00C76B80"/>
    <w:rsid w:val="00C803D4"/>
    <w:rsid w:val="00C80E7C"/>
    <w:rsid w:val="00C83B5F"/>
    <w:rsid w:val="00C86905"/>
    <w:rsid w:val="00C86EB2"/>
    <w:rsid w:val="00C876F9"/>
    <w:rsid w:val="00C90513"/>
    <w:rsid w:val="00C9186A"/>
    <w:rsid w:val="00C92DF8"/>
    <w:rsid w:val="00C93312"/>
    <w:rsid w:val="00C934A8"/>
    <w:rsid w:val="00C960C5"/>
    <w:rsid w:val="00C96324"/>
    <w:rsid w:val="00C966C2"/>
    <w:rsid w:val="00C968FD"/>
    <w:rsid w:val="00CA06C4"/>
    <w:rsid w:val="00CA0D1C"/>
    <w:rsid w:val="00CA0FC9"/>
    <w:rsid w:val="00CA1ED2"/>
    <w:rsid w:val="00CA4C1B"/>
    <w:rsid w:val="00CA6475"/>
    <w:rsid w:val="00CA744F"/>
    <w:rsid w:val="00CA75F7"/>
    <w:rsid w:val="00CA75FE"/>
    <w:rsid w:val="00CB2429"/>
    <w:rsid w:val="00CB25C3"/>
    <w:rsid w:val="00CB2DD7"/>
    <w:rsid w:val="00CB5A43"/>
    <w:rsid w:val="00CB7AD7"/>
    <w:rsid w:val="00CC058F"/>
    <w:rsid w:val="00CC116E"/>
    <w:rsid w:val="00CC2B45"/>
    <w:rsid w:val="00CC328C"/>
    <w:rsid w:val="00CC5CA5"/>
    <w:rsid w:val="00CC5F49"/>
    <w:rsid w:val="00CC73D8"/>
    <w:rsid w:val="00CD0EB2"/>
    <w:rsid w:val="00CD14C7"/>
    <w:rsid w:val="00CD226B"/>
    <w:rsid w:val="00CD512E"/>
    <w:rsid w:val="00CE0216"/>
    <w:rsid w:val="00CE02FA"/>
    <w:rsid w:val="00CE06BF"/>
    <w:rsid w:val="00CE120A"/>
    <w:rsid w:val="00CE378F"/>
    <w:rsid w:val="00CE3B89"/>
    <w:rsid w:val="00CE50DC"/>
    <w:rsid w:val="00CE5289"/>
    <w:rsid w:val="00CE7300"/>
    <w:rsid w:val="00CF0068"/>
    <w:rsid w:val="00CF04D9"/>
    <w:rsid w:val="00CF2E71"/>
    <w:rsid w:val="00CF3F4D"/>
    <w:rsid w:val="00CF408A"/>
    <w:rsid w:val="00D01CBE"/>
    <w:rsid w:val="00D02195"/>
    <w:rsid w:val="00D0313E"/>
    <w:rsid w:val="00D04630"/>
    <w:rsid w:val="00D12CD7"/>
    <w:rsid w:val="00D166DD"/>
    <w:rsid w:val="00D206A1"/>
    <w:rsid w:val="00D20BB0"/>
    <w:rsid w:val="00D222D3"/>
    <w:rsid w:val="00D23200"/>
    <w:rsid w:val="00D2407D"/>
    <w:rsid w:val="00D254EA"/>
    <w:rsid w:val="00D26DCE"/>
    <w:rsid w:val="00D26EB6"/>
    <w:rsid w:val="00D31828"/>
    <w:rsid w:val="00D31A2E"/>
    <w:rsid w:val="00D3318D"/>
    <w:rsid w:val="00D35F5C"/>
    <w:rsid w:val="00D372AD"/>
    <w:rsid w:val="00D42D71"/>
    <w:rsid w:val="00D43ABB"/>
    <w:rsid w:val="00D44640"/>
    <w:rsid w:val="00D45110"/>
    <w:rsid w:val="00D45CBF"/>
    <w:rsid w:val="00D5016D"/>
    <w:rsid w:val="00D52586"/>
    <w:rsid w:val="00D546C7"/>
    <w:rsid w:val="00D561C6"/>
    <w:rsid w:val="00D578E8"/>
    <w:rsid w:val="00D6020E"/>
    <w:rsid w:val="00D61362"/>
    <w:rsid w:val="00D61A05"/>
    <w:rsid w:val="00D645AC"/>
    <w:rsid w:val="00D66144"/>
    <w:rsid w:val="00D66BFC"/>
    <w:rsid w:val="00D70087"/>
    <w:rsid w:val="00D7215D"/>
    <w:rsid w:val="00D723E1"/>
    <w:rsid w:val="00D738ED"/>
    <w:rsid w:val="00D74410"/>
    <w:rsid w:val="00D75397"/>
    <w:rsid w:val="00D7616A"/>
    <w:rsid w:val="00D77D39"/>
    <w:rsid w:val="00D82C2E"/>
    <w:rsid w:val="00D830D5"/>
    <w:rsid w:val="00D83EB5"/>
    <w:rsid w:val="00D86CA9"/>
    <w:rsid w:val="00D92987"/>
    <w:rsid w:val="00D94594"/>
    <w:rsid w:val="00D94C46"/>
    <w:rsid w:val="00D9539B"/>
    <w:rsid w:val="00D95E42"/>
    <w:rsid w:val="00DA3B64"/>
    <w:rsid w:val="00DA3D5B"/>
    <w:rsid w:val="00DA40DE"/>
    <w:rsid w:val="00DB0695"/>
    <w:rsid w:val="00DB2BFF"/>
    <w:rsid w:val="00DB2EEE"/>
    <w:rsid w:val="00DB3B01"/>
    <w:rsid w:val="00DB5835"/>
    <w:rsid w:val="00DC0C17"/>
    <w:rsid w:val="00DC41E6"/>
    <w:rsid w:val="00DC53F3"/>
    <w:rsid w:val="00DC7A0A"/>
    <w:rsid w:val="00DC7A0C"/>
    <w:rsid w:val="00DC7AA1"/>
    <w:rsid w:val="00DC7FA4"/>
    <w:rsid w:val="00DD2138"/>
    <w:rsid w:val="00DD4647"/>
    <w:rsid w:val="00DD469C"/>
    <w:rsid w:val="00DD7358"/>
    <w:rsid w:val="00DE0271"/>
    <w:rsid w:val="00DE2360"/>
    <w:rsid w:val="00DE31DC"/>
    <w:rsid w:val="00DE3579"/>
    <w:rsid w:val="00DE3D5E"/>
    <w:rsid w:val="00DE728D"/>
    <w:rsid w:val="00DE7B3F"/>
    <w:rsid w:val="00DF009C"/>
    <w:rsid w:val="00DF0369"/>
    <w:rsid w:val="00DF242B"/>
    <w:rsid w:val="00DF2DF0"/>
    <w:rsid w:val="00DF3CFD"/>
    <w:rsid w:val="00DF44F3"/>
    <w:rsid w:val="00DF4F89"/>
    <w:rsid w:val="00DF70F2"/>
    <w:rsid w:val="00E001A2"/>
    <w:rsid w:val="00E0039C"/>
    <w:rsid w:val="00E004BD"/>
    <w:rsid w:val="00E01D93"/>
    <w:rsid w:val="00E06B41"/>
    <w:rsid w:val="00E07C21"/>
    <w:rsid w:val="00E105F3"/>
    <w:rsid w:val="00E10C24"/>
    <w:rsid w:val="00E12C78"/>
    <w:rsid w:val="00E14A72"/>
    <w:rsid w:val="00E178FA"/>
    <w:rsid w:val="00E21055"/>
    <w:rsid w:val="00E22068"/>
    <w:rsid w:val="00E22124"/>
    <w:rsid w:val="00E2235A"/>
    <w:rsid w:val="00E23658"/>
    <w:rsid w:val="00E24745"/>
    <w:rsid w:val="00E249D0"/>
    <w:rsid w:val="00E2591F"/>
    <w:rsid w:val="00E26D48"/>
    <w:rsid w:val="00E30052"/>
    <w:rsid w:val="00E31946"/>
    <w:rsid w:val="00E32C61"/>
    <w:rsid w:val="00E36934"/>
    <w:rsid w:val="00E408AE"/>
    <w:rsid w:val="00E41CB1"/>
    <w:rsid w:val="00E50380"/>
    <w:rsid w:val="00E5175E"/>
    <w:rsid w:val="00E52A3E"/>
    <w:rsid w:val="00E52C7D"/>
    <w:rsid w:val="00E56302"/>
    <w:rsid w:val="00E56FC5"/>
    <w:rsid w:val="00E57253"/>
    <w:rsid w:val="00E60EDE"/>
    <w:rsid w:val="00E60FE6"/>
    <w:rsid w:val="00E61198"/>
    <w:rsid w:val="00E61869"/>
    <w:rsid w:val="00E64480"/>
    <w:rsid w:val="00E64711"/>
    <w:rsid w:val="00E64ECF"/>
    <w:rsid w:val="00E70EA5"/>
    <w:rsid w:val="00E736DA"/>
    <w:rsid w:val="00E73ACE"/>
    <w:rsid w:val="00E80DA4"/>
    <w:rsid w:val="00E80E16"/>
    <w:rsid w:val="00E81895"/>
    <w:rsid w:val="00E81F9C"/>
    <w:rsid w:val="00E845D7"/>
    <w:rsid w:val="00E864EC"/>
    <w:rsid w:val="00E87448"/>
    <w:rsid w:val="00E90648"/>
    <w:rsid w:val="00E91A54"/>
    <w:rsid w:val="00E93249"/>
    <w:rsid w:val="00E943CC"/>
    <w:rsid w:val="00E95B09"/>
    <w:rsid w:val="00E973E7"/>
    <w:rsid w:val="00E97CAC"/>
    <w:rsid w:val="00EA079E"/>
    <w:rsid w:val="00EA1111"/>
    <w:rsid w:val="00EA17DA"/>
    <w:rsid w:val="00EA1D85"/>
    <w:rsid w:val="00EA2276"/>
    <w:rsid w:val="00EA31B0"/>
    <w:rsid w:val="00EB0229"/>
    <w:rsid w:val="00EB0B25"/>
    <w:rsid w:val="00EB10EF"/>
    <w:rsid w:val="00EB16E6"/>
    <w:rsid w:val="00EB2418"/>
    <w:rsid w:val="00EB37FC"/>
    <w:rsid w:val="00EB4348"/>
    <w:rsid w:val="00EB47D9"/>
    <w:rsid w:val="00EB51A9"/>
    <w:rsid w:val="00EB7279"/>
    <w:rsid w:val="00EC2B21"/>
    <w:rsid w:val="00EC495A"/>
    <w:rsid w:val="00EC6BB9"/>
    <w:rsid w:val="00ED07CC"/>
    <w:rsid w:val="00ED097E"/>
    <w:rsid w:val="00ED2994"/>
    <w:rsid w:val="00ED2DB8"/>
    <w:rsid w:val="00ED4B34"/>
    <w:rsid w:val="00ED5A33"/>
    <w:rsid w:val="00ED6DB0"/>
    <w:rsid w:val="00EE0370"/>
    <w:rsid w:val="00EE28A9"/>
    <w:rsid w:val="00EE3B7B"/>
    <w:rsid w:val="00EE42CF"/>
    <w:rsid w:val="00EE5695"/>
    <w:rsid w:val="00EE618D"/>
    <w:rsid w:val="00EE6563"/>
    <w:rsid w:val="00EE6ADC"/>
    <w:rsid w:val="00EE6D85"/>
    <w:rsid w:val="00EF2369"/>
    <w:rsid w:val="00EF4908"/>
    <w:rsid w:val="00EF5A3B"/>
    <w:rsid w:val="00EF71C2"/>
    <w:rsid w:val="00F00A43"/>
    <w:rsid w:val="00F00E55"/>
    <w:rsid w:val="00F00F3D"/>
    <w:rsid w:val="00F02242"/>
    <w:rsid w:val="00F02DBA"/>
    <w:rsid w:val="00F057D3"/>
    <w:rsid w:val="00F10103"/>
    <w:rsid w:val="00F11EE6"/>
    <w:rsid w:val="00F12FE7"/>
    <w:rsid w:val="00F140E1"/>
    <w:rsid w:val="00F14626"/>
    <w:rsid w:val="00F14804"/>
    <w:rsid w:val="00F14EB4"/>
    <w:rsid w:val="00F15181"/>
    <w:rsid w:val="00F155E9"/>
    <w:rsid w:val="00F158BF"/>
    <w:rsid w:val="00F16C62"/>
    <w:rsid w:val="00F20A3B"/>
    <w:rsid w:val="00F21203"/>
    <w:rsid w:val="00F213C9"/>
    <w:rsid w:val="00F223C9"/>
    <w:rsid w:val="00F22BF7"/>
    <w:rsid w:val="00F23F58"/>
    <w:rsid w:val="00F2419A"/>
    <w:rsid w:val="00F24EDF"/>
    <w:rsid w:val="00F27AE2"/>
    <w:rsid w:val="00F316DB"/>
    <w:rsid w:val="00F32D5F"/>
    <w:rsid w:val="00F3304F"/>
    <w:rsid w:val="00F34396"/>
    <w:rsid w:val="00F35063"/>
    <w:rsid w:val="00F35BB8"/>
    <w:rsid w:val="00F42D00"/>
    <w:rsid w:val="00F43BF0"/>
    <w:rsid w:val="00F4563E"/>
    <w:rsid w:val="00F464F3"/>
    <w:rsid w:val="00F508C5"/>
    <w:rsid w:val="00F510B7"/>
    <w:rsid w:val="00F52443"/>
    <w:rsid w:val="00F524F0"/>
    <w:rsid w:val="00F54469"/>
    <w:rsid w:val="00F54D13"/>
    <w:rsid w:val="00F55D08"/>
    <w:rsid w:val="00F56050"/>
    <w:rsid w:val="00F562DD"/>
    <w:rsid w:val="00F5646F"/>
    <w:rsid w:val="00F576A6"/>
    <w:rsid w:val="00F608FB"/>
    <w:rsid w:val="00F60F94"/>
    <w:rsid w:val="00F6249B"/>
    <w:rsid w:val="00F62755"/>
    <w:rsid w:val="00F63CCA"/>
    <w:rsid w:val="00F641D4"/>
    <w:rsid w:val="00F646A2"/>
    <w:rsid w:val="00F64FDF"/>
    <w:rsid w:val="00F650A6"/>
    <w:rsid w:val="00F65FD5"/>
    <w:rsid w:val="00F6620A"/>
    <w:rsid w:val="00F700A5"/>
    <w:rsid w:val="00F7062E"/>
    <w:rsid w:val="00F71F4D"/>
    <w:rsid w:val="00F72B66"/>
    <w:rsid w:val="00F72FB8"/>
    <w:rsid w:val="00F74383"/>
    <w:rsid w:val="00F77C15"/>
    <w:rsid w:val="00F804F6"/>
    <w:rsid w:val="00F83EA2"/>
    <w:rsid w:val="00F849F9"/>
    <w:rsid w:val="00F84E77"/>
    <w:rsid w:val="00F85A7F"/>
    <w:rsid w:val="00F85F70"/>
    <w:rsid w:val="00F91E2E"/>
    <w:rsid w:val="00F92E6C"/>
    <w:rsid w:val="00F94AC8"/>
    <w:rsid w:val="00FA006C"/>
    <w:rsid w:val="00FA0287"/>
    <w:rsid w:val="00FA04CA"/>
    <w:rsid w:val="00FA15AB"/>
    <w:rsid w:val="00FA3B93"/>
    <w:rsid w:val="00FB1A05"/>
    <w:rsid w:val="00FB34E2"/>
    <w:rsid w:val="00FB55DF"/>
    <w:rsid w:val="00FB5BA1"/>
    <w:rsid w:val="00FC0CDE"/>
    <w:rsid w:val="00FC3033"/>
    <w:rsid w:val="00FC7028"/>
    <w:rsid w:val="00FC7AE0"/>
    <w:rsid w:val="00FC7B65"/>
    <w:rsid w:val="00FC7BE4"/>
    <w:rsid w:val="00FD0380"/>
    <w:rsid w:val="00FD0AA1"/>
    <w:rsid w:val="00FD0FD6"/>
    <w:rsid w:val="00FD1594"/>
    <w:rsid w:val="00FD1710"/>
    <w:rsid w:val="00FD5A7A"/>
    <w:rsid w:val="00FD6AB2"/>
    <w:rsid w:val="00FD6D12"/>
    <w:rsid w:val="00FD7739"/>
    <w:rsid w:val="00FD7D4B"/>
    <w:rsid w:val="00FD7DF8"/>
    <w:rsid w:val="00FE05FB"/>
    <w:rsid w:val="00FE17AE"/>
    <w:rsid w:val="00FE1F42"/>
    <w:rsid w:val="00FE4A8C"/>
    <w:rsid w:val="00FE4DBB"/>
    <w:rsid w:val="00FE59E2"/>
    <w:rsid w:val="00FF309C"/>
    <w:rsid w:val="00FF33A6"/>
    <w:rsid w:val="00FF7603"/>
    <w:rsid w:val="00FF791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sz w:val="22"/>
        <w:szCs w:val="22"/>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8AE"/>
    <w:pPr>
      <w:suppressAutoHyphens/>
    </w:pPr>
    <w:rPr>
      <w:sz w:val="24"/>
      <w:szCs w:val="20"/>
    </w:rPr>
  </w:style>
  <w:style w:type="paragraph" w:styleId="Heading1">
    <w:name w:val="heading 1"/>
    <w:basedOn w:val="Normal"/>
    <w:next w:val="Normal"/>
    <w:link w:val="Heading1Char"/>
    <w:uiPriority w:val="99"/>
    <w:qFormat/>
    <w:rsid w:val="00A618AE"/>
    <w:pPr>
      <w:keepNext/>
      <w:spacing w:before="360" w:after="240"/>
      <w:jc w:val="center"/>
      <w:outlineLvl w:val="0"/>
    </w:pPr>
    <w:rPr>
      <w:b/>
      <w:sz w:val="28"/>
    </w:rPr>
  </w:style>
  <w:style w:type="paragraph" w:styleId="Heading2">
    <w:name w:val="heading 2"/>
    <w:basedOn w:val="Normal"/>
    <w:next w:val="Normal"/>
    <w:link w:val="Heading2Char"/>
    <w:uiPriority w:val="99"/>
    <w:qFormat/>
    <w:rsid w:val="00A618AE"/>
    <w:pPr>
      <w:keepNext/>
      <w:spacing w:before="240" w:after="120"/>
      <w:ind w:left="284" w:hanging="284"/>
      <w:outlineLvl w:val="1"/>
    </w:pPr>
    <w:rPr>
      <w:b/>
    </w:rPr>
  </w:style>
  <w:style w:type="paragraph" w:styleId="Heading3">
    <w:name w:val="heading 3"/>
    <w:basedOn w:val="Normal"/>
    <w:next w:val="Normal"/>
    <w:link w:val="Heading3Char"/>
    <w:uiPriority w:val="99"/>
    <w:qFormat/>
    <w:rsid w:val="00A618AE"/>
    <w:pPr>
      <w:keepNext/>
      <w:spacing w:before="120" w:after="60"/>
      <w:ind w:left="1418" w:hanging="851"/>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A06C4"/>
    <w:rPr>
      <w:rFonts w:ascii="Cambria" w:hAnsi="Cambria" w:cs="Times New Roman"/>
      <w:b/>
      <w:bCs/>
      <w:kern w:val="32"/>
      <w:sz w:val="32"/>
      <w:szCs w:val="32"/>
      <w:lang w:val="fr-FR" w:eastAsia="fr-FR"/>
    </w:rPr>
  </w:style>
  <w:style w:type="character" w:customStyle="1" w:styleId="Heading2Char">
    <w:name w:val="Heading 2 Char"/>
    <w:basedOn w:val="DefaultParagraphFont"/>
    <w:link w:val="Heading2"/>
    <w:uiPriority w:val="99"/>
    <w:semiHidden/>
    <w:locked/>
    <w:rsid w:val="00CA06C4"/>
    <w:rPr>
      <w:rFonts w:ascii="Cambria" w:hAnsi="Cambria" w:cs="Times New Roman"/>
      <w:b/>
      <w:bCs/>
      <w:i/>
      <w:iCs/>
      <w:sz w:val="28"/>
      <w:szCs w:val="28"/>
      <w:lang w:val="fr-FR" w:eastAsia="fr-FR"/>
    </w:rPr>
  </w:style>
  <w:style w:type="character" w:customStyle="1" w:styleId="Heading3Char">
    <w:name w:val="Heading 3 Char"/>
    <w:basedOn w:val="DefaultParagraphFont"/>
    <w:link w:val="Heading3"/>
    <w:uiPriority w:val="99"/>
    <w:semiHidden/>
    <w:locked/>
    <w:rsid w:val="00CA06C4"/>
    <w:rPr>
      <w:rFonts w:ascii="Cambria" w:hAnsi="Cambria" w:cs="Times New Roman"/>
      <w:b/>
      <w:bCs/>
      <w:sz w:val="26"/>
      <w:szCs w:val="26"/>
      <w:lang w:val="fr-FR" w:eastAsia="fr-FR"/>
    </w:rPr>
  </w:style>
  <w:style w:type="paragraph" w:customStyle="1" w:styleId="JuPara">
    <w:name w:val="Ju_Para"/>
    <w:aliases w:val="Left,First line:  0 cm"/>
    <w:basedOn w:val="Normal"/>
    <w:link w:val="JuParaCar"/>
    <w:uiPriority w:val="99"/>
    <w:rsid w:val="00A618AE"/>
    <w:pPr>
      <w:ind w:firstLine="284"/>
      <w:jc w:val="both"/>
    </w:pPr>
  </w:style>
  <w:style w:type="paragraph" w:customStyle="1" w:styleId="JuCase">
    <w:name w:val="Ju_Case"/>
    <w:basedOn w:val="JuPara"/>
    <w:next w:val="JuPara"/>
    <w:uiPriority w:val="99"/>
    <w:rsid w:val="00A618AE"/>
    <w:rPr>
      <w:b/>
    </w:rPr>
  </w:style>
  <w:style w:type="paragraph" w:customStyle="1" w:styleId="JuJudges">
    <w:name w:val="Ju_Judges"/>
    <w:basedOn w:val="Normal"/>
    <w:uiPriority w:val="99"/>
    <w:rsid w:val="00A618AE"/>
    <w:pPr>
      <w:tabs>
        <w:tab w:val="left" w:pos="567"/>
        <w:tab w:val="left" w:pos="1134"/>
      </w:tabs>
    </w:pPr>
  </w:style>
  <w:style w:type="paragraph" w:customStyle="1" w:styleId="JuCourt">
    <w:name w:val="Ju_Court"/>
    <w:basedOn w:val="JuJudges"/>
    <w:uiPriority w:val="99"/>
    <w:rsid w:val="00A618AE"/>
    <w:pPr>
      <w:tabs>
        <w:tab w:val="clear" w:pos="567"/>
        <w:tab w:val="clear" w:pos="1134"/>
        <w:tab w:val="left" w:pos="907"/>
        <w:tab w:val="left" w:pos="1701"/>
        <w:tab w:val="right" w:pos="7371"/>
      </w:tabs>
      <w:spacing w:before="240"/>
      <w:ind w:left="397" w:hanging="397"/>
    </w:pPr>
  </w:style>
  <w:style w:type="paragraph" w:customStyle="1" w:styleId="JuHHead">
    <w:name w:val="Ju_H_Head"/>
    <w:basedOn w:val="Normal"/>
    <w:next w:val="JuPara"/>
    <w:uiPriority w:val="99"/>
    <w:rsid w:val="00A618AE"/>
    <w:pPr>
      <w:keepNext/>
      <w:keepLines/>
      <w:spacing w:before="720" w:after="240"/>
      <w:jc w:val="both"/>
    </w:pPr>
    <w:rPr>
      <w:sz w:val="28"/>
    </w:rPr>
  </w:style>
  <w:style w:type="paragraph" w:customStyle="1" w:styleId="JuHIRoman">
    <w:name w:val="Ju_H_I_Roman"/>
    <w:basedOn w:val="JuHHead"/>
    <w:next w:val="JuPara"/>
    <w:uiPriority w:val="99"/>
    <w:rsid w:val="00A618AE"/>
    <w:pPr>
      <w:tabs>
        <w:tab w:val="left" w:pos="357"/>
      </w:tabs>
      <w:spacing w:before="360"/>
      <w:ind w:left="357" w:hanging="357"/>
    </w:pPr>
    <w:rPr>
      <w:sz w:val="24"/>
    </w:rPr>
  </w:style>
  <w:style w:type="paragraph" w:customStyle="1" w:styleId="JuHA">
    <w:name w:val="Ju_H_A"/>
    <w:basedOn w:val="JuHIRoman"/>
    <w:next w:val="JuPara"/>
    <w:rsid w:val="00A618AE"/>
    <w:pPr>
      <w:tabs>
        <w:tab w:val="clear" w:pos="357"/>
        <w:tab w:val="left" w:pos="584"/>
      </w:tabs>
      <w:ind w:left="584" w:hanging="352"/>
    </w:pPr>
    <w:rPr>
      <w:b/>
    </w:rPr>
  </w:style>
  <w:style w:type="paragraph" w:customStyle="1" w:styleId="JuHa0">
    <w:name w:val="Ju_H_a"/>
    <w:basedOn w:val="JuH1"/>
    <w:next w:val="JuPara"/>
    <w:uiPriority w:val="99"/>
    <w:rsid w:val="00A618AE"/>
    <w:pPr>
      <w:tabs>
        <w:tab w:val="clear" w:pos="731"/>
        <w:tab w:val="left" w:pos="975"/>
      </w:tabs>
      <w:ind w:left="975" w:hanging="340"/>
    </w:pPr>
    <w:rPr>
      <w:b/>
      <w:i w:val="0"/>
      <w:sz w:val="20"/>
    </w:rPr>
  </w:style>
  <w:style w:type="paragraph" w:customStyle="1" w:styleId="JuH1">
    <w:name w:val="Ju_H_1."/>
    <w:basedOn w:val="JuHA"/>
    <w:next w:val="JuPara"/>
    <w:uiPriority w:val="99"/>
    <w:rsid w:val="00A618AE"/>
    <w:pPr>
      <w:tabs>
        <w:tab w:val="clear" w:pos="584"/>
        <w:tab w:val="left" w:pos="731"/>
      </w:tabs>
      <w:spacing w:before="240" w:after="120"/>
      <w:ind w:left="732" w:hanging="301"/>
    </w:pPr>
    <w:rPr>
      <w:b w:val="0"/>
      <w:i/>
    </w:rPr>
  </w:style>
  <w:style w:type="paragraph" w:customStyle="1" w:styleId="JuHi">
    <w:name w:val="Ju_H_i"/>
    <w:basedOn w:val="JuHa0"/>
    <w:next w:val="JuPara"/>
    <w:uiPriority w:val="99"/>
    <w:rsid w:val="00A618AE"/>
    <w:pPr>
      <w:tabs>
        <w:tab w:val="clear" w:pos="975"/>
        <w:tab w:val="left" w:pos="1191"/>
      </w:tabs>
      <w:ind w:left="1190" w:hanging="357"/>
    </w:pPr>
    <w:rPr>
      <w:b w:val="0"/>
      <w:i/>
    </w:rPr>
  </w:style>
  <w:style w:type="paragraph" w:customStyle="1" w:styleId="JuHalpha">
    <w:name w:val="Ju_H_alpha"/>
    <w:basedOn w:val="JuHi"/>
    <w:next w:val="JuPara"/>
    <w:uiPriority w:val="99"/>
    <w:rsid w:val="00A618AE"/>
    <w:pPr>
      <w:tabs>
        <w:tab w:val="clear" w:pos="1191"/>
        <w:tab w:val="left" w:pos="1372"/>
      </w:tabs>
      <w:ind w:left="1373" w:hanging="335"/>
    </w:pPr>
    <w:rPr>
      <w:i w:val="0"/>
    </w:rPr>
  </w:style>
  <w:style w:type="paragraph" w:customStyle="1" w:styleId="JuH">
    <w:name w:val="Ju_H_–"/>
    <w:basedOn w:val="JuHalpha"/>
    <w:next w:val="JuPara"/>
    <w:uiPriority w:val="99"/>
    <w:rsid w:val="00A618AE"/>
    <w:pPr>
      <w:tabs>
        <w:tab w:val="clear" w:pos="1372"/>
      </w:tabs>
      <w:ind w:left="1236" w:firstLine="0"/>
    </w:pPr>
    <w:rPr>
      <w:i/>
    </w:rPr>
  </w:style>
  <w:style w:type="paragraph" w:customStyle="1" w:styleId="PJuPara">
    <w:name w:val="P_Ju_Para"/>
    <w:basedOn w:val="Normal"/>
    <w:uiPriority w:val="99"/>
    <w:rsid w:val="00A618AE"/>
    <w:pPr>
      <w:ind w:firstLine="284"/>
      <w:jc w:val="both"/>
    </w:pPr>
  </w:style>
  <w:style w:type="paragraph" w:customStyle="1" w:styleId="PJuQuot">
    <w:name w:val="P_Ju_Quot"/>
    <w:basedOn w:val="Normal"/>
    <w:uiPriority w:val="99"/>
    <w:rsid w:val="00A618AE"/>
    <w:pPr>
      <w:spacing w:before="120" w:after="120"/>
      <w:ind w:left="403" w:firstLine="176"/>
      <w:jc w:val="both"/>
    </w:pPr>
    <w:rPr>
      <w:sz w:val="20"/>
    </w:rPr>
  </w:style>
  <w:style w:type="paragraph" w:styleId="Header">
    <w:name w:val="header"/>
    <w:basedOn w:val="Normal"/>
    <w:link w:val="HeaderChar"/>
    <w:uiPriority w:val="99"/>
    <w:rsid w:val="00A618AE"/>
    <w:pPr>
      <w:tabs>
        <w:tab w:val="center" w:pos="3686"/>
        <w:tab w:val="right" w:pos="7371"/>
      </w:tabs>
    </w:pPr>
    <w:rPr>
      <w:sz w:val="18"/>
    </w:rPr>
  </w:style>
  <w:style w:type="character" w:customStyle="1" w:styleId="HeaderChar">
    <w:name w:val="Header Char"/>
    <w:basedOn w:val="DefaultParagraphFont"/>
    <w:link w:val="Header"/>
    <w:uiPriority w:val="99"/>
    <w:semiHidden/>
    <w:locked/>
    <w:rsid w:val="00CA06C4"/>
    <w:rPr>
      <w:rFonts w:cs="Times New Roman"/>
      <w:sz w:val="20"/>
      <w:szCs w:val="20"/>
      <w:lang w:val="fr-FR" w:eastAsia="fr-FR"/>
    </w:rPr>
  </w:style>
  <w:style w:type="paragraph" w:customStyle="1" w:styleId="JuSigned">
    <w:name w:val="Ju_Signed"/>
    <w:basedOn w:val="Normal"/>
    <w:next w:val="JuParaLast"/>
    <w:uiPriority w:val="99"/>
    <w:rsid w:val="00A618AE"/>
    <w:pPr>
      <w:tabs>
        <w:tab w:val="center" w:pos="851"/>
        <w:tab w:val="center" w:pos="6407"/>
      </w:tabs>
      <w:spacing w:before="720"/>
    </w:pPr>
  </w:style>
  <w:style w:type="paragraph" w:customStyle="1" w:styleId="JuParaLast">
    <w:name w:val="Ju_Para_Last"/>
    <w:basedOn w:val="JuPara"/>
    <w:next w:val="JuPara"/>
    <w:rsid w:val="00A618AE"/>
    <w:pPr>
      <w:keepNext/>
      <w:keepLines/>
      <w:spacing w:before="240"/>
    </w:pPr>
  </w:style>
  <w:style w:type="paragraph" w:customStyle="1" w:styleId="JuInitialled">
    <w:name w:val="Ju_Initialled"/>
    <w:basedOn w:val="JuSigned"/>
    <w:uiPriority w:val="99"/>
    <w:rsid w:val="00A618AE"/>
    <w:pPr>
      <w:tabs>
        <w:tab w:val="clear" w:pos="851"/>
      </w:tabs>
      <w:jc w:val="right"/>
    </w:pPr>
  </w:style>
  <w:style w:type="paragraph" w:customStyle="1" w:styleId="JuList">
    <w:name w:val="Ju_List"/>
    <w:basedOn w:val="JuPara"/>
    <w:uiPriority w:val="99"/>
    <w:rsid w:val="00A618AE"/>
    <w:pPr>
      <w:ind w:left="340" w:hanging="340"/>
    </w:pPr>
  </w:style>
  <w:style w:type="paragraph" w:customStyle="1" w:styleId="JuLista">
    <w:name w:val="Ju_List_a"/>
    <w:basedOn w:val="JuList"/>
    <w:uiPriority w:val="99"/>
    <w:rsid w:val="00A618AE"/>
    <w:pPr>
      <w:ind w:left="346" w:firstLine="0"/>
    </w:pPr>
  </w:style>
  <w:style w:type="paragraph" w:customStyle="1" w:styleId="JuListi">
    <w:name w:val="Ju_List_i"/>
    <w:basedOn w:val="JuLista"/>
    <w:uiPriority w:val="99"/>
    <w:rsid w:val="00A618AE"/>
    <w:pPr>
      <w:ind w:left="794"/>
    </w:pPr>
  </w:style>
  <w:style w:type="character" w:customStyle="1" w:styleId="JuNames">
    <w:name w:val="Ju_Names"/>
    <w:basedOn w:val="DefaultParagraphFont"/>
    <w:uiPriority w:val="99"/>
    <w:rsid w:val="00A618AE"/>
    <w:rPr>
      <w:rFonts w:cs="Times New Roman"/>
      <w:smallCaps/>
    </w:rPr>
  </w:style>
  <w:style w:type="paragraph" w:customStyle="1" w:styleId="JuQuot">
    <w:name w:val="Ju_Quot"/>
    <w:basedOn w:val="JuPara"/>
    <w:link w:val="JuQuotChar"/>
    <w:uiPriority w:val="99"/>
    <w:rsid w:val="00A618AE"/>
    <w:pPr>
      <w:spacing w:before="120" w:after="120"/>
      <w:ind w:left="425" w:firstLine="142"/>
    </w:pPr>
    <w:rPr>
      <w:sz w:val="20"/>
    </w:rPr>
  </w:style>
  <w:style w:type="paragraph" w:customStyle="1" w:styleId="PListArticleSubject">
    <w:name w:val="P_List_ArticleSubject"/>
    <w:basedOn w:val="Normal"/>
    <w:uiPriority w:val="99"/>
    <w:rsid w:val="00A618AE"/>
    <w:pPr>
      <w:tabs>
        <w:tab w:val="left" w:pos="2977"/>
      </w:tabs>
      <w:ind w:left="2977" w:hanging="2977"/>
    </w:pPr>
  </w:style>
  <w:style w:type="paragraph" w:customStyle="1" w:styleId="OpiPara">
    <w:name w:val="Opi_Para"/>
    <w:basedOn w:val="JuPara"/>
    <w:uiPriority w:val="99"/>
    <w:rsid w:val="00A618AE"/>
  </w:style>
  <w:style w:type="paragraph" w:customStyle="1" w:styleId="OpiHA">
    <w:name w:val="Opi_H_A"/>
    <w:basedOn w:val="JuHIRoman"/>
    <w:next w:val="OpiPara"/>
    <w:uiPriority w:val="99"/>
    <w:rsid w:val="00A618AE"/>
    <w:pPr>
      <w:tabs>
        <w:tab w:val="clear" w:pos="357"/>
      </w:tabs>
    </w:pPr>
    <w:rPr>
      <w:b/>
    </w:rPr>
  </w:style>
  <w:style w:type="paragraph" w:customStyle="1" w:styleId="OpiH1">
    <w:name w:val="Opi_H_1."/>
    <w:basedOn w:val="OpiHA"/>
    <w:next w:val="OpiPara"/>
    <w:uiPriority w:val="99"/>
    <w:rsid w:val="00A618AE"/>
    <w:pPr>
      <w:spacing w:before="240" w:after="120"/>
      <w:ind w:left="635"/>
    </w:pPr>
    <w:rPr>
      <w:b w:val="0"/>
      <w:i/>
    </w:rPr>
  </w:style>
  <w:style w:type="paragraph" w:customStyle="1" w:styleId="OpiHa0">
    <w:name w:val="Opi_H_a"/>
    <w:basedOn w:val="OpiH1"/>
    <w:next w:val="OpiPara"/>
    <w:uiPriority w:val="99"/>
    <w:rsid w:val="00A618AE"/>
    <w:pPr>
      <w:ind w:left="834"/>
    </w:pPr>
    <w:rPr>
      <w:b/>
      <w:i w:val="0"/>
      <w:sz w:val="20"/>
    </w:rPr>
  </w:style>
  <w:style w:type="paragraph" w:customStyle="1" w:styleId="OpiHHead">
    <w:name w:val="Opi_H_Head"/>
    <w:basedOn w:val="JuHHead"/>
    <w:next w:val="OpiPara"/>
    <w:uiPriority w:val="99"/>
    <w:rsid w:val="00A618AE"/>
    <w:pPr>
      <w:spacing w:before="0"/>
      <w:jc w:val="center"/>
    </w:pPr>
  </w:style>
  <w:style w:type="paragraph" w:customStyle="1" w:styleId="OpiTranslation">
    <w:name w:val="Opi_Translation"/>
    <w:basedOn w:val="OpiHHead"/>
    <w:next w:val="OpiPara"/>
    <w:uiPriority w:val="99"/>
    <w:rsid w:val="00A618AE"/>
    <w:rPr>
      <w:i/>
      <w:sz w:val="24"/>
    </w:rPr>
  </w:style>
  <w:style w:type="paragraph" w:customStyle="1" w:styleId="OpiHi">
    <w:name w:val="Opi_H_i"/>
    <w:basedOn w:val="OpiHa0"/>
    <w:next w:val="OpiPara"/>
    <w:uiPriority w:val="99"/>
    <w:rsid w:val="00A618AE"/>
    <w:pPr>
      <w:ind w:left="1038"/>
    </w:pPr>
    <w:rPr>
      <w:b w:val="0"/>
      <w:i/>
    </w:rPr>
  </w:style>
  <w:style w:type="paragraph" w:customStyle="1" w:styleId="PListCaseNo">
    <w:name w:val="P_List_CaseNo"/>
    <w:basedOn w:val="Normal"/>
    <w:uiPriority w:val="99"/>
    <w:rsid w:val="00A618AE"/>
    <w:pPr>
      <w:tabs>
        <w:tab w:val="left" w:pos="1276"/>
      </w:tabs>
      <w:spacing w:line="288" w:lineRule="auto"/>
      <w:ind w:left="1276" w:hanging="1276"/>
    </w:pPr>
  </w:style>
  <w:style w:type="paragraph" w:customStyle="1" w:styleId="OpiQuot">
    <w:name w:val="Opi_Quot"/>
    <w:basedOn w:val="JuQuot"/>
    <w:uiPriority w:val="99"/>
    <w:rsid w:val="00A618AE"/>
  </w:style>
  <w:style w:type="character" w:styleId="PageNumber">
    <w:name w:val="page number"/>
    <w:basedOn w:val="DefaultParagraphFont"/>
    <w:uiPriority w:val="99"/>
    <w:rsid w:val="00A618AE"/>
    <w:rPr>
      <w:rFonts w:cs="Times New Roman"/>
      <w:sz w:val="18"/>
    </w:rPr>
  </w:style>
  <w:style w:type="character" w:styleId="FootnoteReference">
    <w:name w:val="footnote reference"/>
    <w:basedOn w:val="DefaultParagraphFont"/>
    <w:uiPriority w:val="99"/>
    <w:semiHidden/>
    <w:rsid w:val="00A618AE"/>
    <w:rPr>
      <w:rFonts w:cs="Times New Roman"/>
      <w:vertAlign w:val="superscript"/>
    </w:rPr>
  </w:style>
  <w:style w:type="paragraph" w:customStyle="1" w:styleId="SuCoverTitle1">
    <w:name w:val="Su_Cover_Title1"/>
    <w:basedOn w:val="Normal"/>
    <w:next w:val="SuCoverTitle2"/>
    <w:uiPriority w:val="99"/>
    <w:rsid w:val="00A618AE"/>
    <w:pPr>
      <w:spacing w:before="2500"/>
      <w:jc w:val="center"/>
    </w:pPr>
    <w:rPr>
      <w:sz w:val="22"/>
    </w:rPr>
  </w:style>
  <w:style w:type="paragraph" w:customStyle="1" w:styleId="SuCoverTitle2">
    <w:name w:val="Su_Cover_Title2"/>
    <w:basedOn w:val="SuCoverTitle1"/>
    <w:next w:val="Normal"/>
    <w:uiPriority w:val="99"/>
    <w:rsid w:val="00A618AE"/>
    <w:pPr>
      <w:spacing w:before="240"/>
    </w:pPr>
    <w:rPr>
      <w:sz w:val="18"/>
    </w:rPr>
  </w:style>
  <w:style w:type="paragraph" w:customStyle="1" w:styleId="JuQuotSub">
    <w:name w:val="Ju_Quot_Sub"/>
    <w:basedOn w:val="JuQuot"/>
    <w:uiPriority w:val="99"/>
    <w:rsid w:val="00A618AE"/>
    <w:pPr>
      <w:ind w:left="567"/>
    </w:pPr>
  </w:style>
  <w:style w:type="paragraph" w:customStyle="1" w:styleId="JuParaSub">
    <w:name w:val="Ju_Para_Sub"/>
    <w:basedOn w:val="JuPara"/>
    <w:uiPriority w:val="99"/>
    <w:rsid w:val="00A618AE"/>
    <w:pPr>
      <w:ind w:left="284"/>
    </w:pPr>
  </w:style>
  <w:style w:type="paragraph" w:customStyle="1" w:styleId="SuPara">
    <w:name w:val="Su_Para"/>
    <w:basedOn w:val="SuKeywords"/>
    <w:uiPriority w:val="99"/>
    <w:rsid w:val="00A618AE"/>
    <w:pPr>
      <w:spacing w:before="0" w:after="0"/>
    </w:pPr>
    <w:rPr>
      <w:i w:val="0"/>
    </w:rPr>
  </w:style>
  <w:style w:type="paragraph" w:customStyle="1" w:styleId="SuKeywords">
    <w:name w:val="Su_Keywords"/>
    <w:basedOn w:val="SuHHead"/>
    <w:uiPriority w:val="99"/>
    <w:rsid w:val="00A618AE"/>
    <w:pPr>
      <w:spacing w:before="120"/>
    </w:pPr>
    <w:rPr>
      <w:b w:val="0"/>
      <w:i/>
    </w:rPr>
  </w:style>
  <w:style w:type="paragraph" w:customStyle="1" w:styleId="SuHHead">
    <w:name w:val="Su_H_Head"/>
    <w:basedOn w:val="SuSubject"/>
    <w:uiPriority w:val="99"/>
    <w:rsid w:val="00A618AE"/>
    <w:pPr>
      <w:spacing w:after="120"/>
    </w:pPr>
  </w:style>
  <w:style w:type="paragraph" w:customStyle="1" w:styleId="SuSubject">
    <w:name w:val="Su_Subject"/>
    <w:basedOn w:val="SuSummary"/>
    <w:uiPriority w:val="99"/>
    <w:rsid w:val="00A618AE"/>
    <w:pPr>
      <w:spacing w:before="360"/>
      <w:jc w:val="both"/>
    </w:pPr>
    <w:rPr>
      <w:b/>
      <w:sz w:val="22"/>
    </w:rPr>
  </w:style>
  <w:style w:type="paragraph" w:customStyle="1" w:styleId="SuSummary">
    <w:name w:val="Su_Summary"/>
    <w:basedOn w:val="Normal"/>
    <w:next w:val="SuSubject"/>
    <w:uiPriority w:val="99"/>
    <w:rsid w:val="00A618AE"/>
    <w:pPr>
      <w:spacing w:after="240"/>
      <w:jc w:val="center"/>
    </w:pPr>
  </w:style>
  <w:style w:type="paragraph" w:customStyle="1" w:styleId="DecHTitle">
    <w:name w:val="Dec_H_Title"/>
    <w:basedOn w:val="Normal"/>
    <w:uiPriority w:val="99"/>
    <w:rsid w:val="00A618AE"/>
    <w:pPr>
      <w:spacing w:after="240"/>
      <w:jc w:val="center"/>
    </w:pPr>
    <w:rPr>
      <w:sz w:val="28"/>
    </w:rPr>
  </w:style>
  <w:style w:type="paragraph" w:customStyle="1" w:styleId="DecHCase">
    <w:name w:val="Dec_H_Case"/>
    <w:basedOn w:val="DecHTitle"/>
    <w:next w:val="JuPara"/>
    <w:uiPriority w:val="99"/>
    <w:rsid w:val="00A618AE"/>
    <w:rPr>
      <w:sz w:val="24"/>
    </w:rPr>
  </w:style>
  <w:style w:type="paragraph" w:customStyle="1" w:styleId="DecList">
    <w:name w:val="Dec_List"/>
    <w:basedOn w:val="Normal"/>
    <w:uiPriority w:val="99"/>
    <w:rsid w:val="00A618AE"/>
    <w:pPr>
      <w:spacing w:before="240"/>
      <w:ind w:left="284"/>
      <w:jc w:val="both"/>
    </w:pPr>
  </w:style>
  <w:style w:type="paragraph" w:styleId="Footer">
    <w:name w:val="footer"/>
    <w:basedOn w:val="Normal"/>
    <w:link w:val="FooterChar"/>
    <w:uiPriority w:val="99"/>
    <w:rsid w:val="00A618AE"/>
    <w:pPr>
      <w:tabs>
        <w:tab w:val="center" w:pos="3686"/>
        <w:tab w:val="right" w:pos="7371"/>
      </w:tabs>
    </w:pPr>
    <w:rPr>
      <w:sz w:val="18"/>
    </w:rPr>
  </w:style>
  <w:style w:type="character" w:customStyle="1" w:styleId="FooterChar">
    <w:name w:val="Footer Char"/>
    <w:basedOn w:val="DefaultParagraphFont"/>
    <w:link w:val="Footer"/>
    <w:uiPriority w:val="99"/>
    <w:semiHidden/>
    <w:locked/>
    <w:rsid w:val="00CA06C4"/>
    <w:rPr>
      <w:rFonts w:cs="Times New Roman"/>
      <w:sz w:val="20"/>
      <w:szCs w:val="20"/>
      <w:lang w:val="fr-FR" w:eastAsia="fr-FR"/>
    </w:rPr>
  </w:style>
  <w:style w:type="paragraph" w:styleId="FootnoteText">
    <w:name w:val="footnote text"/>
    <w:basedOn w:val="Normal"/>
    <w:link w:val="FootnoteTextChar"/>
    <w:uiPriority w:val="99"/>
    <w:semiHidden/>
    <w:rsid w:val="00A618AE"/>
    <w:pPr>
      <w:jc w:val="both"/>
    </w:pPr>
    <w:rPr>
      <w:sz w:val="20"/>
    </w:rPr>
  </w:style>
  <w:style w:type="character" w:customStyle="1" w:styleId="FootnoteTextChar">
    <w:name w:val="Footnote Text Char"/>
    <w:basedOn w:val="DefaultParagraphFont"/>
    <w:link w:val="FootnoteText"/>
    <w:uiPriority w:val="99"/>
    <w:semiHidden/>
    <w:locked/>
    <w:rsid w:val="00CA06C4"/>
    <w:rPr>
      <w:rFonts w:cs="Times New Roman"/>
      <w:sz w:val="20"/>
      <w:szCs w:val="20"/>
      <w:lang w:val="fr-FR" w:eastAsia="fr-FR"/>
    </w:rPr>
  </w:style>
  <w:style w:type="paragraph" w:customStyle="1" w:styleId="JuHeader">
    <w:name w:val="Ju_Header"/>
    <w:basedOn w:val="Header"/>
    <w:uiPriority w:val="99"/>
    <w:rsid w:val="00A618AE"/>
  </w:style>
  <w:style w:type="paragraph" w:customStyle="1" w:styleId="PListCases">
    <w:name w:val="P_List_Cases"/>
    <w:basedOn w:val="Normal"/>
    <w:uiPriority w:val="99"/>
    <w:rsid w:val="00A618AE"/>
    <w:pPr>
      <w:spacing w:line="288" w:lineRule="auto"/>
    </w:pPr>
  </w:style>
  <w:style w:type="paragraph" w:customStyle="1" w:styleId="PTextIntro">
    <w:name w:val="P_Text_Intro"/>
    <w:basedOn w:val="Normal"/>
    <w:uiPriority w:val="99"/>
    <w:rsid w:val="00A618AE"/>
    <w:pPr>
      <w:jc w:val="both"/>
    </w:pPr>
    <w:rPr>
      <w:i/>
      <w:sz w:val="20"/>
    </w:rPr>
  </w:style>
  <w:style w:type="paragraph" w:customStyle="1" w:styleId="PTitleCover">
    <w:name w:val="P_Title_Cover"/>
    <w:basedOn w:val="Normal"/>
    <w:uiPriority w:val="99"/>
    <w:rsid w:val="00A618AE"/>
    <w:pPr>
      <w:spacing w:before="2500"/>
      <w:jc w:val="center"/>
    </w:pPr>
    <w:rPr>
      <w:b/>
      <w:smallCaps/>
      <w:sz w:val="30"/>
    </w:rPr>
  </w:style>
  <w:style w:type="paragraph" w:customStyle="1" w:styleId="PTitle1Alpha">
    <w:name w:val="P_Title1_Alpha"/>
    <w:basedOn w:val="Normal"/>
    <w:next w:val="Normal"/>
    <w:uiPriority w:val="99"/>
    <w:rsid w:val="00A618AE"/>
    <w:pPr>
      <w:spacing w:after="120"/>
      <w:jc w:val="center"/>
    </w:pPr>
    <w:rPr>
      <w:b/>
      <w:smallCaps/>
      <w:sz w:val="30"/>
    </w:rPr>
  </w:style>
  <w:style w:type="paragraph" w:customStyle="1" w:styleId="PTitle1IndexArticle">
    <w:name w:val="P_Title1_IndexArticle"/>
    <w:basedOn w:val="Normal"/>
    <w:uiPriority w:val="99"/>
    <w:rsid w:val="00A618AE"/>
    <w:pPr>
      <w:spacing w:after="120"/>
      <w:jc w:val="center"/>
    </w:pPr>
    <w:rPr>
      <w:b/>
      <w:smallCaps/>
      <w:sz w:val="30"/>
    </w:rPr>
  </w:style>
  <w:style w:type="paragraph" w:customStyle="1" w:styleId="PTitle1IndexKey">
    <w:name w:val="P_Title1_IndexKey"/>
    <w:basedOn w:val="Normal"/>
    <w:uiPriority w:val="99"/>
    <w:rsid w:val="00A618AE"/>
    <w:pPr>
      <w:spacing w:after="600"/>
      <w:jc w:val="center"/>
    </w:pPr>
    <w:rPr>
      <w:b/>
      <w:smallCaps/>
      <w:sz w:val="30"/>
      <w:lang w:val="en-GB"/>
    </w:rPr>
  </w:style>
  <w:style w:type="paragraph" w:customStyle="1" w:styleId="PTitle1Num">
    <w:name w:val="P_Title1_Num"/>
    <w:basedOn w:val="Normal"/>
    <w:next w:val="PListCaseNo"/>
    <w:uiPriority w:val="99"/>
    <w:rsid w:val="00A618AE"/>
    <w:pPr>
      <w:spacing w:after="720"/>
      <w:jc w:val="center"/>
    </w:pPr>
    <w:rPr>
      <w:b/>
      <w:smallCaps/>
      <w:sz w:val="30"/>
    </w:rPr>
  </w:style>
  <w:style w:type="paragraph" w:customStyle="1" w:styleId="PTitle2Country">
    <w:name w:val="P_Title2_Country"/>
    <w:basedOn w:val="Normal"/>
    <w:next w:val="PListCases"/>
    <w:uiPriority w:val="99"/>
    <w:rsid w:val="00A618AE"/>
    <w:pPr>
      <w:keepNext/>
      <w:keepLines/>
      <w:spacing w:before="600" w:after="360"/>
    </w:pPr>
    <w:rPr>
      <w:b/>
    </w:rPr>
  </w:style>
  <w:style w:type="paragraph" w:customStyle="1" w:styleId="PTitle2Letters">
    <w:name w:val="P_Title2_Letters"/>
    <w:basedOn w:val="Normal"/>
    <w:next w:val="PListCases"/>
    <w:uiPriority w:val="99"/>
    <w:rsid w:val="00A618AE"/>
    <w:pPr>
      <w:keepNext/>
      <w:keepLines/>
      <w:spacing w:before="600" w:after="360"/>
    </w:pPr>
    <w:rPr>
      <w:b/>
      <w:sz w:val="28"/>
    </w:rPr>
  </w:style>
  <w:style w:type="paragraph" w:customStyle="1" w:styleId="PTitle2Part">
    <w:name w:val="P_Title2_Part"/>
    <w:basedOn w:val="Normal"/>
    <w:uiPriority w:val="99"/>
    <w:rsid w:val="00A618AE"/>
    <w:pPr>
      <w:keepNext/>
      <w:keepLines/>
      <w:spacing w:before="600" w:after="240"/>
      <w:jc w:val="center"/>
    </w:pPr>
    <w:rPr>
      <w:b/>
      <w:caps/>
    </w:rPr>
  </w:style>
  <w:style w:type="paragraph" w:customStyle="1" w:styleId="PTitle3Article">
    <w:name w:val="P_Title3_Article"/>
    <w:basedOn w:val="Normal"/>
    <w:uiPriority w:val="99"/>
    <w:rsid w:val="00A618AE"/>
    <w:pPr>
      <w:keepNext/>
      <w:keepLines/>
      <w:spacing w:before="360" w:after="120"/>
      <w:jc w:val="center"/>
    </w:pPr>
    <w:rPr>
      <w:b/>
      <w:smallCaps/>
      <w:sz w:val="22"/>
    </w:rPr>
  </w:style>
  <w:style w:type="paragraph" w:customStyle="1" w:styleId="PTitle4ArticleSub">
    <w:name w:val="P_Title4_Article_Sub"/>
    <w:basedOn w:val="PTitle3Article"/>
    <w:uiPriority w:val="99"/>
    <w:rsid w:val="00A618AE"/>
    <w:pPr>
      <w:spacing w:before="240"/>
    </w:pPr>
    <w:rPr>
      <w:smallCaps w:val="0"/>
      <w:sz w:val="20"/>
    </w:rPr>
  </w:style>
  <w:style w:type="paragraph" w:customStyle="1" w:styleId="PTitle5Subject">
    <w:name w:val="P_Title5_Subject"/>
    <w:basedOn w:val="Normal"/>
    <w:uiPriority w:val="99"/>
    <w:rsid w:val="00A618AE"/>
    <w:pPr>
      <w:keepNext/>
      <w:keepLines/>
      <w:spacing w:before="240" w:after="120"/>
      <w:jc w:val="both"/>
    </w:pPr>
    <w:rPr>
      <w:b/>
      <w:i/>
    </w:rPr>
  </w:style>
  <w:style w:type="paragraph" w:customStyle="1" w:styleId="PTitle6SubjectSub">
    <w:name w:val="P_Title6_Subject_Sub"/>
    <w:basedOn w:val="Normal"/>
    <w:uiPriority w:val="99"/>
    <w:rsid w:val="00A618AE"/>
    <w:pPr>
      <w:keepNext/>
      <w:keepLines/>
      <w:spacing w:before="240" w:after="120"/>
      <w:ind w:left="284"/>
      <w:jc w:val="both"/>
    </w:pPr>
    <w:rPr>
      <w:b/>
      <w:sz w:val="20"/>
    </w:rPr>
  </w:style>
  <w:style w:type="paragraph" w:customStyle="1" w:styleId="PTitle7CaseName">
    <w:name w:val="P_Title7_CaseName"/>
    <w:basedOn w:val="Normal"/>
    <w:uiPriority w:val="99"/>
    <w:rsid w:val="00A618AE"/>
    <w:pPr>
      <w:keepLines/>
      <w:spacing w:after="240"/>
      <w:jc w:val="right"/>
    </w:pPr>
    <w:rPr>
      <w:sz w:val="22"/>
    </w:rPr>
  </w:style>
  <w:style w:type="paragraph" w:customStyle="1" w:styleId="OpiParaSub">
    <w:name w:val="Opi_Para_Sub"/>
    <w:basedOn w:val="JuParaSub"/>
    <w:uiPriority w:val="99"/>
    <w:rsid w:val="00A618AE"/>
  </w:style>
  <w:style w:type="paragraph" w:customStyle="1" w:styleId="OpiQuotSub">
    <w:name w:val="Opi_Quot_Sub"/>
    <w:basedOn w:val="JuQuotSub"/>
    <w:uiPriority w:val="99"/>
    <w:rsid w:val="00A618AE"/>
  </w:style>
  <w:style w:type="paragraph" w:customStyle="1" w:styleId="JuHArticle">
    <w:name w:val="Ju_H_Article"/>
    <w:basedOn w:val="JuHa0"/>
    <w:next w:val="JuQuot"/>
    <w:uiPriority w:val="99"/>
    <w:rsid w:val="00A618AE"/>
    <w:pPr>
      <w:ind w:left="0" w:firstLine="0"/>
      <w:jc w:val="center"/>
    </w:pPr>
  </w:style>
  <w:style w:type="character" w:styleId="CommentReference">
    <w:name w:val="annotation reference"/>
    <w:basedOn w:val="DefaultParagraphFont"/>
    <w:uiPriority w:val="99"/>
    <w:semiHidden/>
    <w:rsid w:val="00A618AE"/>
    <w:rPr>
      <w:rFonts w:cs="Times New Roman"/>
      <w:sz w:val="16"/>
    </w:rPr>
  </w:style>
  <w:style w:type="paragraph" w:customStyle="1" w:styleId="JuParaChar">
    <w:name w:val="Ju_Para Char"/>
    <w:basedOn w:val="Normal"/>
    <w:link w:val="JuParaCharChar"/>
    <w:uiPriority w:val="99"/>
    <w:rsid w:val="00A618AE"/>
    <w:pPr>
      <w:ind w:firstLine="284"/>
      <w:jc w:val="both"/>
    </w:pPr>
  </w:style>
  <w:style w:type="paragraph" w:styleId="CommentText">
    <w:name w:val="annotation text"/>
    <w:basedOn w:val="Normal"/>
    <w:link w:val="CommentTextChar"/>
    <w:uiPriority w:val="99"/>
    <w:semiHidden/>
    <w:rsid w:val="00A618AE"/>
    <w:rPr>
      <w:sz w:val="20"/>
    </w:rPr>
  </w:style>
  <w:style w:type="character" w:customStyle="1" w:styleId="CommentTextChar">
    <w:name w:val="Comment Text Char"/>
    <w:basedOn w:val="DefaultParagraphFont"/>
    <w:link w:val="CommentText"/>
    <w:uiPriority w:val="99"/>
    <w:semiHidden/>
    <w:locked/>
    <w:rsid w:val="00CA06C4"/>
    <w:rPr>
      <w:rFonts w:cs="Times New Roman"/>
      <w:sz w:val="20"/>
      <w:szCs w:val="20"/>
      <w:lang w:val="fr-FR" w:eastAsia="fr-FR"/>
    </w:rPr>
  </w:style>
  <w:style w:type="character" w:styleId="Hyperlink">
    <w:name w:val="Hyperlink"/>
    <w:basedOn w:val="DefaultParagraphFont"/>
    <w:uiPriority w:val="99"/>
    <w:rsid w:val="00A618AE"/>
    <w:rPr>
      <w:rFonts w:cs="Times New Roman"/>
      <w:color w:val="0000FF"/>
      <w:u w:val="single"/>
    </w:rPr>
  </w:style>
  <w:style w:type="character" w:customStyle="1" w:styleId="JuParaCharChar">
    <w:name w:val="Ju_Para Char Char"/>
    <w:basedOn w:val="DefaultParagraphFont"/>
    <w:link w:val="JuParaChar"/>
    <w:uiPriority w:val="99"/>
    <w:locked/>
    <w:rsid w:val="00A618AE"/>
    <w:rPr>
      <w:rFonts w:cs="Times New Roman"/>
      <w:sz w:val="24"/>
      <w:lang w:val="fr-FR" w:eastAsia="fr-FR" w:bidi="ar-SA"/>
    </w:rPr>
  </w:style>
  <w:style w:type="character" w:customStyle="1" w:styleId="JuParaCar">
    <w:name w:val="Ju_Para Car"/>
    <w:basedOn w:val="DefaultParagraphFont"/>
    <w:link w:val="JuPara"/>
    <w:uiPriority w:val="99"/>
    <w:locked/>
    <w:rsid w:val="00A618AE"/>
    <w:rPr>
      <w:rFonts w:cs="Times New Roman"/>
      <w:sz w:val="24"/>
      <w:lang w:val="fr-FR" w:eastAsia="fr-FR" w:bidi="ar-SA"/>
    </w:rPr>
  </w:style>
  <w:style w:type="character" w:customStyle="1" w:styleId="JuQuotChar">
    <w:name w:val="Ju_Quot Char"/>
    <w:link w:val="JuQuot"/>
    <w:uiPriority w:val="99"/>
    <w:locked/>
    <w:rsid w:val="00A618AE"/>
    <w:rPr>
      <w:lang w:val="fr-FR" w:eastAsia="fr-FR"/>
    </w:rPr>
  </w:style>
  <w:style w:type="character" w:customStyle="1" w:styleId="ju-005fpara--char">
    <w:name w:val="ju-005fpara--char"/>
    <w:basedOn w:val="DefaultParagraphFont"/>
    <w:uiPriority w:val="99"/>
    <w:rsid w:val="00A618AE"/>
    <w:rPr>
      <w:rFonts w:cs="Times New Roman"/>
    </w:rPr>
  </w:style>
  <w:style w:type="character" w:customStyle="1" w:styleId="ju--005fpara----char--char">
    <w:name w:val="ju--005fpara----char--char"/>
    <w:basedOn w:val="DefaultParagraphFont"/>
    <w:uiPriority w:val="99"/>
    <w:rsid w:val="00A618AE"/>
    <w:rPr>
      <w:rFonts w:cs="Times New Roman"/>
    </w:rPr>
  </w:style>
  <w:style w:type="paragraph" w:styleId="BalloonText">
    <w:name w:val="Balloon Text"/>
    <w:basedOn w:val="Normal"/>
    <w:link w:val="BalloonTextChar"/>
    <w:uiPriority w:val="99"/>
    <w:semiHidden/>
    <w:rsid w:val="00A618A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A06C4"/>
    <w:rPr>
      <w:rFonts w:cs="Times New Roman"/>
      <w:sz w:val="2"/>
      <w:lang w:val="fr-FR" w:eastAsia="fr-FR"/>
    </w:rPr>
  </w:style>
  <w:style w:type="paragraph" w:styleId="Subtitle">
    <w:name w:val="Subtitle"/>
    <w:basedOn w:val="Normal"/>
    <w:link w:val="SubtitleChar"/>
    <w:uiPriority w:val="99"/>
    <w:qFormat/>
    <w:locked/>
    <w:rsid w:val="00FD7D4B"/>
    <w:pPr>
      <w:suppressAutoHyphens w:val="0"/>
      <w:jc w:val="center"/>
    </w:pPr>
    <w:rPr>
      <w:rFonts w:ascii="Times Roman AzLat" w:hAnsi="Times Roman AzLat"/>
      <w:b/>
      <w:bCs/>
      <w:sz w:val="28"/>
      <w:szCs w:val="24"/>
      <w:lang w:val="ru-RU" w:eastAsia="ru-RU"/>
    </w:rPr>
  </w:style>
  <w:style w:type="character" w:customStyle="1" w:styleId="SubtitleChar">
    <w:name w:val="Subtitle Char"/>
    <w:basedOn w:val="DefaultParagraphFont"/>
    <w:link w:val="Subtitle"/>
    <w:uiPriority w:val="99"/>
    <w:locked/>
    <w:rsid w:val="00FD7D4B"/>
    <w:rPr>
      <w:rFonts w:ascii="Times Roman AzLat" w:eastAsia="MS Mincho" w:hAnsi="Times Roman AzLat" w:cs="Times New Roman"/>
      <w:b/>
      <w:bCs/>
      <w:sz w:val="24"/>
      <w:szCs w:val="24"/>
      <w:lang w:val="ru-RU" w:eastAsia="ru-RU"/>
    </w:rPr>
  </w:style>
  <w:style w:type="paragraph" w:customStyle="1" w:styleId="yiv355655827s8f5d8e18">
    <w:name w:val="yiv355655827s8f5d8e18"/>
    <w:basedOn w:val="Normal"/>
    <w:rsid w:val="00FC7B65"/>
    <w:pPr>
      <w:suppressAutoHyphens w:val="0"/>
      <w:spacing w:before="100" w:beforeAutospacing="1" w:after="100" w:afterAutospacing="1"/>
    </w:pPr>
    <w:rPr>
      <w:rFonts w:eastAsia="Times New Roman"/>
      <w:szCs w:val="24"/>
      <w:lang w:val="ru-RU" w:eastAsia="ru-RU"/>
    </w:rPr>
  </w:style>
  <w:style w:type="character" w:customStyle="1" w:styleId="yiv355655827sfbbfee58">
    <w:name w:val="yiv355655827sfbbfee58"/>
    <w:basedOn w:val="DefaultParagraphFont"/>
    <w:rsid w:val="00FC7B65"/>
  </w:style>
  <w:style w:type="character" w:customStyle="1" w:styleId="yiv355655827s54939a00">
    <w:name w:val="yiv355655827s54939a00"/>
    <w:basedOn w:val="DefaultParagraphFont"/>
    <w:rsid w:val="00FC7B65"/>
  </w:style>
  <w:style w:type="paragraph" w:customStyle="1" w:styleId="scb97d649">
    <w:name w:val="scb97d649"/>
    <w:basedOn w:val="Normal"/>
    <w:rsid w:val="00FC7B65"/>
    <w:pPr>
      <w:suppressAutoHyphens w:val="0"/>
      <w:spacing w:before="100" w:beforeAutospacing="1" w:after="100" w:afterAutospacing="1"/>
    </w:pPr>
    <w:rPr>
      <w:rFonts w:eastAsia="Times New Roman"/>
      <w:szCs w:val="24"/>
      <w:lang w:val="ru-RU" w:eastAsia="ru-RU"/>
    </w:rPr>
  </w:style>
  <w:style w:type="character" w:customStyle="1" w:styleId="sfbbfee58">
    <w:name w:val="sfbbfee58"/>
    <w:basedOn w:val="DefaultParagraphFont"/>
    <w:rsid w:val="00FC7B65"/>
  </w:style>
  <w:style w:type="character" w:customStyle="1" w:styleId="s54939a00">
    <w:name w:val="s54939a00"/>
    <w:basedOn w:val="DefaultParagraphFont"/>
    <w:rsid w:val="00FC7B65"/>
  </w:style>
  <w:style w:type="paragraph" w:customStyle="1" w:styleId="sc0a949c9">
    <w:name w:val="sc0a949c9"/>
    <w:basedOn w:val="Normal"/>
    <w:rsid w:val="00FC7B65"/>
    <w:pPr>
      <w:suppressAutoHyphens w:val="0"/>
      <w:spacing w:before="100" w:beforeAutospacing="1" w:after="100" w:afterAutospacing="1"/>
    </w:pPr>
    <w:rPr>
      <w:rFonts w:eastAsia="Times New Roman"/>
      <w:szCs w:val="24"/>
      <w:lang w:val="ru-RU" w:eastAsia="ru-RU"/>
    </w:rPr>
  </w:style>
  <w:style w:type="paragraph" w:styleId="NormalWeb">
    <w:name w:val="Normal (Web)"/>
    <w:basedOn w:val="Normal"/>
    <w:rsid w:val="00D561C6"/>
    <w:rPr>
      <w:rFonts w:eastAsia="Times New Roman"/>
      <w:szCs w:val="24"/>
      <w:lang w:val="en-GB"/>
    </w:rPr>
  </w:style>
  <w:style w:type="paragraph" w:customStyle="1" w:styleId="s8f5d8e18">
    <w:name w:val="s8f5d8e18"/>
    <w:basedOn w:val="Normal"/>
    <w:rsid w:val="00D561C6"/>
    <w:pPr>
      <w:suppressAutoHyphens w:val="0"/>
      <w:spacing w:before="100" w:beforeAutospacing="1" w:after="100" w:afterAutospacing="1"/>
    </w:pPr>
    <w:rPr>
      <w:rFonts w:eastAsia="Times New Roman"/>
      <w:szCs w:val="24"/>
      <w:lang w:val="ru-RU" w:eastAsia="ru-RU"/>
    </w:rPr>
  </w:style>
  <w:style w:type="character" w:customStyle="1" w:styleId="sdfc50a6a">
    <w:name w:val="sdfc50a6a"/>
    <w:basedOn w:val="DefaultParagraphFont"/>
    <w:rsid w:val="00D561C6"/>
  </w:style>
  <w:style w:type="paragraph" w:customStyle="1" w:styleId="s65d43476">
    <w:name w:val="s65d43476"/>
    <w:basedOn w:val="Normal"/>
    <w:rsid w:val="00D561C6"/>
    <w:pPr>
      <w:suppressAutoHyphens w:val="0"/>
      <w:spacing w:before="100" w:beforeAutospacing="1" w:after="100" w:afterAutospacing="1"/>
    </w:pPr>
    <w:rPr>
      <w:rFonts w:eastAsia="Times New Roman"/>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501843">
      <w:bodyDiv w:val="1"/>
      <w:marLeft w:val="0"/>
      <w:marRight w:val="0"/>
      <w:marTop w:val="0"/>
      <w:marBottom w:val="0"/>
      <w:divBdr>
        <w:top w:val="none" w:sz="0" w:space="0" w:color="auto"/>
        <w:left w:val="none" w:sz="0" w:space="0" w:color="auto"/>
        <w:bottom w:val="none" w:sz="0" w:space="0" w:color="auto"/>
        <w:right w:val="none" w:sz="0" w:space="0" w:color="auto"/>
      </w:divBdr>
    </w:div>
    <w:div w:id="1860467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e.int/humanrightstrustfund" TargetMode="External"/><Relationship Id="rId13" Type="http://schemas.openxmlformats.org/officeDocument/2006/relationships/hyperlink" Target="mailto:publishing@echr.coe.int" TargetMode="External"/><Relationship Id="rId18" Type="http://schemas.openxmlformats.org/officeDocument/2006/relationships/hyperlink" Target="http://hudoc.echr.coe.int/" TargetMode="Externa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hudoc.echr.coe.int/" TargetMode="External"/><Relationship Id="rId17" Type="http://schemas.openxmlformats.org/officeDocument/2006/relationships/hyperlink" Target="http://www.coe.int/humanrightstrustfund" TargetMode="Externa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mailto:publishing@echr.coe.in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e.int/humanrightstrustfund"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hudoc.echr.coe.int" TargetMode="External"/><Relationship Id="rId23" Type="http://schemas.openxmlformats.org/officeDocument/2006/relationships/fontTable" Target="fontTable.xml"/><Relationship Id="rId10" Type="http://schemas.openxmlformats.org/officeDocument/2006/relationships/hyperlink" Target="http://www.coe.int/humanrightstrustfund" TargetMode="External"/><Relationship Id="rId19" Type="http://schemas.openxmlformats.org/officeDocument/2006/relationships/hyperlink" Target="mailto:publishing@echr.coe.int" TargetMode="External"/><Relationship Id="rId4" Type="http://schemas.openxmlformats.org/officeDocument/2006/relationships/settings" Target="settings.xml"/><Relationship Id="rId9" Type="http://schemas.openxmlformats.org/officeDocument/2006/relationships/hyperlink" Target="http://www.coe.int/humanrightstrustfund" TargetMode="External"/><Relationship Id="rId14" Type="http://schemas.openxmlformats.org/officeDocument/2006/relationships/hyperlink" Target="http://www.coe.int/humanrightstrustfund" TargetMode="External"/><Relationship Id="rId22" Type="http://schemas.openxmlformats.org/officeDocument/2006/relationships/header" Target="header3.xml"/><Relationship Id="rId27" Type="http://schemas.openxmlformats.org/officeDocument/2006/relationships/customXml" Target="../customXml/item4.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FE749E-3E6C-4847-88DE-B4E3B67E9383}"/>
</file>

<file path=customXml/itemProps2.xml><?xml version="1.0" encoding="utf-8"?>
<ds:datastoreItem xmlns:ds="http://schemas.openxmlformats.org/officeDocument/2006/customXml" ds:itemID="{2C9E1BF4-647B-46B5-851B-64FAEF62A319}"/>
</file>

<file path=customXml/itemProps3.xml><?xml version="1.0" encoding="utf-8"?>
<ds:datastoreItem xmlns:ds="http://schemas.openxmlformats.org/officeDocument/2006/customXml" ds:itemID="{CB85B0A8-D901-40CE-AE4F-CCB021862ADC}"/>
</file>

<file path=customXml/itemProps4.xml><?xml version="1.0" encoding="utf-8"?>
<ds:datastoreItem xmlns:ds="http://schemas.openxmlformats.org/officeDocument/2006/customXml" ds:itemID="{DA1FE73B-B107-42AA-B854-C098C03DB0F6}"/>
</file>

<file path=docProps/app.xml><?xml version="1.0" encoding="utf-8"?>
<Properties xmlns="http://schemas.openxmlformats.org/officeDocument/2006/extended-properties" xmlns:vt="http://schemas.openxmlformats.org/officeDocument/2006/docPropsVTypes">
  <Template>Normal.dotm</Template>
  <TotalTime>0</TotalTime>
  <Pages>1</Pages>
  <Words>7938</Words>
  <Characters>45251</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ECHR</vt:lpstr>
    </vt:vector>
  </TitlesOfParts>
  <LinksUpToDate>false</LinksUpToDate>
  <CharactersWithSpaces>53083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creator/>
  <cp:lastModifiedBy/>
  <cp:revision>1</cp:revision>
  <cp:lastPrinted>2012-08-22T14:09:00Z</cp:lastPrinted>
  <dcterms:created xsi:type="dcterms:W3CDTF">2019-07-15T14:01:00Z</dcterms:created>
  <dcterms:modified xsi:type="dcterms:W3CDTF">2019-07-15T14:01:00Z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0x010100558EB02BDB9E204AB350EDD385B68E10</vt:lpwstr>
  </property>
</Properties>
</file>