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B3" w:rsidRDefault="00A610B3">
      <w:pPr>
        <w:jc w:val="center"/>
      </w:pPr>
      <w:bookmarkStart w:name="_GoBack" w:id="0"/>
      <w:bookmarkEnd w:id="0"/>
    </w:p>
    <w:p w:rsidR="00154708" w:rsidRDefault="00154708">
      <w:pPr>
        <w:jc w:val="center"/>
      </w:pPr>
    </w:p>
    <w:p w:rsidR="00154708" w:rsidRDefault="00154708">
      <w:pPr>
        <w:jc w:val="center"/>
      </w:pPr>
    </w:p>
    <w:p w:rsidR="00DF0393" w:rsidP="00154708" w:rsidRDefault="00154708">
      <w:pPr>
        <w:pStyle w:val="NormalWeb"/>
        <w:ind w:left="706" w:right="403" w:firstLine="3"/>
        <w:jc w:val="both"/>
        <w:rPr>
          <w:sz w:val="20"/>
          <w:szCs w:val="20"/>
        </w:rPr>
      </w:pPr>
      <w:r>
        <w:rPr>
          <w:sz w:val="20"/>
          <w:szCs w:val="20"/>
        </w:rPr>
        <w:t xml:space="preserve">Avropa Şurası/Avropa İnsan Hüquqları Məhkəməsi, 2012. Bu tərcümə Avropa Şurasının İnsan Hüquqları üzrə Etibar Fondunun dəstəyi ilə həyata keçirilib </w:t>
      </w:r>
      <w:r w:rsidRPr="00A158AA">
        <w:rPr>
          <w:sz w:val="20"/>
          <w:szCs w:val="20"/>
        </w:rPr>
        <w:t>(</w:t>
      </w:r>
      <w:hyperlink w:history="1" r:id="rId7">
        <w:r w:rsidRPr="00A158AA">
          <w:rPr>
            <w:rStyle w:val="Hyperlink"/>
            <w:bCs/>
            <w:sz w:val="20"/>
            <w:szCs w:val="20"/>
          </w:rPr>
          <w:t>www.coe.int/humanrightstrustfund</w:t>
        </w:r>
      </w:hyperlink>
      <w:r w:rsidRPr="00A158AA">
        <w:rPr>
          <w:sz w:val="20"/>
          <w:szCs w:val="20"/>
        </w:rPr>
        <w:t>).</w:t>
      </w:r>
      <w:r>
        <w:rPr>
          <w:sz w:val="20"/>
          <w:szCs w:val="20"/>
        </w:rPr>
        <w:t xml:space="preserve"> Məhkəmə tərcüməyə görə heç bir məsuliyyət daşımır. Əlavə məlumat almaq üçün bu sənədin sonunda verilmiş müəllif hüququna dair tam məlumata baxın.</w:t>
      </w:r>
    </w:p>
    <w:p w:rsidRPr="00A158AA" w:rsidR="00154708" w:rsidP="00154708" w:rsidRDefault="00154708">
      <w:pPr>
        <w:pStyle w:val="NormalWeb"/>
        <w:ind w:left="709" w:right="403"/>
        <w:jc w:val="both"/>
        <w:rPr>
          <w:sz w:val="20"/>
          <w:szCs w:val="20"/>
        </w:rPr>
      </w:pPr>
      <w:r w:rsidRPr="00A158AA">
        <w:rPr>
          <w:sz w:val="20"/>
          <w:szCs w:val="20"/>
        </w:rPr>
        <w:t>© Council of Europe/European Court of Human Rights, 2012. This translation was commissioned with the support of the Human Rights Trust Fund of the Council of Europe (</w:t>
      </w:r>
      <w:hyperlink w:history="1" r:id="rId8">
        <w:r w:rsidRPr="00A158AA">
          <w:rPr>
            <w:rStyle w:val="Hyperlink"/>
            <w:bCs/>
            <w:sz w:val="20"/>
            <w:szCs w:val="20"/>
          </w:rPr>
          <w:t>www.coe.int/humanrightstrustfund</w:t>
        </w:r>
      </w:hyperlink>
      <w:r w:rsidRPr="00A158AA">
        <w:rPr>
          <w:sz w:val="20"/>
          <w:szCs w:val="20"/>
        </w:rPr>
        <w:t>). It does not bind the Court. For further information see the full copyright indication at the end of this document.</w:t>
      </w:r>
    </w:p>
    <w:p w:rsidRPr="00A158AA" w:rsidR="00154708" w:rsidP="00154708" w:rsidRDefault="00154708">
      <w:pPr>
        <w:ind w:left="709" w:right="403"/>
        <w:jc w:val="both"/>
        <w:rPr>
          <w:sz w:val="20"/>
        </w:rPr>
      </w:pPr>
      <w:r w:rsidRPr="00A158AA">
        <w:rPr>
          <w:sz w:val="20"/>
        </w:rPr>
        <w:t>© Conseil de l</w:t>
      </w:r>
      <w:r w:rsidR="0020536A">
        <w:rPr>
          <w:sz w:val="20"/>
        </w:rPr>
        <w:t>’</w:t>
      </w:r>
      <w:r w:rsidRPr="00A158AA">
        <w:rPr>
          <w:sz w:val="20"/>
        </w:rPr>
        <w:t>Europe/Cour européenne des droits de l</w:t>
      </w:r>
      <w:r w:rsidR="0020536A">
        <w:rPr>
          <w:sz w:val="20"/>
        </w:rPr>
        <w:t>’</w:t>
      </w:r>
      <w:r w:rsidRPr="00A158AA">
        <w:rPr>
          <w:sz w:val="20"/>
        </w:rPr>
        <w:t>homme, 2012. La présente traduction a été effectuée avec le soutien du Fonds fiduciaire pour les droits de l</w:t>
      </w:r>
      <w:r w:rsidR="0020536A">
        <w:rPr>
          <w:sz w:val="20"/>
        </w:rPr>
        <w:t>’</w:t>
      </w:r>
      <w:r w:rsidRPr="00A158AA">
        <w:rPr>
          <w:sz w:val="20"/>
        </w:rPr>
        <w:t>homme du Conseil de l</w:t>
      </w:r>
      <w:r w:rsidR="0020536A">
        <w:rPr>
          <w:sz w:val="20"/>
        </w:rPr>
        <w:t>’</w:t>
      </w:r>
      <w:r w:rsidRPr="00A158AA">
        <w:rPr>
          <w:sz w:val="20"/>
        </w:rPr>
        <w:t>Europe (</w:t>
      </w:r>
      <w:hyperlink w:tooltip="http://www.coe.int/humanrightstrustfund" w:history="1" r:id="rId9">
        <w:r w:rsidRPr="00A158AA">
          <w:rPr>
            <w:rStyle w:val="Hyperlink"/>
            <w:bCs/>
            <w:sz w:val="20"/>
          </w:rPr>
          <w:t>www.coe.int/humanrightstrustfund</w:t>
        </w:r>
      </w:hyperlink>
      <w:r w:rsidRPr="00A158AA">
        <w:rPr>
          <w:sz w:val="20"/>
        </w:rPr>
        <w:t xml:space="preserve">). </w:t>
      </w:r>
      <w:r w:rsidRPr="009E30D0">
        <w:rPr>
          <w:sz w:val="20"/>
          <w:lang w:val="fr-FR"/>
        </w:rPr>
        <w:t xml:space="preserve">Elle ne lie pas la Cour. </w:t>
      </w:r>
      <w:r w:rsidRPr="00A158AA">
        <w:rPr>
          <w:sz w:val="20"/>
        </w:rPr>
        <w:t>Pour plus de renseignements veuillez lire l</w:t>
      </w:r>
      <w:r w:rsidR="0020536A">
        <w:rPr>
          <w:sz w:val="20"/>
        </w:rPr>
        <w:t>’</w:t>
      </w:r>
      <w:r w:rsidRPr="00A158AA">
        <w:rPr>
          <w:sz w:val="20"/>
        </w:rPr>
        <w:t>indication de copyright/droits d</w:t>
      </w:r>
      <w:r w:rsidR="0020536A">
        <w:rPr>
          <w:sz w:val="20"/>
        </w:rPr>
        <w:t>’</w:t>
      </w:r>
      <w:r w:rsidRPr="00A158AA">
        <w:rPr>
          <w:sz w:val="20"/>
        </w:rPr>
        <w:t>auteur à la fin du présent document.</w:t>
      </w:r>
    </w:p>
    <w:p w:rsidRPr="002B0DF0" w:rsidR="00154708" w:rsidRDefault="00154708">
      <w:pPr>
        <w:jc w:val="center"/>
      </w:pPr>
    </w:p>
    <w:p w:rsidRPr="002B0DF0" w:rsidR="00A610B3" w:rsidRDefault="00A610B3">
      <w:pPr>
        <w:jc w:val="center"/>
      </w:pPr>
    </w:p>
    <w:p w:rsidRPr="002B0DF0" w:rsidR="00CD49A7" w:rsidRDefault="00CD49A7">
      <w:pPr>
        <w:jc w:val="center"/>
      </w:pPr>
    </w:p>
    <w:p w:rsidR="00DF0393" w:rsidRDefault="00DF0393">
      <w:pPr>
        <w:jc w:val="center"/>
      </w:pPr>
    </w:p>
    <w:p w:rsidR="00DF0393" w:rsidRDefault="00DF0393">
      <w:pPr>
        <w:jc w:val="center"/>
      </w:pPr>
    </w:p>
    <w:p w:rsidR="00DF0393" w:rsidRDefault="00DF0393">
      <w:pPr>
        <w:jc w:val="center"/>
      </w:pPr>
    </w:p>
    <w:p w:rsidR="00DF0393" w:rsidRDefault="00DF0393">
      <w:pPr>
        <w:jc w:val="center"/>
      </w:pPr>
    </w:p>
    <w:p w:rsidR="00DF0393" w:rsidRDefault="00DF0393">
      <w:pPr>
        <w:jc w:val="center"/>
      </w:pPr>
    </w:p>
    <w:p w:rsidR="00DF0393" w:rsidRDefault="00DF0393">
      <w:pPr>
        <w:jc w:val="center"/>
      </w:pPr>
    </w:p>
    <w:p w:rsidR="00DF0393" w:rsidRDefault="00DF0393">
      <w:pPr>
        <w:jc w:val="center"/>
      </w:pPr>
    </w:p>
    <w:p w:rsidR="00DF0393" w:rsidRDefault="00DF0393">
      <w:pPr>
        <w:jc w:val="center"/>
      </w:pPr>
    </w:p>
    <w:p w:rsidR="00DF0393" w:rsidRDefault="00DF0393">
      <w:pPr>
        <w:jc w:val="center"/>
      </w:pPr>
    </w:p>
    <w:p w:rsidR="00DF0393" w:rsidRDefault="00DF0393">
      <w:pPr>
        <w:jc w:val="center"/>
      </w:pPr>
    </w:p>
    <w:p w:rsidR="00DF0393" w:rsidRDefault="00DF0393">
      <w:pPr>
        <w:jc w:val="center"/>
      </w:pPr>
    </w:p>
    <w:p w:rsidR="00DF0393" w:rsidRDefault="00DF0393">
      <w:pPr>
        <w:jc w:val="center"/>
      </w:pPr>
    </w:p>
    <w:p w:rsidR="00DF0393" w:rsidRDefault="00DF0393">
      <w:pPr>
        <w:jc w:val="center"/>
      </w:pPr>
    </w:p>
    <w:p w:rsidR="00DF0393" w:rsidRDefault="00DF0393">
      <w:pPr>
        <w:jc w:val="center"/>
      </w:pPr>
    </w:p>
    <w:p w:rsidR="00DF0393" w:rsidRDefault="00DF0393">
      <w:pPr>
        <w:jc w:val="center"/>
      </w:pPr>
    </w:p>
    <w:p w:rsidR="00DF0393" w:rsidRDefault="00DF0393">
      <w:pPr>
        <w:jc w:val="center"/>
      </w:pPr>
    </w:p>
    <w:p w:rsidR="00DF0393" w:rsidRDefault="00DF0393">
      <w:pPr>
        <w:jc w:val="center"/>
      </w:pPr>
    </w:p>
    <w:p w:rsidR="00DF0393" w:rsidRDefault="00DF0393">
      <w:pPr>
        <w:jc w:val="center"/>
      </w:pPr>
    </w:p>
    <w:p w:rsidR="00DF0393" w:rsidRDefault="00DF0393">
      <w:pPr>
        <w:jc w:val="center"/>
      </w:pPr>
    </w:p>
    <w:p w:rsidRPr="002B0DF0" w:rsidR="00CD49A7" w:rsidRDefault="00D6186B">
      <w:pPr>
        <w:jc w:val="center"/>
      </w:pPr>
      <w:r w:rsidRPr="002B0DF0">
        <w:t>BEŞİNCİ BÖLMƏ</w:t>
      </w:r>
    </w:p>
    <w:p w:rsidRPr="002B0DF0" w:rsidR="00A610B3" w:rsidRDefault="00A610B3">
      <w:pPr>
        <w:jc w:val="center"/>
      </w:pPr>
    </w:p>
    <w:p w:rsidRPr="002B0DF0" w:rsidR="00A610B3" w:rsidRDefault="00A610B3">
      <w:pPr>
        <w:jc w:val="center"/>
      </w:pPr>
    </w:p>
    <w:p w:rsidRPr="002B0DF0" w:rsidR="00A610B3" w:rsidRDefault="00A610B3">
      <w:pPr>
        <w:jc w:val="center"/>
      </w:pPr>
    </w:p>
    <w:p w:rsidRPr="002B0DF0" w:rsidR="00A610B3" w:rsidRDefault="00A610B3">
      <w:pPr>
        <w:jc w:val="center"/>
      </w:pPr>
    </w:p>
    <w:p w:rsidRPr="002B0DF0" w:rsidR="00A610B3" w:rsidRDefault="00A610B3">
      <w:pPr>
        <w:jc w:val="center"/>
      </w:pPr>
    </w:p>
    <w:p w:rsidRPr="002B0DF0" w:rsidR="00CD49A7" w:rsidRDefault="00CD49A7">
      <w:pPr>
        <w:jc w:val="center"/>
      </w:pPr>
    </w:p>
    <w:p w:rsidR="00CD49A7" w:rsidRDefault="00D6186B">
      <w:pPr>
        <w:jc w:val="center"/>
        <w:rPr>
          <w:b/>
        </w:rPr>
      </w:pPr>
      <w:r w:rsidRPr="002B0DF0">
        <w:rPr>
          <w:b/>
        </w:rPr>
        <w:t>M. ALMANİYAYA q</w:t>
      </w:r>
      <w:r w:rsidR="002B0DF0">
        <w:rPr>
          <w:b/>
        </w:rPr>
        <w:t>arşı</w:t>
      </w:r>
      <w:r w:rsidRPr="002B0DF0">
        <w:rPr>
          <w:b/>
        </w:rPr>
        <w:t xml:space="preserve"> İŞİ</w:t>
      </w:r>
    </w:p>
    <w:p w:rsidR="002B0DF0" w:rsidRDefault="002B0DF0">
      <w:pPr>
        <w:jc w:val="center"/>
        <w:rPr>
          <w:b/>
        </w:rPr>
      </w:pPr>
    </w:p>
    <w:p w:rsidRPr="002B0DF0" w:rsidR="002B0DF0" w:rsidRDefault="002B0DF0">
      <w:pPr>
        <w:jc w:val="center"/>
        <w:rPr>
          <w:b/>
        </w:rPr>
      </w:pPr>
      <w:r>
        <w:rPr>
          <w:b/>
        </w:rPr>
        <w:t>(CASE OF M. v. GERMANY)</w:t>
      </w:r>
    </w:p>
    <w:p w:rsidRPr="002B0DF0" w:rsidR="00CD49A7" w:rsidRDefault="00CD49A7">
      <w:pPr>
        <w:jc w:val="center"/>
      </w:pPr>
    </w:p>
    <w:p w:rsidRPr="002B0DF0" w:rsidR="00CD49A7" w:rsidRDefault="00CD49A7">
      <w:pPr>
        <w:jc w:val="center"/>
        <w:rPr>
          <w:i/>
        </w:rPr>
      </w:pPr>
      <w:r w:rsidRPr="002B0DF0">
        <w:rPr>
          <w:i/>
        </w:rPr>
        <w:t>(</w:t>
      </w:r>
      <w:r w:rsidRPr="002B0DF0" w:rsidR="00C625FD">
        <w:rPr>
          <w:i/>
        </w:rPr>
        <w:t>19359/04</w:t>
      </w:r>
      <w:r w:rsidRPr="002B0DF0" w:rsidR="00D6186B">
        <w:rPr>
          <w:i/>
        </w:rPr>
        <w:t xml:space="preserve"> saylı ərizə</w:t>
      </w:r>
      <w:r w:rsidRPr="002B0DF0">
        <w:rPr>
          <w:i/>
        </w:rPr>
        <w:t>)</w:t>
      </w:r>
    </w:p>
    <w:p w:rsidRPr="002B0DF0" w:rsidR="00A610B3" w:rsidP="00A610B3" w:rsidRDefault="00A610B3">
      <w:pPr>
        <w:jc w:val="center"/>
      </w:pPr>
    </w:p>
    <w:p w:rsidRPr="002B0DF0" w:rsidR="00A610B3" w:rsidP="00A610B3" w:rsidRDefault="00A610B3">
      <w:pPr>
        <w:jc w:val="center"/>
      </w:pPr>
    </w:p>
    <w:p w:rsidRPr="002B0DF0" w:rsidR="00A610B3" w:rsidP="00A610B3" w:rsidRDefault="00A610B3">
      <w:pPr>
        <w:jc w:val="center"/>
      </w:pPr>
    </w:p>
    <w:p w:rsidRPr="002B0DF0" w:rsidR="00A610B3" w:rsidP="00A610B3" w:rsidRDefault="00A610B3">
      <w:pPr>
        <w:jc w:val="center"/>
      </w:pPr>
    </w:p>
    <w:p w:rsidRPr="002B0DF0" w:rsidR="00A610B3" w:rsidP="00A610B3" w:rsidRDefault="00D6186B">
      <w:pPr>
        <w:jc w:val="center"/>
      </w:pPr>
      <w:r w:rsidRPr="002B0DF0">
        <w:t>QƏRAR</w:t>
      </w:r>
    </w:p>
    <w:p w:rsidRPr="002B0DF0" w:rsidR="00A610B3" w:rsidP="00A610B3" w:rsidRDefault="00A610B3">
      <w:pPr>
        <w:jc w:val="center"/>
      </w:pPr>
    </w:p>
    <w:p w:rsidRPr="002B0DF0" w:rsidR="00A610B3" w:rsidP="00A610B3" w:rsidRDefault="00A610B3">
      <w:pPr>
        <w:jc w:val="center"/>
      </w:pPr>
    </w:p>
    <w:p w:rsidRPr="002B0DF0" w:rsidR="00A610B3" w:rsidP="00A610B3" w:rsidRDefault="00D6186B">
      <w:pPr>
        <w:jc w:val="center"/>
      </w:pPr>
      <w:r w:rsidRPr="002B0DF0">
        <w:t>STRASBURQ</w:t>
      </w:r>
    </w:p>
    <w:p w:rsidRPr="002B0DF0" w:rsidR="00420169" w:rsidP="00A610B3" w:rsidRDefault="00420169">
      <w:pPr>
        <w:jc w:val="center"/>
      </w:pPr>
    </w:p>
    <w:p w:rsidRPr="002B0DF0" w:rsidR="00420169" w:rsidP="00A610B3" w:rsidRDefault="00420169">
      <w:pPr>
        <w:jc w:val="center"/>
      </w:pPr>
    </w:p>
    <w:p w:rsidRPr="002B0DF0" w:rsidR="00A610B3" w:rsidP="00A610B3" w:rsidRDefault="00A610B3">
      <w:pPr>
        <w:jc w:val="center"/>
      </w:pPr>
    </w:p>
    <w:p w:rsidRPr="002B0DF0" w:rsidR="00A610B3" w:rsidP="00A610B3" w:rsidRDefault="00A610B3">
      <w:pPr>
        <w:jc w:val="center"/>
      </w:pPr>
      <w:r w:rsidRPr="002B0DF0">
        <w:t xml:space="preserve">17 </w:t>
      </w:r>
      <w:r w:rsidRPr="002B0DF0" w:rsidR="00D6186B">
        <w:t>dekabr</w:t>
      </w:r>
      <w:r w:rsidRPr="002B0DF0" w:rsidR="00420169">
        <w:t xml:space="preserve"> </w:t>
      </w:r>
      <w:r w:rsidRPr="002B0DF0">
        <w:t>2009</w:t>
      </w:r>
      <w:r w:rsidRPr="002B0DF0" w:rsidR="00D6186B">
        <w:t>-cu il</w:t>
      </w:r>
    </w:p>
    <w:p w:rsidRPr="002B0DF0" w:rsidR="00A610B3" w:rsidP="00A610B3" w:rsidRDefault="00A610B3">
      <w:pPr>
        <w:jc w:val="center"/>
      </w:pPr>
    </w:p>
    <w:p w:rsidRPr="002B0DF0" w:rsidR="00C94A92" w:rsidP="00C94A92" w:rsidRDefault="00D6186B">
      <w:pPr>
        <w:jc w:val="center"/>
        <w:rPr>
          <w:b/>
          <w:color w:val="FF0000"/>
          <w:szCs w:val="24"/>
          <w:u w:val="single"/>
        </w:rPr>
      </w:pPr>
      <w:bookmarkStart w:name="OLE_LINK1" w:id="1"/>
      <w:bookmarkStart w:name="OLE_LINK2" w:id="2"/>
      <w:r w:rsidRPr="002B0DF0">
        <w:rPr>
          <w:b/>
          <w:color w:val="FF0000"/>
          <w:szCs w:val="24"/>
          <w:u w:val="single"/>
        </w:rPr>
        <w:t>YEKUN</w:t>
      </w:r>
    </w:p>
    <w:p w:rsidRPr="002B0DF0" w:rsidR="00C94A92" w:rsidP="00C94A92" w:rsidRDefault="00C94A92">
      <w:pPr>
        <w:jc w:val="center"/>
        <w:rPr>
          <w:b/>
          <w:color w:val="FF0000"/>
          <w:szCs w:val="24"/>
          <w:u w:val="single"/>
        </w:rPr>
      </w:pPr>
    </w:p>
    <w:p w:rsidRPr="002B0DF0" w:rsidR="00C94A92" w:rsidP="00C94A92" w:rsidRDefault="00C94A92">
      <w:pPr>
        <w:jc w:val="center"/>
        <w:rPr>
          <w:i/>
          <w:color w:val="FF0000"/>
          <w:szCs w:val="24"/>
        </w:rPr>
      </w:pPr>
      <w:r w:rsidRPr="002B0DF0">
        <w:rPr>
          <w:i/>
          <w:color w:val="FF0000"/>
          <w:szCs w:val="24"/>
        </w:rPr>
        <w:t>10/05/2010</w:t>
      </w:r>
    </w:p>
    <w:bookmarkEnd w:id="1"/>
    <w:bookmarkEnd w:id="2"/>
    <w:p w:rsidRPr="002B0DF0" w:rsidR="00A610B3" w:rsidP="00A610B3" w:rsidRDefault="00A610B3">
      <w:pPr>
        <w:jc w:val="center"/>
      </w:pPr>
    </w:p>
    <w:p w:rsidR="00DF0393" w:rsidP="00A610B3" w:rsidRDefault="000C7B1E">
      <w:pPr>
        <w:jc w:val="both"/>
        <w:rPr>
          <w:i/>
          <w:sz w:val="22"/>
        </w:rPr>
      </w:pPr>
      <w:r w:rsidRPr="002B0DF0">
        <w:rPr>
          <w:i/>
          <w:sz w:val="22"/>
        </w:rPr>
        <w:t>Bu qərar Konvensiyanın 44-cü Maddəsinin 2-ci bəndində nəzərdə tutulmuş hallarda yekun olacaqdır. Qərar redaktə məqsədilə təhlil edilə bilər.</w:t>
      </w:r>
    </w:p>
    <w:p w:rsidRPr="002B0DF0" w:rsidR="00A610B3" w:rsidRDefault="00A610B3">
      <w:pPr>
        <w:pStyle w:val="JuCase"/>
        <w:sectPr w:rsidRPr="002B0DF0" w:rsidR="00A610B3" w:rsidSect="00A610B3">
          <w:headerReference w:type="default" r:id="rId10"/>
          <w:footnotePr>
            <w:numRestart w:val="eachPage"/>
          </w:footnotePr>
          <w:pgSz w:w="11906" w:h="16838" w:code="9"/>
          <w:pgMar w:top="2274" w:right="2274" w:bottom="2274" w:left="2274" w:header="1701" w:footer="720" w:gutter="0"/>
          <w:pgNumType w:start="1"/>
          <w:cols w:space="720"/>
          <w:docGrid w:linePitch="78"/>
        </w:sectPr>
      </w:pPr>
    </w:p>
    <w:p w:rsidRPr="002B0DF0" w:rsidR="00CD49A7" w:rsidRDefault="00CA6A65">
      <w:pPr>
        <w:pStyle w:val="JuCase"/>
      </w:pPr>
      <w:r w:rsidRPr="002B0DF0">
        <w:t xml:space="preserve">M. Almaniyaya </w:t>
      </w:r>
      <w:r w:rsidR="00E674B4">
        <w:t>qarşı</w:t>
      </w:r>
      <w:r w:rsidRPr="002B0DF0">
        <w:t xml:space="preserve"> işinə</w:t>
      </w:r>
      <w:r w:rsidRPr="002B0DF0" w:rsidR="00CD49A7">
        <w:t>,</w:t>
      </w:r>
    </w:p>
    <w:p w:rsidRPr="002B0DF0" w:rsidR="005803E1" w:rsidP="005803E1" w:rsidRDefault="00CA6A65">
      <w:pPr>
        <w:pStyle w:val="JuPara"/>
      </w:pPr>
      <w:r w:rsidRPr="002B0DF0">
        <w:t>Aşağıdakı tərkibdən</w:t>
      </w:r>
      <w:r w:rsidRPr="002B0DF0" w:rsidR="005803E1">
        <w:t>:</w:t>
      </w:r>
    </w:p>
    <w:p w:rsidR="002B0DF0" w:rsidP="00FE0320" w:rsidRDefault="00A610B3">
      <w:pPr>
        <w:rPr>
          <w:rStyle w:val="JuJudgesChar"/>
          <w:lang w:val="az-Latn-AZ"/>
        </w:rPr>
      </w:pPr>
      <w:r w:rsidRPr="002B0DF0">
        <w:rPr>
          <w:rStyle w:val="JuJudgesChar"/>
          <w:lang w:val="az-Latn-AZ"/>
        </w:rPr>
        <w:tab/>
        <w:t>Peer Lorenzen,</w:t>
      </w:r>
      <w:r w:rsidRPr="002B0DF0">
        <w:rPr>
          <w:rStyle w:val="JuJudgesChar"/>
          <w:i/>
          <w:lang w:val="az-Latn-AZ"/>
        </w:rPr>
        <w:t xml:space="preserve"> </w:t>
      </w:r>
      <w:r w:rsidRPr="002B0DF0" w:rsidR="00CA6A65">
        <w:rPr>
          <w:rStyle w:val="JuJudgesChar"/>
          <w:i/>
          <w:lang w:val="az-Latn-AZ"/>
        </w:rPr>
        <w:t>Sədr</w:t>
      </w:r>
      <w:r w:rsidRPr="002B0DF0">
        <w:rPr>
          <w:rStyle w:val="JuJudgesChar"/>
          <w:i/>
          <w:lang w:val="az-Latn-AZ"/>
        </w:rPr>
        <w:t>,</w:t>
      </w:r>
      <w:r w:rsidRPr="002B0DF0">
        <w:rPr>
          <w:rStyle w:val="JuJudgesChar"/>
          <w:i/>
          <w:lang w:val="az-Latn-AZ"/>
        </w:rPr>
        <w:br/>
      </w:r>
      <w:r w:rsidRPr="002B0DF0">
        <w:rPr>
          <w:rStyle w:val="JuJudgesChar"/>
          <w:lang w:val="az-Latn-AZ"/>
        </w:rPr>
        <w:tab/>
        <w:t>Renate Jaeger,</w:t>
      </w:r>
      <w:r w:rsidRPr="002B0DF0">
        <w:rPr>
          <w:rStyle w:val="JuJudgesChar"/>
          <w:i/>
          <w:lang w:val="az-Latn-AZ"/>
        </w:rPr>
        <w:br/>
      </w:r>
      <w:r w:rsidRPr="002B0DF0">
        <w:rPr>
          <w:rStyle w:val="JuJudgesChar"/>
          <w:lang w:val="az-Latn-AZ"/>
        </w:rPr>
        <w:tab/>
        <w:t>Karel Jungwiert,</w:t>
      </w:r>
      <w:r w:rsidRPr="002B0DF0">
        <w:rPr>
          <w:rStyle w:val="JuJudgesChar"/>
          <w:i/>
          <w:lang w:val="az-Latn-AZ"/>
        </w:rPr>
        <w:br/>
      </w:r>
      <w:r w:rsidRPr="002B0DF0">
        <w:rPr>
          <w:rStyle w:val="JuJudgesChar"/>
          <w:lang w:val="az-Latn-AZ"/>
        </w:rPr>
        <w:tab/>
        <w:t>Mark Villiger,</w:t>
      </w:r>
      <w:r w:rsidRPr="002B0DF0">
        <w:rPr>
          <w:rStyle w:val="JuJudgesChar"/>
          <w:i/>
          <w:lang w:val="az-Latn-AZ"/>
        </w:rPr>
        <w:br/>
      </w:r>
      <w:r w:rsidRPr="002B0DF0">
        <w:rPr>
          <w:rStyle w:val="JuJudgesChar"/>
          <w:lang w:val="az-Latn-AZ"/>
        </w:rPr>
        <w:tab/>
        <w:t>Isabelle Berro-Lefèvre,</w:t>
      </w:r>
      <w:r w:rsidRPr="002B0DF0">
        <w:rPr>
          <w:rStyle w:val="JuJudgesChar"/>
          <w:i/>
          <w:lang w:val="az-Latn-AZ"/>
        </w:rPr>
        <w:br/>
      </w:r>
      <w:r w:rsidRPr="002B0DF0">
        <w:rPr>
          <w:rStyle w:val="JuJudgesChar"/>
          <w:lang w:val="az-Latn-AZ"/>
        </w:rPr>
        <w:tab/>
        <w:t>Mirjana Lazarova Trajkovska,</w:t>
      </w:r>
      <w:r w:rsidRPr="002B0DF0">
        <w:rPr>
          <w:rStyle w:val="JuJudgesChar"/>
          <w:i/>
          <w:lang w:val="az-Latn-AZ"/>
        </w:rPr>
        <w:br/>
      </w:r>
      <w:r w:rsidRPr="002B0DF0">
        <w:rPr>
          <w:rStyle w:val="JuJudgesChar"/>
          <w:lang w:val="az-Latn-AZ"/>
        </w:rPr>
        <w:tab/>
        <w:t>Zdravka Kalaydjieva,</w:t>
      </w:r>
      <w:r w:rsidRPr="002B0DF0">
        <w:rPr>
          <w:rStyle w:val="JuJudgesChar"/>
          <w:i/>
          <w:lang w:val="az-Latn-AZ"/>
        </w:rPr>
        <w:t xml:space="preserve"> </w:t>
      </w:r>
      <w:r w:rsidRPr="002B0DF0" w:rsidR="00CA6A65">
        <w:rPr>
          <w:rStyle w:val="JuJudgesChar"/>
          <w:i/>
          <w:lang w:val="az-Latn-AZ"/>
        </w:rPr>
        <w:t>hakimlər</w:t>
      </w:r>
      <w:r w:rsidRPr="002B0DF0">
        <w:rPr>
          <w:rStyle w:val="JuJudgesChar"/>
          <w:i/>
          <w:lang w:val="az-Latn-AZ"/>
        </w:rPr>
        <w:t>,</w:t>
      </w:r>
      <w:r w:rsidRPr="002B0DF0">
        <w:rPr>
          <w:rStyle w:val="JuJudgesChar"/>
          <w:i/>
          <w:lang w:val="az-Latn-AZ"/>
        </w:rPr>
        <w:br/>
      </w:r>
      <w:r w:rsidRPr="002B0DF0" w:rsidR="00CD49A7">
        <w:rPr>
          <w:rStyle w:val="JuJudgesChar"/>
          <w:lang w:val="az-Latn-AZ"/>
        </w:rPr>
        <w:t xml:space="preserve">and </w:t>
      </w:r>
      <w:r w:rsidRPr="002B0DF0" w:rsidR="00C625FD">
        <w:rPr>
          <w:rStyle w:val="JuJudgesChar"/>
          <w:lang w:val="az-Latn-AZ"/>
        </w:rPr>
        <w:t>Claudia</w:t>
      </w:r>
      <w:r w:rsidRPr="002B0DF0" w:rsidR="00CD49A7">
        <w:rPr>
          <w:rStyle w:val="JuJudgesChar"/>
          <w:lang w:val="az-Latn-AZ"/>
        </w:rPr>
        <w:t xml:space="preserve"> </w:t>
      </w:r>
      <w:r w:rsidRPr="002B0DF0" w:rsidR="00C625FD">
        <w:rPr>
          <w:rStyle w:val="JuJudgesChar"/>
          <w:lang w:val="az-Latn-AZ"/>
        </w:rPr>
        <w:t>Westerdiek</w:t>
      </w:r>
      <w:r w:rsidRPr="002B0DF0" w:rsidR="00CD49A7">
        <w:rPr>
          <w:rStyle w:val="JuJudgesChar"/>
          <w:lang w:val="az-Latn-AZ"/>
        </w:rPr>
        <w:t xml:space="preserve">, </w:t>
      </w:r>
      <w:r w:rsidRPr="002B0DF0" w:rsidR="00CA6A65">
        <w:rPr>
          <w:rStyle w:val="JuJudgesChar"/>
          <w:lang w:val="az-Latn-AZ"/>
        </w:rPr>
        <w:t>Bölmənin katibi</w:t>
      </w:r>
      <w:r w:rsidR="002B0DF0">
        <w:rPr>
          <w:rStyle w:val="JuJudgesChar"/>
          <w:lang w:val="az-Latn-AZ"/>
        </w:rPr>
        <w:t>,</w:t>
      </w:r>
    </w:p>
    <w:p w:rsidRPr="002B0DF0" w:rsidR="00CA6A65" w:rsidP="00FE0320" w:rsidRDefault="00420169">
      <w:r w:rsidRPr="002B0DF0">
        <w:t xml:space="preserve"> </w:t>
      </w:r>
      <w:r w:rsidRPr="002B0DF0" w:rsidR="005D6C1B">
        <w:t xml:space="preserve">ibarət </w:t>
      </w:r>
      <w:r w:rsidRPr="002B0DF0" w:rsidR="00CA6A65">
        <w:t xml:space="preserve">Palatada baxan Avropa İnsan Hüquqları </w:t>
      </w:r>
      <w:r w:rsidRPr="002B0DF0">
        <w:t>Məhkəməsi,</w:t>
      </w:r>
    </w:p>
    <w:p w:rsidRPr="002B0DF0" w:rsidR="00CA6A65" w:rsidP="00FE0320" w:rsidRDefault="00CA6A65">
      <w:r w:rsidRPr="002B0DF0">
        <w:t>24 noyabr 2009-cu il tarixdə qapalı müşavirə keçirərək,</w:t>
      </w:r>
    </w:p>
    <w:p w:rsidRPr="002B0DF0" w:rsidR="00CD49A7" w:rsidRDefault="00CA6A65">
      <w:pPr>
        <w:pStyle w:val="JuPara"/>
      </w:pPr>
      <w:r w:rsidRPr="002B0DF0">
        <w:t>Həmin tarixdə qəbul edilən aşağıdakı qərarı çıxarmış</w:t>
      </w:r>
      <w:r w:rsidRPr="002B0DF0" w:rsidR="00420169">
        <w:t>dır</w:t>
      </w:r>
      <w:r w:rsidRPr="002B0DF0" w:rsidR="00CD49A7">
        <w:t>:</w:t>
      </w:r>
    </w:p>
    <w:p w:rsidRPr="002B0DF0" w:rsidR="00CD49A7" w:rsidRDefault="002B0DF0">
      <w:pPr>
        <w:pStyle w:val="JuHHead"/>
      </w:pPr>
      <w:r w:rsidRPr="002B0DF0">
        <w:t>PROSES</w:t>
      </w:r>
    </w:p>
    <w:p w:rsidR="009E30D0" w:rsidP="00085109" w:rsidRDefault="005E32CA">
      <w:pPr>
        <w:pStyle w:val="JuPara"/>
      </w:pPr>
      <w:r w:rsidRPr="002B0DF0">
        <w:fldChar w:fldCharType="begin"/>
      </w:r>
      <w:r w:rsidRPr="002B0DF0">
        <w:instrText xml:space="preserve"> SEQ level0 \*arabic </w:instrText>
      </w:r>
      <w:r w:rsidRPr="002B0DF0">
        <w:fldChar w:fldCharType="separate"/>
      </w:r>
      <w:r w:rsidRPr="002B0DF0" w:rsidR="00DB5CD2">
        <w:rPr>
          <w:noProof/>
        </w:rPr>
        <w:t>1</w:t>
      </w:r>
      <w:r w:rsidRPr="002B0DF0">
        <w:fldChar w:fldCharType="end"/>
      </w:r>
      <w:r w:rsidRPr="002B0DF0">
        <w:t>.  </w:t>
      </w:r>
      <w:r w:rsidRPr="002B0DF0" w:rsidR="004E5750">
        <w:t xml:space="preserve">Bu iş Məhkəməyə Almaniya vətəndaşı c-b M. (ərizəçi) tərəfindən Avropa İnsan Hüquqları və </w:t>
      </w:r>
      <w:r w:rsidRPr="002B0DF0" w:rsidR="00420169">
        <w:t>Əsas</w:t>
      </w:r>
      <w:r w:rsidRPr="002B0DF0" w:rsidR="004E5750">
        <w:t xml:space="preserve"> Azadlıqlarının Müdafiəsi üzrə Konvensiy</w:t>
      </w:r>
      <w:r w:rsidR="002B0DF0">
        <w:t>a</w:t>
      </w:r>
      <w:r w:rsidRPr="002B0DF0" w:rsidR="004E5750">
        <w:t xml:space="preserve">nın (Konvensiya) 34-cü Maddəsinə əsasən 24 may 2004-cü il tarixdə </w:t>
      </w:r>
      <w:r w:rsidRPr="002B0DF0" w:rsidR="00043182">
        <w:t xml:space="preserve">Almaniya Federativ Respublikasına qarşı </w:t>
      </w:r>
      <w:r w:rsidRPr="002B0DF0" w:rsidR="004E5750">
        <w:t>verilmiş ş</w:t>
      </w:r>
      <w:r w:rsidRPr="002B0DF0" w:rsidR="00043182">
        <w:t>ikayət ərizəsi</w:t>
      </w:r>
      <w:r w:rsidR="009E30D0">
        <w:t xml:space="preserve"> </w:t>
      </w:r>
      <w:r w:rsidRPr="002B0DF0" w:rsidR="00043182">
        <w:t xml:space="preserve">(19359/04 saylı) </w:t>
      </w:r>
      <w:r w:rsidRPr="002B0DF0" w:rsidR="004E5750">
        <w:t>əsasında açılmışdır.</w:t>
      </w:r>
      <w:r w:rsidR="00DF0393">
        <w:t xml:space="preserve"> </w:t>
      </w:r>
      <w:r w:rsidRPr="002B0DF0" w:rsidR="00043182">
        <w:t>Ərizəçi hüquqi yardımla təmin edil</w:t>
      </w:r>
      <w:r w:rsidRPr="002B0DF0" w:rsidR="00420169">
        <w:t>mişdir</w:t>
      </w:r>
      <w:r w:rsidRPr="002B0DF0" w:rsidR="00043182">
        <w:t>. 7 iyul 2008-ci il</w:t>
      </w:r>
      <w:r w:rsidRPr="002B0DF0" w:rsidR="00FE120B">
        <w:t xml:space="preserve"> tarix</w:t>
      </w:r>
      <w:r w:rsidRPr="002B0DF0" w:rsidR="00420169">
        <w:t>in</w:t>
      </w:r>
      <w:r w:rsidRPr="002B0DF0" w:rsidR="00FE120B">
        <w:t>də Palata s</w:t>
      </w:r>
      <w:r w:rsidRPr="002B0DF0" w:rsidR="00043182">
        <w:t>ədri ərizəçinin 1 iyul 2008-ci il tarixdə təqdim etdiyi şəxsiyyətinin açıqlanmamaslna dair (Məhkəmə Reqlamentinin 47-ci Qaydasının 3-cü bəndi</w:t>
      </w:r>
      <w:r w:rsidRPr="002B0DF0" w:rsidR="00FE120B">
        <w:t>)</w:t>
      </w:r>
      <w:r w:rsidRPr="002B0DF0" w:rsidR="00043182">
        <w:t xml:space="preserve"> müraci</w:t>
      </w:r>
      <w:r w:rsidRPr="002B0DF0" w:rsidR="00DD4291">
        <w:t>ə</w:t>
      </w:r>
      <w:r w:rsidRPr="002B0DF0" w:rsidR="00043182">
        <w:t>tinə müsbət cavab vermişdir.</w:t>
      </w:r>
    </w:p>
    <w:p w:rsidRPr="002B0DF0" w:rsidR="00FE120B" w:rsidP="00085109" w:rsidRDefault="00FE120B">
      <w:pPr>
        <w:pStyle w:val="JuPara"/>
      </w:pPr>
    </w:p>
    <w:p w:rsidR="00DF0393" w:rsidP="0011457A" w:rsidRDefault="00C625FD">
      <w:pPr>
        <w:pStyle w:val="JuPara"/>
      </w:pPr>
      <w:r w:rsidRPr="002B0DF0">
        <w:fldChar w:fldCharType="begin"/>
      </w:r>
      <w:r w:rsidRPr="002B0DF0">
        <w:instrText xml:space="preserve"> SEQ level0 \*arabic </w:instrText>
      </w:r>
      <w:r w:rsidRPr="002B0DF0">
        <w:fldChar w:fldCharType="separate"/>
      </w:r>
      <w:r w:rsidRPr="002B0DF0" w:rsidR="00DB5CD2">
        <w:rPr>
          <w:noProof/>
        </w:rPr>
        <w:t>2</w:t>
      </w:r>
      <w:r w:rsidRPr="002B0DF0">
        <w:fldChar w:fldCharType="end"/>
      </w:r>
      <w:r w:rsidRPr="002B0DF0" w:rsidR="00CD49A7">
        <w:t>.  </w:t>
      </w:r>
      <w:r w:rsidRPr="002B0DF0" w:rsidR="00560FBD">
        <w:t>Ərizəçi</w:t>
      </w:r>
      <w:r w:rsidRPr="002B0DF0" w:rsidR="0011457A">
        <w:t xml:space="preserve"> şikayətində</w:t>
      </w:r>
      <w:r w:rsidRPr="002B0DF0" w:rsidR="00DD4291">
        <w:t xml:space="preserve"> onun preventiv</w:t>
      </w:r>
      <w:r w:rsidRPr="002B0DF0" w:rsidR="0011457A">
        <w:t xml:space="preserve"> </w:t>
      </w:r>
      <w:r w:rsidRPr="002B0DF0" w:rsidR="00DD4291">
        <w:t>həbs</w:t>
      </w:r>
      <w:r w:rsidRPr="002B0DF0" w:rsidR="0011457A">
        <w:t xml:space="preserve"> müddətinin on ildən artıq olduğunu və bununla da Konvensiyanın 5-ci Madd</w:t>
      </w:r>
      <w:r w:rsidRPr="002B0DF0" w:rsidR="00DD4291">
        <w:t>ə</w:t>
      </w:r>
      <w:r w:rsidRPr="002B0DF0" w:rsidR="0011457A">
        <w:t>sinin 1-ci bəndinin pozulduğunu iddia etmişdir, belə ki, ərizəçi</w:t>
      </w:r>
      <w:r w:rsidRPr="002B0DF0" w:rsidR="009D643D">
        <w:t>nin</w:t>
      </w:r>
      <w:r w:rsidRPr="002B0DF0" w:rsidR="0011457A">
        <w:t xml:space="preserve"> cinayəti törətdiyi və məhkum edildiyi müddətdə qüvvədə olan qanunvericiliyə əsasən həmin əmələ görə tətbiq edilən cəzanın yuxarı həddi on il idi. Daha sonra o </w:t>
      </w:r>
      <w:r w:rsidRPr="002B0DF0" w:rsidR="00FC04F8">
        <w:t xml:space="preserve">iddia </w:t>
      </w:r>
      <w:r w:rsidRPr="002B0DF0" w:rsidR="0011457A">
        <w:t xml:space="preserve">etmişdir ki, </w:t>
      </w:r>
      <w:r w:rsidRPr="002B0DF0" w:rsidR="00846665">
        <w:t xml:space="preserve">onun </w:t>
      </w:r>
      <w:r w:rsidRPr="002B0DF0" w:rsidR="00FC04F8">
        <w:t>preventiv</w:t>
      </w:r>
      <w:r w:rsidRPr="002B0DF0" w:rsidR="00846665">
        <w:t xml:space="preserve"> </w:t>
      </w:r>
      <w:r w:rsidRPr="002B0DF0" w:rsidR="009D643D">
        <w:t xml:space="preserve">həbs </w:t>
      </w:r>
      <w:r w:rsidRPr="002B0DF0" w:rsidR="00846665">
        <w:t>müddətinin geriyə qüvvə ilə qeyri-müəyyən müddətə uzadılması onun Konvensiyanın 7-ci maddəsinin 1-ci bəndinə əsasən cinayət əməli törətdiyi müddətdə qüvvədə olan qanunvericiliyə əsasən verilmiş cəzadan daha ağır cəzaya məruz qalmamaq hüququnu</w:t>
      </w:r>
      <w:r w:rsidRPr="002B0DF0" w:rsidR="00FC04F8">
        <w:t>n pozulmasına səbəb olmuşdur.</w:t>
      </w:r>
    </w:p>
    <w:p w:rsidRPr="002B0DF0" w:rsidR="00CD49A7" w:rsidRDefault="00C625FD">
      <w:pPr>
        <w:pStyle w:val="JuPara"/>
      </w:pPr>
      <w:r w:rsidRPr="002B0DF0">
        <w:fldChar w:fldCharType="begin"/>
      </w:r>
      <w:r w:rsidRPr="002B0DF0">
        <w:instrText xml:space="preserve"> SEQ level0 \*arabic </w:instrText>
      </w:r>
      <w:r w:rsidRPr="002B0DF0">
        <w:fldChar w:fldCharType="separate"/>
      </w:r>
      <w:r w:rsidRPr="002B0DF0" w:rsidR="00DB5CD2">
        <w:rPr>
          <w:noProof/>
        </w:rPr>
        <w:t>3</w:t>
      </w:r>
      <w:r w:rsidRPr="002B0DF0">
        <w:fldChar w:fldCharType="end"/>
      </w:r>
      <w:r w:rsidRPr="002B0DF0" w:rsidR="00CD49A7">
        <w:t>.  </w:t>
      </w:r>
      <w:r w:rsidRPr="002B0DF0" w:rsidR="00FC04F8">
        <w:t>Beşinci Bölmənin Palatası ərizəni 13 mart 2007-ci il tarix</w:t>
      </w:r>
      <w:r w:rsidRPr="002B0DF0" w:rsidR="00107E92">
        <w:t>in</w:t>
      </w:r>
      <w:r w:rsidRPr="002B0DF0" w:rsidR="00FC04F8">
        <w:t>də kommunikasiya etmişdir.</w:t>
      </w:r>
      <w:r w:rsidR="00DF0393">
        <w:t xml:space="preserve"> </w:t>
      </w:r>
      <w:r w:rsidRPr="002B0DF0" w:rsidR="00FC04F8">
        <w:t>Ərizənin qəbuledilənliyi və</w:t>
      </w:r>
      <w:r w:rsidRPr="002B0DF0" w:rsidR="009D643D">
        <w:t xml:space="preserve"> işin mahiyyətinə</w:t>
      </w:r>
      <w:r w:rsidRPr="002B0DF0" w:rsidR="00FC04F8">
        <w:t xml:space="preserve"> dair dinləmələr Strasburqda, İnsan Hüquqları Binasında 1 iyul 2008-ci il tarix</w:t>
      </w:r>
      <w:r w:rsidRPr="002B0DF0" w:rsidR="00107E92">
        <w:t>in</w:t>
      </w:r>
      <w:r w:rsidRPr="002B0DF0" w:rsidR="00FC04F8">
        <w:t>də keçirilmişdir</w:t>
      </w:r>
      <w:r w:rsidRPr="002B0DF0" w:rsidR="00AF05BE">
        <w:t xml:space="preserve"> (</w:t>
      </w:r>
      <w:r w:rsidRPr="002B0DF0" w:rsidR="00FC04F8">
        <w:t>54-cü Qaydanın 3-cü bəndi</w:t>
      </w:r>
      <w:r w:rsidRPr="002B0DF0" w:rsidR="00CD49A7">
        <w:t>).</w:t>
      </w:r>
    </w:p>
    <w:p w:rsidRPr="002B0DF0" w:rsidR="00CD49A7" w:rsidP="00F92A55" w:rsidRDefault="00250BF3">
      <w:pPr>
        <w:pStyle w:val="JuPara"/>
        <w:keepNext/>
        <w:keepLines/>
      </w:pPr>
      <w:r w:rsidRPr="002B0DF0">
        <w:t>Məhkəmədə aşağıdakılar iştirak etmişlər</w:t>
      </w:r>
      <w:r w:rsidRPr="002B0DF0" w:rsidR="00CD49A7">
        <w:t>:</w:t>
      </w:r>
    </w:p>
    <w:p w:rsidRPr="002B0DF0" w:rsidR="00CD49A7" w:rsidP="00F92A55" w:rsidRDefault="00CD49A7">
      <w:pPr>
        <w:pStyle w:val="JuCourt"/>
        <w:keepLines/>
      </w:pPr>
      <w:r w:rsidRPr="002B0DF0">
        <w:t>(a) </w:t>
      </w:r>
      <w:r w:rsidRPr="002B0DF0" w:rsidR="00250BF3">
        <w:rPr>
          <w:i/>
        </w:rPr>
        <w:t>Hökumə</w:t>
      </w:r>
      <w:r w:rsidR="00560FBD">
        <w:rPr>
          <w:i/>
        </w:rPr>
        <w:t>in</w:t>
      </w:r>
      <w:r w:rsidRPr="002B0DF0" w:rsidR="00250BF3">
        <w:rPr>
          <w:i/>
        </w:rPr>
        <w:t xml:space="preserve">t adından </w:t>
      </w:r>
      <w:r w:rsidRPr="002B0DF0" w:rsidR="00D37620">
        <w:br/>
        <w:t>Mrs</w:t>
      </w:r>
      <w:r w:rsidRPr="002B0DF0">
        <w:tab/>
      </w:r>
      <w:r w:rsidRPr="002B0DF0" w:rsidR="00D37620">
        <w:rPr>
          <w:rStyle w:val="JuNames"/>
        </w:rPr>
        <w:t>A. Wittling-Vogel</w:t>
      </w:r>
      <w:r w:rsidRPr="002B0DF0">
        <w:t xml:space="preserve">, </w:t>
      </w:r>
      <w:r w:rsidRPr="002B0DF0" w:rsidR="00D37620">
        <w:rPr>
          <w:i/>
        </w:rPr>
        <w:t>Ministerialdirigentin</w:t>
      </w:r>
      <w:r w:rsidRPr="002B0DF0">
        <w:t>,</w:t>
      </w:r>
      <w:r w:rsidRPr="002B0DF0">
        <w:tab/>
      </w:r>
      <w:r w:rsidRPr="002B0DF0" w:rsidR="00250BF3">
        <w:t>Nümayəndə</w:t>
      </w:r>
      <w:r w:rsidRPr="002B0DF0">
        <w:t>,</w:t>
      </w:r>
      <w:r w:rsidRPr="002B0DF0">
        <w:br/>
        <w:t>M</w:t>
      </w:r>
      <w:r w:rsidRPr="002B0DF0" w:rsidR="00D37620">
        <w:t>r</w:t>
      </w:r>
      <w:r w:rsidRPr="002B0DF0">
        <w:tab/>
      </w:r>
      <w:r w:rsidRPr="002B0DF0" w:rsidR="003C44FD">
        <w:rPr>
          <w:rStyle w:val="JuNames"/>
        </w:rPr>
        <w:t>H. Schöch</w:t>
      </w:r>
      <w:r w:rsidRPr="002B0DF0">
        <w:t xml:space="preserve">, </w:t>
      </w:r>
      <w:r w:rsidRPr="002B0DF0" w:rsidR="00250BF3">
        <w:t>Cinayət hüququ üzrə professor</w:t>
      </w:r>
      <w:r w:rsidRPr="002B0DF0">
        <w:t>,</w:t>
      </w:r>
      <w:r w:rsidRPr="002B0DF0">
        <w:tab/>
      </w:r>
      <w:r w:rsidRPr="002B0DF0" w:rsidR="00250BF3">
        <w:rPr>
          <w:i/>
        </w:rPr>
        <w:t>Vəkil</w:t>
      </w:r>
      <w:r w:rsidRPr="002B0DF0" w:rsidR="003C44FD">
        <w:t>,</w:t>
      </w:r>
      <w:r w:rsidRPr="002B0DF0" w:rsidR="003C44FD">
        <w:br/>
      </w:r>
      <w:r w:rsidRPr="002B0DF0">
        <w:t>M</w:t>
      </w:r>
      <w:r w:rsidRPr="002B0DF0" w:rsidR="003C44FD">
        <w:t>r</w:t>
      </w:r>
      <w:r w:rsidRPr="002B0DF0">
        <w:tab/>
      </w:r>
      <w:r w:rsidRPr="002B0DF0" w:rsidR="003C44FD">
        <w:rPr>
          <w:rStyle w:val="JuNames"/>
        </w:rPr>
        <w:t>M. Bornmann</w:t>
      </w:r>
      <w:r w:rsidRPr="002B0DF0">
        <w:t xml:space="preserve">, </w:t>
      </w:r>
      <w:r w:rsidRPr="002B0DF0" w:rsidR="00250BF3">
        <w:t>dövlət ittihamçısı</w:t>
      </w:r>
      <w:r w:rsidRPr="002B0DF0">
        <w:t>,</w:t>
      </w:r>
      <w:r w:rsidRPr="002B0DF0">
        <w:br/>
      </w:r>
      <w:r w:rsidRPr="002B0DF0" w:rsidR="003C44FD">
        <w:t>Mr</w:t>
      </w:r>
      <w:r w:rsidRPr="002B0DF0" w:rsidR="003C44FD">
        <w:tab/>
      </w:r>
      <w:r w:rsidRPr="002B0DF0" w:rsidR="003C44FD">
        <w:rPr>
          <w:rStyle w:val="JuNames"/>
        </w:rPr>
        <w:t>B. Böhm</w:t>
      </w:r>
      <w:r w:rsidRPr="002B0DF0" w:rsidR="003C44FD">
        <w:t xml:space="preserve">, </w:t>
      </w:r>
      <w:r w:rsidRPr="002B0DF0" w:rsidR="003C44FD">
        <w:rPr>
          <w:i/>
        </w:rPr>
        <w:t>Ministerialdirigent</w:t>
      </w:r>
      <w:r w:rsidRPr="002B0DF0" w:rsidR="003C44FD">
        <w:t>,</w:t>
      </w:r>
      <w:r w:rsidRPr="002B0DF0" w:rsidR="003C44FD">
        <w:br/>
        <w:t>Mr</w:t>
      </w:r>
      <w:r w:rsidRPr="002B0DF0" w:rsidR="003C44FD">
        <w:tab/>
      </w:r>
      <w:r w:rsidRPr="002B0DF0" w:rsidR="003C44FD">
        <w:rPr>
          <w:rStyle w:val="JuNames"/>
        </w:rPr>
        <w:t>B. Bösert</w:t>
      </w:r>
      <w:r w:rsidRPr="002B0DF0" w:rsidR="003C44FD">
        <w:t xml:space="preserve">, </w:t>
      </w:r>
      <w:r w:rsidRPr="002B0DF0" w:rsidR="003C44FD">
        <w:rPr>
          <w:i/>
        </w:rPr>
        <w:t>Ministerialrat</w:t>
      </w:r>
      <w:r w:rsidRPr="002B0DF0" w:rsidR="003C44FD">
        <w:t>,</w:t>
      </w:r>
      <w:r w:rsidRPr="002B0DF0" w:rsidR="003C44FD">
        <w:br/>
        <w:t>Mrs</w:t>
      </w:r>
      <w:r w:rsidRPr="002B0DF0" w:rsidR="003C44FD">
        <w:tab/>
      </w:r>
      <w:r w:rsidRPr="002B0DF0" w:rsidR="003C44FD">
        <w:rPr>
          <w:rStyle w:val="JuNames"/>
        </w:rPr>
        <w:t>G. Launhardt</w:t>
      </w:r>
      <w:r w:rsidRPr="002B0DF0" w:rsidR="003C44FD">
        <w:t>,</w:t>
      </w:r>
      <w:r w:rsidRPr="002B0DF0" w:rsidR="00250BF3">
        <w:t xml:space="preserve"> dövlət ittihamçısı</w:t>
      </w:r>
      <w:r w:rsidRPr="002B0DF0" w:rsidR="003C44FD">
        <w:t>,</w:t>
      </w:r>
      <w:r w:rsidRPr="002B0DF0" w:rsidR="003C44FD">
        <w:br/>
      </w:r>
      <w:r w:rsidRPr="002B0DF0">
        <w:t>M</w:t>
      </w:r>
      <w:r w:rsidRPr="002B0DF0" w:rsidR="003C44FD">
        <w:t>r</w:t>
      </w:r>
      <w:r w:rsidRPr="002B0DF0">
        <w:tab/>
      </w:r>
      <w:r w:rsidRPr="002B0DF0" w:rsidR="003C44FD">
        <w:rPr>
          <w:rStyle w:val="JuNames"/>
        </w:rPr>
        <w:t>J. Bachmann</w:t>
      </w:r>
      <w:r w:rsidRPr="002B0DF0">
        <w:t xml:space="preserve">, </w:t>
      </w:r>
      <w:r w:rsidRPr="002B0DF0" w:rsidR="003C44FD">
        <w:t>Schwalmstadt</w:t>
      </w:r>
      <w:r w:rsidRPr="002B0DF0" w:rsidR="00250BF3">
        <w:t xml:space="preserve"> Hə</w:t>
      </w:r>
      <w:r w:rsidRPr="002B0DF0" w:rsidR="00200E7E">
        <w:t>bsxanası</w:t>
      </w:r>
      <w:r w:rsidRPr="002B0DF0">
        <w:t>,</w:t>
      </w:r>
      <w:r w:rsidRPr="002B0DF0">
        <w:tab/>
      </w:r>
      <w:r w:rsidRPr="002B0DF0" w:rsidR="00200E7E">
        <w:t>Məsləhətçi</w:t>
      </w:r>
      <w:r w:rsidRPr="002B0DF0" w:rsidR="003C44FD">
        <w:t>;</w:t>
      </w:r>
    </w:p>
    <w:p w:rsidRPr="002B0DF0" w:rsidR="00CD49A7" w:rsidP="00F92A55" w:rsidRDefault="00CD49A7">
      <w:pPr>
        <w:pStyle w:val="JuCourt"/>
        <w:keepLines/>
      </w:pPr>
      <w:r w:rsidRPr="002B0DF0">
        <w:t>(b)  </w:t>
      </w:r>
      <w:r w:rsidRPr="002B0DF0" w:rsidR="00216F74">
        <w:rPr>
          <w:i/>
        </w:rPr>
        <w:t>Ərizəçinin adından</w:t>
      </w:r>
      <w:r w:rsidRPr="002B0DF0" w:rsidR="003C44FD">
        <w:br/>
        <w:t>Mr</w:t>
      </w:r>
      <w:r w:rsidRPr="002B0DF0">
        <w:tab/>
      </w:r>
      <w:r w:rsidRPr="002B0DF0" w:rsidR="003C44FD">
        <w:rPr>
          <w:rStyle w:val="JuNames"/>
        </w:rPr>
        <w:t>B. Schroer</w:t>
      </w:r>
      <w:r w:rsidRPr="002B0DF0">
        <w:t>,</w:t>
      </w:r>
      <w:r w:rsidRPr="002B0DF0" w:rsidR="003C44FD">
        <w:br/>
      </w:r>
      <w:r w:rsidRPr="002B0DF0">
        <w:t>M</w:t>
      </w:r>
      <w:r w:rsidRPr="002B0DF0" w:rsidR="003C44FD">
        <w:t>r</w:t>
      </w:r>
      <w:r w:rsidRPr="002B0DF0">
        <w:tab/>
      </w:r>
      <w:r w:rsidRPr="002B0DF0" w:rsidR="003C44FD">
        <w:rPr>
          <w:rStyle w:val="JuNames"/>
        </w:rPr>
        <w:t>A.H. Stopp</w:t>
      </w:r>
      <w:r w:rsidRPr="002B0DF0">
        <w:t xml:space="preserve">, </w:t>
      </w:r>
      <w:r w:rsidRPr="002B0DF0" w:rsidR="009959B3">
        <w:tab/>
      </w:r>
      <w:r w:rsidRPr="002B0DF0" w:rsidR="00107E92">
        <w:rPr>
          <w:i/>
        </w:rPr>
        <w:t>Vəkil</w:t>
      </w:r>
      <w:r w:rsidRPr="002B0DF0">
        <w:t>,</w:t>
      </w:r>
      <w:r w:rsidRPr="002B0DF0" w:rsidR="009959B3">
        <w:br/>
      </w:r>
      <w:r w:rsidRPr="002B0DF0">
        <w:t>M</w:t>
      </w:r>
      <w:r w:rsidRPr="002B0DF0" w:rsidR="009959B3">
        <w:t>r</w:t>
      </w:r>
      <w:r w:rsidRPr="002B0DF0">
        <w:tab/>
      </w:r>
      <w:r w:rsidRPr="002B0DF0" w:rsidR="009959B3">
        <w:rPr>
          <w:rStyle w:val="JuNames"/>
        </w:rPr>
        <w:t>T. Schulla</w:t>
      </w:r>
      <w:r w:rsidRPr="002B0DF0">
        <w:t xml:space="preserve">, </w:t>
      </w:r>
      <w:r w:rsidRPr="002B0DF0">
        <w:tab/>
      </w:r>
      <w:r w:rsidRPr="002B0DF0" w:rsidR="00107E92">
        <w:rPr>
          <w:i/>
        </w:rPr>
        <w:t>Məsləhətçi</w:t>
      </w:r>
      <w:r w:rsidRPr="002B0DF0" w:rsidR="009959B3">
        <w:t>.</w:t>
      </w:r>
    </w:p>
    <w:p w:rsidRPr="002B0DF0" w:rsidR="00CD49A7" w:rsidRDefault="00CD49A7">
      <w:pPr>
        <w:pStyle w:val="JuPara"/>
      </w:pPr>
    </w:p>
    <w:p w:rsidR="00DF0393" w:rsidRDefault="00107E92">
      <w:pPr>
        <w:pStyle w:val="JuPara"/>
      </w:pPr>
      <w:r w:rsidRPr="002B0DF0">
        <w:t>Məhkəmə x-m Wittling-Vogel, c-b Schöch və c-b Stopp-un çıxışlarını və onlara verilən suallara cavablarını dinləmişdir.</w:t>
      </w:r>
    </w:p>
    <w:p w:rsidR="00DF0393" w:rsidP="009D523D" w:rsidRDefault="009D523D">
      <w:pPr>
        <w:pStyle w:val="JuPara"/>
      </w:pPr>
      <w:r w:rsidRPr="002B0DF0">
        <w:fldChar w:fldCharType="begin"/>
      </w:r>
      <w:r w:rsidRPr="002B0DF0">
        <w:instrText xml:space="preserve"> SEQ level0 \*arabic </w:instrText>
      </w:r>
      <w:r w:rsidRPr="002B0DF0">
        <w:fldChar w:fldCharType="separate"/>
      </w:r>
      <w:r w:rsidRPr="002B0DF0" w:rsidR="00DB5CD2">
        <w:rPr>
          <w:noProof/>
        </w:rPr>
        <w:t>4</w:t>
      </w:r>
      <w:r w:rsidRPr="002B0DF0">
        <w:fldChar w:fldCharType="end"/>
      </w:r>
      <w:r w:rsidRPr="002B0DF0">
        <w:t>. </w:t>
      </w:r>
      <w:r w:rsidRPr="002B0DF0" w:rsidR="00107E92">
        <w:t>Dinləmənin ardından Məhkəmə 1 iyul 2008-ci il tarixli qərarı ilə işi qəbuledilən elan etmişdir.</w:t>
      </w:r>
    </w:p>
    <w:p w:rsidRPr="002B0DF0" w:rsidR="00CB0C16" w:rsidP="009D523D" w:rsidRDefault="009D523D">
      <w:pPr>
        <w:pStyle w:val="JuPara"/>
      </w:pPr>
      <w:r w:rsidRPr="002B0DF0">
        <w:fldChar w:fldCharType="begin"/>
      </w:r>
      <w:r w:rsidRPr="002B0DF0">
        <w:instrText xml:space="preserve"> SEQ level0 \*arabic </w:instrText>
      </w:r>
      <w:r w:rsidRPr="002B0DF0">
        <w:fldChar w:fldCharType="separate"/>
      </w:r>
      <w:r w:rsidRPr="002B0DF0" w:rsidR="00DB5CD2">
        <w:rPr>
          <w:noProof/>
        </w:rPr>
        <w:t>5</w:t>
      </w:r>
      <w:r w:rsidRPr="002B0DF0">
        <w:fldChar w:fldCharType="end"/>
      </w:r>
      <w:r w:rsidRPr="002B0DF0" w:rsidR="00CB0C16">
        <w:t>.</w:t>
      </w:r>
      <w:r w:rsidRPr="002B0DF0" w:rsidR="00107E92">
        <w:t xml:space="preserve"> Ərizəçi və Hökumət ayrı-ayrılıqda yazılı mü</w:t>
      </w:r>
      <w:r w:rsidRPr="002B0DF0" w:rsidR="00216F74">
        <w:t>şahidəl</w:t>
      </w:r>
      <w:r w:rsidRPr="002B0DF0" w:rsidR="00107E92">
        <w:t>ərini təqdim etmişlər</w:t>
      </w:r>
      <w:r w:rsidRPr="002B0DF0" w:rsidR="00CB0C16">
        <w:t xml:space="preserve"> (</w:t>
      </w:r>
      <w:r w:rsidRPr="002B0DF0" w:rsidR="00107E92">
        <w:t>59-cu Qaydanın 1-ci bəndi</w:t>
      </w:r>
      <w:r w:rsidRPr="002B0DF0" w:rsidR="00CB0C16">
        <w:t>).</w:t>
      </w:r>
    </w:p>
    <w:p w:rsidRPr="002B0DF0" w:rsidR="00CD49A7" w:rsidP="00F92A55" w:rsidRDefault="003D55E0">
      <w:pPr>
        <w:pStyle w:val="JuHHead"/>
      </w:pPr>
      <w:r w:rsidRPr="002B0DF0">
        <w:t>FAKTLAR</w:t>
      </w:r>
    </w:p>
    <w:p w:rsidRPr="002B0DF0" w:rsidR="00CD49A7" w:rsidP="00F92A55" w:rsidRDefault="00CD49A7">
      <w:pPr>
        <w:pStyle w:val="JuHIRoman"/>
      </w:pPr>
      <w:smartTag w:uri="urn:schemas-microsoft-com:office:smarttags" w:element="place">
        <w:r w:rsidRPr="002B0DF0">
          <w:t>I.</w:t>
        </w:r>
      </w:smartTag>
      <w:r w:rsidRPr="002B0DF0">
        <w:t>  </w:t>
      </w:r>
      <w:r w:rsidRPr="002B0DF0" w:rsidR="001A5AD6">
        <w:t>İŞİN</w:t>
      </w:r>
      <w:r w:rsidRPr="002B0DF0" w:rsidR="003D55E0">
        <w:t xml:space="preserve"> HALLARI</w:t>
      </w:r>
    </w:p>
    <w:p w:rsidRPr="002B0DF0" w:rsidR="00CD49A7" w:rsidP="00F92A55" w:rsidRDefault="00C625FD">
      <w:pPr>
        <w:pStyle w:val="JuPara"/>
        <w:keepNext/>
        <w:keepLines/>
      </w:pPr>
      <w:r w:rsidRPr="002B0DF0">
        <w:fldChar w:fldCharType="begin"/>
      </w:r>
      <w:r w:rsidRPr="002B0DF0">
        <w:instrText xml:space="preserve"> SEQ level0 \*arabic </w:instrText>
      </w:r>
      <w:r w:rsidRPr="002B0DF0">
        <w:fldChar w:fldCharType="separate"/>
      </w:r>
      <w:r w:rsidRPr="002B0DF0" w:rsidR="00DB5CD2">
        <w:rPr>
          <w:noProof/>
        </w:rPr>
        <w:t>6</w:t>
      </w:r>
      <w:r w:rsidRPr="002B0DF0">
        <w:fldChar w:fldCharType="end"/>
      </w:r>
      <w:r w:rsidRPr="002B0DF0" w:rsidR="00CD49A7">
        <w:t>.  </w:t>
      </w:r>
      <w:r w:rsidRPr="002B0DF0" w:rsidR="003D55E0">
        <w:t xml:space="preserve">Ərizəçi 1957-ci ildə anadan olub </w:t>
      </w:r>
      <w:r w:rsidRPr="002B0DF0" w:rsidR="003A2C22">
        <w:t>və</w:t>
      </w:r>
      <w:r w:rsidRPr="002B0DF0" w:rsidR="003D55E0">
        <w:t xml:space="preserve"> hazırda Schwalmstadt həbsxanasında</w:t>
      </w:r>
      <w:r w:rsidRPr="002B0DF0" w:rsidR="003A2C22">
        <w:t xml:space="preserve"> saxlanır</w:t>
      </w:r>
      <w:r w:rsidRPr="002B0DF0" w:rsidR="003D55E0">
        <w:t>.</w:t>
      </w:r>
    </w:p>
    <w:p w:rsidR="00DF0393" w:rsidP="009F2198" w:rsidRDefault="004C7BF3">
      <w:pPr>
        <w:pStyle w:val="JuHA"/>
      </w:pPr>
      <w:r w:rsidRPr="002B0DF0">
        <w:t>A.  </w:t>
      </w:r>
      <w:r w:rsidRPr="002B0DF0" w:rsidR="003D55E0">
        <w:t>Ərizəçinin əvvəlki məhkumluğu, barəsində preventiv həbs qərarı və həmin qərarın icrası</w:t>
      </w:r>
    </w:p>
    <w:p w:rsidRPr="002B0DF0" w:rsidR="004C7BF3" w:rsidP="009F2198" w:rsidRDefault="004C7BF3">
      <w:pPr>
        <w:pStyle w:val="JuH1"/>
      </w:pPr>
      <w:r w:rsidRPr="002B0DF0">
        <w:t>1.  </w:t>
      </w:r>
      <w:r w:rsidRPr="002B0DF0" w:rsidR="003D55E0">
        <w:t>Ərizəçinin əvvəlki məhkumluqları</w:t>
      </w:r>
    </w:p>
    <w:p w:rsidR="00DF0393" w:rsidP="008F4D9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7</w:t>
      </w:r>
      <w:r w:rsidRPr="002B0DF0">
        <w:fldChar w:fldCharType="end"/>
      </w:r>
      <w:r w:rsidRPr="002B0DF0">
        <w:t>.  </w:t>
      </w:r>
      <w:r w:rsidRPr="002B0DF0" w:rsidR="004D2B4C">
        <w:t xml:space="preserve">Cinayət məsuliyyəti daşıyacaq yaşa çatdığı vaxtdan bəri </w:t>
      </w:r>
      <w:r w:rsidRPr="002B0DF0" w:rsidR="00216F74">
        <w:t xml:space="preserve">ərizəçi </w:t>
      </w:r>
      <w:r w:rsidRPr="002B0DF0" w:rsidR="004D2B4C">
        <w:t xml:space="preserve">ən az yeddi dəfə məhkum </w:t>
      </w:r>
      <w:r w:rsidRPr="002B0DF0" w:rsidR="00560FBD">
        <w:t>edilmiş</w:t>
      </w:r>
      <w:r w:rsidRPr="002B0DF0" w:rsidR="008776BB">
        <w:t xml:space="preserve"> və həbsxanadan kənarda yalnız bir neçə həftə keçirmişdir.</w:t>
      </w:r>
    </w:p>
    <w:p w:rsidR="00DF0393" w:rsidP="008F4D9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8</w:t>
      </w:r>
      <w:r w:rsidRPr="002B0DF0">
        <w:fldChar w:fldCharType="end"/>
      </w:r>
      <w:r w:rsidRPr="002B0DF0">
        <w:t>.  </w:t>
      </w:r>
      <w:r w:rsidRPr="002B0DF0" w:rsidR="008776BB">
        <w:t>1971 və 1975-ci illər arasında o</w:t>
      </w:r>
      <w:r w:rsidRPr="002B0DF0" w:rsidR="00216F74">
        <w:t>,</w:t>
      </w:r>
      <w:r w:rsidRPr="002B0DF0" w:rsidR="008776BB">
        <w:t xml:space="preserve"> dəfələrlə başqaları ilə birlikdə törədilmiş oğurluq və talan əməllərinə görə məhkum edilmiş</w:t>
      </w:r>
      <w:r w:rsidRPr="002B0DF0" w:rsidR="00657FB4">
        <w:t>dir. O, dörd dəfə həbsxanadan qaçıb.</w:t>
      </w:r>
    </w:p>
    <w:p w:rsidRPr="002B0DF0" w:rsidR="004C7BF3" w:rsidP="008F4D9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9</w:t>
      </w:r>
      <w:r w:rsidRPr="002B0DF0">
        <w:fldChar w:fldCharType="end"/>
      </w:r>
      <w:r w:rsidRPr="002B0DF0">
        <w:t>.  </w:t>
      </w:r>
      <w:r w:rsidRPr="002B0DF0" w:rsidR="002B49DC">
        <w:t>5 oktyabr 1977-ci il tarixində Kassel Regional Məhkəməsi gənc cinayətkarlarla bağlı qanunvericiliyi tətbiq edərək ərizəçini adam öldürməyə cə</w:t>
      </w:r>
      <w:r w:rsidRPr="002B0DF0" w:rsidR="00216F74">
        <w:t>hd, baş</w:t>
      </w:r>
      <w:r w:rsidRPr="002B0DF0" w:rsidR="002B49DC">
        <w:t>qaları ilə</w:t>
      </w:r>
      <w:r w:rsidRPr="002B0DF0" w:rsidR="00216F74">
        <w:t xml:space="preserve"> ə</w:t>
      </w:r>
      <w:r w:rsidRPr="002B0DF0" w:rsidR="002B49DC">
        <w:t xml:space="preserve">lbir </w:t>
      </w:r>
      <w:r w:rsidRPr="002B0DF0" w:rsidR="00216F74">
        <w:t xml:space="preserve">şəkildə </w:t>
      </w:r>
      <w:r w:rsidRPr="002B0DF0" w:rsidR="002B49DC">
        <w:t xml:space="preserve">soyğunçuluq, təhlükəli hücum və şantaj əməlinə görə onu 6 il müddətinə azadlıqdan məhrum etmişdir. Məhkəmə müəyyən etmişdir ki, həbsxanadan çıxdıqdan bir həftə </w:t>
      </w:r>
      <w:r w:rsidRPr="002B0DF0" w:rsidR="00216F74">
        <w:t xml:space="preserve">sonra ərizəçi </w:t>
      </w:r>
      <w:r w:rsidRPr="002B0DF0" w:rsidR="002B49DC">
        <w:t>əlbir olduğu şəxs ilə birlikdə öz tanışını yaralamış</w:t>
      </w:r>
      <w:r w:rsidRPr="002B0DF0" w:rsidR="00652BDA">
        <w:t xml:space="preserve"> və soyğun etmiş,</w:t>
      </w:r>
      <w:r w:rsidRPr="002B0DF0" w:rsidR="00216F74">
        <w:t xml:space="preserve"> eləcə</w:t>
      </w:r>
      <w:r w:rsidRPr="002B0DF0" w:rsidR="00652BDA">
        <w:t xml:space="preserve"> homoseksual olan qurbanı borc öhdəliyi imzalamağa məcbur etmişdir. Bundan əlavə</w:t>
      </w:r>
      <w:r w:rsidRPr="002B0DF0" w:rsidR="00216F74">
        <w:t xml:space="preserve"> bir gün son</w:t>
      </w:r>
      <w:r w:rsidRPr="002B0DF0" w:rsidR="00652BDA">
        <w:t>r</w:t>
      </w:r>
      <w:r w:rsidRPr="002B0DF0" w:rsidR="00216F74">
        <w:t>a</w:t>
      </w:r>
      <w:r w:rsidRPr="002B0DF0" w:rsidR="00652BDA">
        <w:t xml:space="preserve"> soyğun barəsində polisə məlumat verdiyini öyrəndiyinə görə qurbanı yaralamış və öldürmək</w:t>
      </w:r>
      <w:r w:rsidR="00DF0393">
        <w:t xml:space="preserve"> </w:t>
      </w:r>
      <w:r w:rsidRPr="002B0DF0" w:rsidR="00652BDA">
        <w:t xml:space="preserve">istəmişdi. Ekspert D. tərəfindən təqdim edilmiş rəyi nəzərə alaraq Məhkəmə </w:t>
      </w:r>
      <w:r w:rsidRPr="002B0DF0" w:rsidR="00560FBD">
        <w:t>aşkar</w:t>
      </w:r>
      <w:r w:rsidRPr="002B0DF0" w:rsidR="00652BDA">
        <w:t xml:space="preserve"> etmişdir ki, ərizəçi patoloji ruhi-əsəb xəstəliyindən əziyyət çəkirdi, buna görə də onun cinayət məsuliyyəti azalmışdı</w:t>
      </w:r>
      <w:r w:rsidRPr="002B0DF0" w:rsidR="004C7BF3">
        <w:t xml:space="preserve"> (</w:t>
      </w:r>
      <w:r w:rsidRPr="002B0DF0" w:rsidR="00652BDA">
        <w:t>Cinayət Məcəlləsinin 21-ci maddəsi</w:t>
      </w:r>
      <w:r w:rsidRPr="002B0DF0" w:rsidR="004C7BF3">
        <w:t>).</w:t>
      </w:r>
    </w:p>
    <w:p w:rsidR="00DF0393" w:rsidP="008F4D9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10</w:t>
      </w:r>
      <w:r w:rsidRPr="002B0DF0">
        <w:fldChar w:fldCharType="end"/>
      </w:r>
      <w:r w:rsidRPr="002B0DF0">
        <w:t>.  </w:t>
      </w:r>
      <w:r w:rsidRPr="002B0DF0" w:rsidR="006F147D">
        <w:t xml:space="preserve">8 mart 1979-cu il tarixində Wiesbaden Regional Məhkəməsi ərizəçini təhlükəli hücuma görə məhkum etmiş, onu 1 il doqquz ay müddətinə azadlıqdan məhrum </w:t>
      </w:r>
      <w:r w:rsidRPr="002B0DF0" w:rsidR="00560FBD">
        <w:t>etmiş</w:t>
      </w:r>
      <w:r w:rsidRPr="002B0DF0" w:rsidR="006F147D">
        <w:t xml:space="preserve"> və onun bu bir il müddəti başa çatdıqdan sonra Cinayət Məc</w:t>
      </w:r>
      <w:r w:rsidR="00560FBD">
        <w:t>ə</w:t>
      </w:r>
      <w:r w:rsidRPr="002B0DF0" w:rsidR="006F147D">
        <w:t>lləsinin 63-cü Maddəsinə (</w:t>
      </w:r>
      <w:r w:rsidRPr="002B0DF0" w:rsidR="006F147D">
        <w:rPr>
          <w:i/>
        </w:rPr>
        <w:t>bax</w:t>
      </w:r>
      <w:r w:rsidRPr="002B0DF0" w:rsidR="00824949">
        <w:rPr>
          <w:i/>
        </w:rPr>
        <w:t xml:space="preserve"> aşağıda</w:t>
      </w:r>
      <w:r w:rsidRPr="002B0DF0" w:rsidR="006F147D">
        <w:rPr>
          <w:i/>
        </w:rPr>
        <w:t xml:space="preserve"> 47-ci bənd</w:t>
      </w:r>
      <w:r w:rsidRPr="002B0DF0" w:rsidR="00824949">
        <w:rPr>
          <w:i/>
        </w:rPr>
        <w:t>)</w:t>
      </w:r>
      <w:r w:rsidRPr="002B0DF0" w:rsidR="00824949">
        <w:t xml:space="preserve"> əsasən ruhi-əsəb xəstəxanasına yerləşdirilməsi haqqında əmr vermişdir. Ərizəçi töhmət aldıqdan sonra həbsxana nəzarətçisinin üstünə ağır dəmir qutu ataraq və ona vintaçanla zərbə endirərək yaralamışdır. Ekspert D.-nin təsdiq etdiyi kimi ərizəçi ciddi patoloji ruhi-əsəb xəstəliyindən əziyyət çəkirdi və bunun nəticəsində onun cinayət məsuliyyəti azalmışdı.</w:t>
      </w:r>
    </w:p>
    <w:p w:rsidR="00DF0393" w:rsidP="008F4D9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11</w:t>
      </w:r>
      <w:r w:rsidRPr="002B0DF0">
        <w:fldChar w:fldCharType="end"/>
      </w:r>
      <w:r w:rsidRPr="002B0DF0">
        <w:t>.  </w:t>
      </w:r>
      <w:r w:rsidRPr="002B0DF0" w:rsidR="00D441AB">
        <w:t>9 yanvar 1981-ci ildə M</w:t>
      </w:r>
      <w:r w:rsidRPr="002B0DF0" w:rsidR="008A7533">
        <w:t>arburg R</w:t>
      </w:r>
      <w:r w:rsidRPr="002B0DF0" w:rsidR="00D441AB">
        <w:t xml:space="preserve">egional Məhkəməsi </w:t>
      </w:r>
      <w:r w:rsidRPr="002B0DF0" w:rsidR="008A7533">
        <w:t xml:space="preserve">ərizəçini onunla eyni kamerada </w:t>
      </w:r>
      <w:r w:rsidRPr="002B0DF0" w:rsidR="00216F74">
        <w:t>saxlanan</w:t>
      </w:r>
      <w:r w:rsidRPr="002B0DF0" w:rsidR="008A7533">
        <w:t xml:space="preserve"> əlil məhbusa hücum etdiyinə görə məhkum edir. Hücuma səbəb onlar arasında kameranın pəncərəsinin acıq qalıb-qalmaması ilə bağlı meydana gələn mübahisə </w:t>
      </w:r>
      <w:r w:rsidRPr="002B0DF0" w:rsidR="00491601">
        <w:t>olmuşdu</w:t>
      </w:r>
      <w:r w:rsidRPr="002B0DF0" w:rsidR="008A7533">
        <w:t xml:space="preserve">. 8 mart 1979-cu ildə Wiesbaden Regional Məhkəməsi tərəfindən çıxarılan qərarı da nəzər alaraq məhkəmə ərizəçini kumulyativ olaraq iki il al ay müddətinə azadlıqdan məhrum edir. Bundan əlavə, o, ərizəçinin ruhi-əsəb </w:t>
      </w:r>
      <w:r w:rsidRPr="002B0DF0" w:rsidR="0046227B">
        <w:t xml:space="preserve">xəstəlikləri </w:t>
      </w:r>
      <w:r w:rsidRPr="002B0DF0" w:rsidR="008A7533">
        <w:t>xəstəxanasına yerləşdirilməsinə</w:t>
      </w:r>
      <w:r w:rsidRPr="002B0DF0" w:rsidR="0046227B">
        <w:t xml:space="preserve"> dair əmri də</w:t>
      </w:r>
      <w:r w:rsidRPr="002B0DF0" w:rsidR="008A7533">
        <w:t xml:space="preserve"> qüvvədə saxlayır. İcraatda ekspert müəyyən etmişdir ki, artıq ərizəçinin patoloji beyin pozuntusundan əziyyət çəkdiyinə dair heç bir əlamət mövcud deyildi.</w:t>
      </w:r>
    </w:p>
    <w:p w:rsidR="00DF0393" w:rsidP="009F2198" w:rsidRDefault="004C7BF3">
      <w:pPr>
        <w:pStyle w:val="JuH1"/>
      </w:pPr>
      <w:r w:rsidRPr="002B0DF0">
        <w:t>2.  </w:t>
      </w:r>
      <w:r w:rsidRPr="002B0DF0" w:rsidR="00804CC9">
        <w:t>Ərizəçiyə</w:t>
      </w:r>
      <w:r w:rsidRPr="002B0DF0" w:rsidR="000640A4">
        <w:t xml:space="preserve"> qarşı preventiv</w:t>
      </w:r>
      <w:r w:rsidRPr="002B0DF0" w:rsidR="00804CC9">
        <w:t xml:space="preserve"> həbs qərarı</w:t>
      </w:r>
    </w:p>
    <w:p w:rsidR="00DF0393" w:rsidP="008F4D9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12</w:t>
      </w:r>
      <w:r w:rsidRPr="002B0DF0">
        <w:fldChar w:fldCharType="end"/>
      </w:r>
      <w:r w:rsidRPr="002B0DF0">
        <w:t>.  </w:t>
      </w:r>
      <w:r w:rsidRPr="002B0DF0" w:rsidR="00804CC9">
        <w:t xml:space="preserve">17 noyabr 1986-cı ildə Marburg Regional Məhkəməsi </w:t>
      </w:r>
      <w:r w:rsidRPr="002B0DF0" w:rsidR="00BA2F0A">
        <w:t xml:space="preserve">ərizəçini adam öldürməyə cəhd və soyğun əməlinə görə məhkum etmiş və onu 5 il müddətinə azadlıqdan məhrum etmişdir. Daha sonra o, (məhkəmə) Cinayət Məcəlləsinin 66-cı maddəsinin 1-ci bəndinə əsasən ərizəçinin preventiv </w:t>
      </w:r>
      <w:r w:rsidRPr="002B0DF0" w:rsidR="00491601">
        <w:t>cəzaçəkmə</w:t>
      </w:r>
      <w:r w:rsidRPr="002B0DF0" w:rsidR="00BA2F0A">
        <w:t xml:space="preserve"> müəssisəsinə (</w:t>
      </w:r>
      <w:r w:rsidRPr="002B0DF0" w:rsidR="00BA2F0A">
        <w:rPr>
          <w:i/>
        </w:rPr>
        <w:t>Sicherungsverwahrung</w:t>
      </w:r>
      <w:r w:rsidRPr="002B0DF0" w:rsidR="00BA2F0A">
        <w:t>) yerləşdirilməsinə dair əmr vermişdir (bax aşağıda 49-50-ci bəndlər)</w:t>
      </w:r>
      <w:r w:rsidRPr="002B0DF0" w:rsidR="004C7BF3">
        <w:t>.</w:t>
      </w:r>
      <w:r w:rsidRPr="002B0DF0" w:rsidR="00BA2F0A">
        <w:t xml:space="preserve"> Məhkəmə müəyyən etmişdir ki, ərizəçinin 1984-cü ilin oktyabrından etibarən saxlandığı ruhi-əsəb xəstəxanasında ona tətbiq edilən saxlama şərtləri yumşadıldıqda o, onunla </w:t>
      </w:r>
      <w:r w:rsidRPr="002B0DF0" w:rsidR="00491601">
        <w:t xml:space="preserve">könüllü </w:t>
      </w:r>
      <w:r w:rsidRPr="002B0DF0" w:rsidR="00BA2F0A">
        <w:t xml:space="preserve">surətdə şəhərdən kənar bir yerdə bir gün keçirməyə razı olan bir qadını soymuş və öldürməyə cəhd etmişdir. </w:t>
      </w:r>
      <w:r w:rsidRPr="002B0DF0" w:rsidR="00985E29">
        <w:t xml:space="preserve">Nevroloji və psixiatriya </w:t>
      </w:r>
      <w:r w:rsidRPr="002B0DF0" w:rsidR="001C48A3">
        <w:t>eksperti W.-nin</w:t>
      </w:r>
      <w:r w:rsidRPr="002B0DF0" w:rsidR="00985E29">
        <w:t xml:space="preserve"> verdiyi rəyi də nəzərə alaraq </w:t>
      </w:r>
      <w:r w:rsidRPr="002B0DF0" w:rsidR="001C48A3">
        <w:t xml:space="preserve">məhkəmə müəyyən etmişdir ki, ərizəçi həmin zaman hələ də ağır ruhi-əsəb xəstəliyindən əziyyət çəkirdi və bu xəstəlik artıq patoloji xəstəlik kimi qiymətləndirilməyə və onun tibbi cəhətdən müalicə edilməsi tələb olunmaya bilərdi. O, artıq azaldılmış cinayət məsuliyyətinə əsasən hərəkət etmədiyindən Cinayət Məcəlləsinin 63-cü Maddəsinə əsasən psixiatrik xəstəxanaya salınmağa dair tələblərə də cavab vermirdi. Lakin, </w:t>
      </w:r>
      <w:r w:rsidRPr="002B0DF0" w:rsidR="00BD755A">
        <w:t>onun cinayət əməlləri törətməyə güclü meyli var idi ki, bu</w:t>
      </w:r>
      <w:r w:rsidRPr="002B0DF0" w:rsidR="00BE50CE">
        <w:t xml:space="preserve"> </w:t>
      </w:r>
      <w:r w:rsidRPr="002B0DF0" w:rsidR="00BD755A">
        <w:t xml:space="preserve">da </w:t>
      </w:r>
      <w:r w:rsidRPr="002B0DF0" w:rsidR="001C48A3">
        <w:t>onun</w:t>
      </w:r>
      <w:r w:rsidRPr="002B0DF0" w:rsidR="00BD755A">
        <w:t xml:space="preserve"> </w:t>
      </w:r>
      <w:r w:rsidRPr="002B0DF0" w:rsidR="001C48A3">
        <w:t>qurbanının fiziki təhlükəsizliyinə</w:t>
      </w:r>
      <w:r w:rsidRPr="002B0DF0" w:rsidR="00BD755A">
        <w:t xml:space="preserve"> ciddi surətdə xəsarət yetirirdi.</w:t>
      </w:r>
      <w:r w:rsidR="009E30D0">
        <w:t xml:space="preserve"> </w:t>
      </w:r>
      <w:r w:rsidRPr="002B0DF0" w:rsidR="00BE50CE">
        <w:t xml:space="preserve">Onun gələcəkdə gözlənilmədən zorakılıq aktları törətməsi ehtimalı mövcud idi, buna görə də o, ictimaiyyət üçün təhlükə törədirdi. Bu səbəbdən onun </w:t>
      </w:r>
      <w:r w:rsidRPr="002B0DF0" w:rsidR="000640A4">
        <w:t>preventiv</w:t>
      </w:r>
      <w:r w:rsidRPr="002B0DF0" w:rsidR="00BE50CE">
        <w:t xml:space="preserve"> həbsi zəruri idi.</w:t>
      </w:r>
    </w:p>
    <w:p w:rsidRPr="002B0DF0" w:rsidR="004C7BF3" w:rsidP="009F2198" w:rsidRDefault="004C7BF3">
      <w:pPr>
        <w:pStyle w:val="JuH1"/>
      </w:pPr>
      <w:r w:rsidRPr="002B0DF0">
        <w:t>3.  </w:t>
      </w:r>
      <w:r w:rsidRPr="002B0DF0" w:rsidR="00287D9B">
        <w:t>Ərizəçinin preventiv həbsinə dair qərarın icrası</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13</w:t>
      </w:r>
      <w:r w:rsidRPr="002B0DF0">
        <w:fldChar w:fldCharType="end"/>
      </w:r>
      <w:r w:rsidRPr="002B0DF0">
        <w:t>.  </w:t>
      </w:r>
      <w:r w:rsidRPr="002B0DF0" w:rsidR="00243731">
        <w:t xml:space="preserve">18 avqust 1991-ci il tarixindən ərizəçi azadlıqdan məhrumetmə cəzasını tam surətdə çəkərək </w:t>
      </w:r>
      <w:r w:rsidRPr="002B0DF0" w:rsidR="008B0446">
        <w:t>preventiv həbs qismində Schwalmstadt Həbsxanasına salınmışdır.</w:t>
      </w:r>
    </w:p>
    <w:p w:rsidRPr="002B0DF0" w:rsidR="00585971"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14</w:t>
      </w:r>
      <w:r w:rsidRPr="002B0DF0">
        <w:fldChar w:fldCharType="end"/>
      </w:r>
      <w:r w:rsidRPr="002B0DF0">
        <w:t>.  </w:t>
      </w:r>
      <w:r w:rsidRPr="002B0DF0" w:rsidR="00E22683">
        <w:t xml:space="preserve">14 yanvar 1992-ci ildə </w:t>
      </w:r>
      <w:r w:rsidRPr="002B0DF0" w:rsidR="00BB0705">
        <w:t xml:space="preserve">Gießen Regional Məhkəməsi ərizəçinin </w:t>
      </w:r>
      <w:r w:rsidRPr="002B0DF0" w:rsidR="00E7594C">
        <w:t>preventiv</w:t>
      </w:r>
      <w:r w:rsidRPr="002B0DF0" w:rsidR="00BB0705">
        <w:t xml:space="preserve"> saxlama yerinə və psixiatrik xəstəxanaya yerləşdirilməsini</w:t>
      </w:r>
      <w:r w:rsidRPr="002B0DF0" w:rsidR="000640A4">
        <w:t>n</w:t>
      </w:r>
      <w:r w:rsidRPr="002B0DF0" w:rsidR="00BB0705">
        <w:t xml:space="preserve"> probasiya xidmətinə c</w:t>
      </w:r>
      <w:r w:rsidRPr="002B0DF0" w:rsidR="00E7594C">
        <w:t>ə</w:t>
      </w:r>
      <w:r w:rsidRPr="002B0DF0" w:rsidR="00BB0705">
        <w:t>lb olunması və beləliklə, şərti azadlığa buraxılması ilə əvəz edilməsi barəsində müraciətini rədd etmişdir</w:t>
      </w:r>
      <w:r w:rsidRPr="002B0DF0" w:rsidR="004C7BF3">
        <w:t xml:space="preserve">. </w:t>
      </w:r>
      <w:r w:rsidRPr="002B0DF0" w:rsidR="009D7357">
        <w:t xml:space="preserve">O, ekspert M.-İ. tərəfindən verilən rəyi nəzərə almışdır; rəydə bildirilirdi ki, ərizəçinin cinayət törətmək </w:t>
      </w:r>
      <w:r w:rsidRPr="002B0DF0" w:rsidR="00585971">
        <w:t>ehtimalı</w:t>
      </w:r>
      <w:r w:rsidRPr="002B0DF0" w:rsidR="009D7357">
        <w:t xml:space="preserve"> Cinayət Məcəlləsinin 66-cı maddə</w:t>
      </w:r>
      <w:r w:rsidRPr="002B0DF0" w:rsidR="000640A4">
        <w:t>sinin</w:t>
      </w:r>
      <w:r w:rsidRPr="002B0DF0" w:rsidR="009D7357">
        <w:t xml:space="preserve"> </w:t>
      </w:r>
      <w:r w:rsidRPr="002B0DF0" w:rsidR="00585971">
        <w:t>təsiri altına düşən</w:t>
      </w:r>
      <w:r w:rsidRPr="002B0DF0" w:rsidR="009D7357">
        <w:t xml:space="preserve"> təkrar cinayət əməli törətmək </w:t>
      </w:r>
      <w:r w:rsidRPr="002B0DF0" w:rsidR="00585971">
        <w:t>meylindən irəli gəlirdi və buna görə də, onun Cinayət Məcəlləsinin 63-cü Maddəsin</w:t>
      </w:r>
      <w:r w:rsidRPr="002B0DF0" w:rsidR="000640A4">
        <w:t>in</w:t>
      </w:r>
      <w:r w:rsidRPr="002B0DF0" w:rsidR="00585971">
        <w:t xml:space="preserve"> təsiri altında psixiatrik vəziyyətinə görə cinayət törətməsi ehtimalı o qədər də güclü deyildi.</w:t>
      </w:r>
    </w:p>
    <w:p w:rsidR="00DF0393" w:rsidP="004C7BF3" w:rsidRDefault="00585971">
      <w:pPr>
        <w:pStyle w:val="JuPara"/>
      </w:pPr>
      <w:r w:rsidRPr="002B0DF0">
        <w:t xml:space="preserve"> </w:t>
      </w:r>
      <w:r w:rsidRPr="002B0DF0" w:rsidR="009F2198">
        <w:fldChar w:fldCharType="begin"/>
      </w:r>
      <w:r w:rsidRPr="002B0DF0" w:rsidR="009F2198">
        <w:instrText xml:space="preserve"> SEQ level0 \*arabic </w:instrText>
      </w:r>
      <w:r w:rsidRPr="002B0DF0" w:rsidR="009F2198">
        <w:fldChar w:fldCharType="separate"/>
      </w:r>
      <w:r w:rsidRPr="002B0DF0" w:rsidR="00DB5CD2">
        <w:rPr>
          <w:noProof/>
        </w:rPr>
        <w:t>15</w:t>
      </w:r>
      <w:r w:rsidRPr="002B0DF0" w:rsidR="009F2198">
        <w:fldChar w:fldCharType="end"/>
      </w:r>
      <w:r w:rsidRPr="002B0DF0" w:rsidR="009F2198">
        <w:t>.  </w:t>
      </w:r>
      <w:r w:rsidRPr="002B0DF0" w:rsidR="00A21F6C">
        <w:t>26 oktyabr 1995-ci ildə ərizəçi ona verilmiş sərbəst gündən istifadə edərək qaçmış, lakin 17 noyabr 1995-ci il tarixində polisə təslim olmuşdu.</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16</w:t>
      </w:r>
      <w:r w:rsidRPr="002B0DF0">
        <w:fldChar w:fldCharType="end"/>
      </w:r>
      <w:r w:rsidRPr="002B0DF0">
        <w:t>.  </w:t>
      </w:r>
      <w:r w:rsidRPr="002B0DF0" w:rsidR="00E7594C">
        <w:t>17 noyabr 1998-ci ildə Marburq Regional Məhkəməsi 20 sentyabr 1994 və 13 noyabr 1996-ci ildə olduğu kimi, ərizəçinin preventiv saxlama yerinə və psixiatrik xəstəxanaya yerləşdirilməsini probasiya xidmətinə cəlb olunması və beləliklə</w:t>
      </w:r>
      <w:r w:rsidRPr="002B0DF0" w:rsidR="000640A4">
        <w:t xml:space="preserve"> də</w:t>
      </w:r>
      <w:r w:rsidRPr="002B0DF0" w:rsidR="00E7594C">
        <w:t>, şərti azadlığa buraxılması ilə əvəz edilməsi barəsində müraciətini rədd edir</w:t>
      </w:r>
      <w:r w:rsidRPr="002B0DF0" w:rsidR="00903357">
        <w:t xml:space="preserve">. Məhkəmə diqqətə alır ki, həmin vaxt özünü </w:t>
      </w:r>
      <w:r w:rsidRPr="002B0DF0" w:rsidR="00040AF5">
        <w:t>“skinhed”lərdən sayan ərizəçi həbsxanadakı məhbuslardan birinə hücum etmiş və onun burnunu qırmışdı; bundan əlavə o,</w:t>
      </w:r>
      <w:r w:rsidRPr="002B0DF0" w:rsidR="000640A4">
        <w:t xml:space="preserve"> </w:t>
      </w:r>
      <w:r w:rsidRPr="002B0DF0" w:rsidR="00040AF5">
        <w:t xml:space="preserve">Schwalmstadt Həbsxanasının </w:t>
      </w:r>
      <w:r w:rsidRPr="002B0DF0" w:rsidR="00491601">
        <w:t>rəisini</w:t>
      </w:r>
      <w:r w:rsidRPr="002B0DF0" w:rsidR="00040AF5">
        <w:t xml:space="preserve"> kobud surətdə təhqir etmişdi.</w:t>
      </w:r>
    </w:p>
    <w:p w:rsidR="00DF0393" w:rsidP="009F2198" w:rsidRDefault="004C7BF3">
      <w:pPr>
        <w:pStyle w:val="JuHA"/>
      </w:pPr>
      <w:r w:rsidRPr="002B0DF0">
        <w:t>B.  </w:t>
      </w:r>
      <w:r w:rsidRPr="002B0DF0" w:rsidR="00E7246F">
        <w:t>Məsələylə bağlı icraat</w:t>
      </w:r>
    </w:p>
    <w:p w:rsidRPr="002B0DF0" w:rsidR="004C7BF3" w:rsidP="009F2198" w:rsidRDefault="004C7BF3">
      <w:pPr>
        <w:pStyle w:val="JuH1"/>
      </w:pPr>
      <w:r w:rsidRPr="002B0DF0">
        <w:t>1.  </w:t>
      </w:r>
      <w:r w:rsidRPr="002B0DF0" w:rsidR="00E7246F">
        <w:t>Marburq Regional Məhkəməsinin</w:t>
      </w:r>
      <w:r w:rsidR="00DF0393">
        <w:t xml:space="preserve"> </w:t>
      </w:r>
      <w:r w:rsidRPr="002B0DF0" w:rsidR="00E7246F">
        <w:t>qərarı</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17</w:t>
      </w:r>
      <w:r w:rsidRPr="002B0DF0">
        <w:fldChar w:fldCharType="end"/>
      </w:r>
      <w:r w:rsidRPr="002B0DF0">
        <w:t>.  </w:t>
      </w:r>
      <w:r w:rsidRPr="002B0DF0" w:rsidR="009B134D">
        <w:t xml:space="preserve">10 aprel 2001-ci ildə Marburg Regional Məhkəməsi ərizəçinin həmin məhkəmə tərəfindən 17 noyabr 1986-cı il tarixdə çıxarılmış </w:t>
      </w:r>
      <w:r w:rsidRPr="002B0DF0" w:rsidR="005B1BD7">
        <w:t xml:space="preserve">əmr edilmiş </w:t>
      </w:r>
      <w:r w:rsidRPr="002B0DF0" w:rsidR="009B134D">
        <w:t xml:space="preserve">preventiv həbs və 9 yanvar 1981-ci ildə </w:t>
      </w:r>
      <w:r w:rsidRPr="002B0DF0" w:rsidR="005B1BD7">
        <w:t>əmr edilmiş</w:t>
      </w:r>
      <w:r w:rsidRPr="002B0DF0" w:rsidR="009B134D">
        <w:t xml:space="preserve"> ruhi-əsəb xəstəxanasına yerləşdir</w:t>
      </w:r>
      <w:r w:rsidRPr="002B0DF0" w:rsidR="005B1BD7">
        <w:t>il</w:t>
      </w:r>
      <w:r w:rsidRPr="002B0DF0" w:rsidR="009B134D">
        <w:t>mə</w:t>
      </w:r>
      <w:r w:rsidRPr="002B0DF0" w:rsidR="005B1BD7">
        <w:t>sinin</w:t>
      </w:r>
      <w:r w:rsidRPr="002B0DF0" w:rsidR="009B134D">
        <w:t xml:space="preserve"> probasiya ilə əvəz edilməsinə</w:t>
      </w:r>
      <w:r w:rsidRPr="002B0DF0" w:rsidR="005B1BD7">
        <w:t xml:space="preserve"> dair mü</w:t>
      </w:r>
      <w:r w:rsidRPr="002B0DF0" w:rsidR="009B134D">
        <w:t>raciətini rədd edir.</w:t>
      </w:r>
      <w:r w:rsidRPr="002B0DF0" w:rsidR="00B6761A">
        <w:t xml:space="preserve"> Cinayət Məcəlləsinin 67e Maddəsinin 3-cü bəndini (bax aşağıda 56-cı bənd) tətbiq edən Məhkəmə elan edir ki, iki il müddətində bu qərarın yenidən nəzərdən keçirilməsi ilə bağlı heç bir şikayət qəbul edilməyəcək.</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18</w:t>
      </w:r>
      <w:r w:rsidRPr="002B0DF0">
        <w:fldChar w:fldCharType="end"/>
      </w:r>
      <w:r w:rsidRPr="002B0DF0">
        <w:t>.  </w:t>
      </w:r>
      <w:r w:rsidRPr="002B0DF0" w:rsidR="00973B0A">
        <w:t xml:space="preserve">Ərizəçinin əvvəlki məhkumluqlarını və həbsxanadakı davranışını nəzərə alaraq Regional Məhkəmə müəyyən etmişdir ki, ehtimal etmək olmaz ki, ərizəçi sərbəst buraxılacağı təqdirdə yeni ağır cinayətlər törətməyəcək </w:t>
      </w:r>
      <w:r w:rsidRPr="002B0DF0" w:rsidR="004C7BF3">
        <w:t>(</w:t>
      </w:r>
      <w:r w:rsidRPr="002B0DF0" w:rsidR="00973B0A">
        <w:t>Cinayət Məcəlləsinin 67d Maddəsinin 2-ci bəndi, bax aşağıda 53-cü bənd</w:t>
      </w:r>
      <w:r w:rsidRPr="002B0DF0" w:rsidR="004C7BF3">
        <w:t xml:space="preserve">). </w:t>
      </w:r>
      <w:r w:rsidRPr="002B0DF0" w:rsidR="00973B0A">
        <w:t xml:space="preserve">Məhkəmə dövlət tərəfindən təyin olunan vəkillə təmsil olunmuş ərizəçinin şəxsən verdiyi ifadəni dinləyir. Daha sonra məhkəmə Schwalmstadt Həbsxanası və </w:t>
      </w:r>
      <w:smartTag w:uri="urn:schemas-microsoft-com:office:smarttags" w:element="City">
        <w:smartTag w:uri="urn:schemas-microsoft-com:office:smarttags" w:element="place">
          <w:r w:rsidR="00973B0A" w:rsidRPr="002B0DF0">
            <w:t>Marburg</w:t>
          </w:r>
        </w:smartTag>
      </w:smartTag>
      <w:r w:rsidRPr="002B0DF0" w:rsidR="00973B0A">
        <w:t xml:space="preserve"> prokurorluğu ilə məsləhətləşir və onların hər ikisi ərizəçinin həbsinin probasiya ilə əvəz olunmasını tövsiyə etmir. O, eyni zamanda kənar məhkəmə-tibb eksperti K.-nın verdiyi rəy ilə razılaşır. </w:t>
      </w:r>
      <w:r w:rsidRPr="002B0DF0" w:rsidR="00426C4F">
        <w:t>Həmin ekspert qeyd edir ki, özünə</w:t>
      </w:r>
      <w:r w:rsidRPr="002B0DF0" w:rsidR="005B1BD7">
        <w:t xml:space="preserve"> aşiq </w:t>
      </w:r>
      <w:r w:rsidRPr="002B0DF0" w:rsidR="00426C4F">
        <w:t>və acıma hissindən mərhum şəxsiyyətə malik olan</w:t>
      </w:r>
      <w:r w:rsidRPr="002B0DF0" w:rsidR="00AA7669">
        <w:t>, lakin psixopatik pozuntudan əziyyət çəkən insan kimi münasibət bəslənməsi mümkün olmayan</w:t>
      </w:r>
      <w:r w:rsidRPr="002B0DF0" w:rsidR="00426C4F">
        <w:t xml:space="preserve"> ərizəçi</w:t>
      </w:r>
      <w:r w:rsidRPr="002B0DF0" w:rsidR="00AA7669">
        <w:t>nin ictimaiyyət üçün təhlükə törətmədiyi barəsində fikir yürütmək üçün onu bir neçə il ərzində müşahidə etmək lazımdır.</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19</w:t>
      </w:r>
      <w:r w:rsidRPr="002B0DF0">
        <w:fldChar w:fldCharType="end"/>
      </w:r>
      <w:r w:rsidRPr="002B0DF0">
        <w:t>.  </w:t>
      </w:r>
      <w:r w:rsidRPr="002B0DF0" w:rsidR="001D4C2D">
        <w:t>Regional Məhkəmə bəyan etmişdir ki, o, ərizəçinin preventiv həbsinin 8 sentyabr 2001-ci il tarixindən sonra da (</w:t>
      </w:r>
      <w:r w:rsidRPr="002B0DF0" w:rsidR="00DB5474">
        <w:t xml:space="preserve">ərizəçinin həbsxanadan qaçdığı müddət çıxıldıqdan sonrakı </w:t>
      </w:r>
      <w:r w:rsidRPr="002B0DF0" w:rsidR="008B759F">
        <w:t>dövr</w:t>
      </w:r>
      <w:r w:rsidRPr="002B0DF0" w:rsidR="00DB5474">
        <w:t xml:space="preserve">) </w:t>
      </w:r>
      <w:r w:rsidRPr="002B0DF0" w:rsidR="001D4C2D">
        <w:t>davam etməsini əmr etmişdir</w:t>
      </w:r>
      <w:r w:rsidRPr="002B0DF0" w:rsidR="008B759F">
        <w:t xml:space="preserve"> ki, bu zaman da ərizəçi artıq preventiv həbsdə on il keçirmiş olardı</w:t>
      </w:r>
      <w:r w:rsidRPr="002B0DF0" w:rsidR="001D4C2D">
        <w:t>.</w:t>
      </w:r>
      <w:r w:rsidR="00DF0393">
        <w:t xml:space="preserve"> </w:t>
      </w:r>
      <w:r w:rsidRPr="002B0DF0" w:rsidR="00CA3703">
        <w:br/>
      </w:r>
      <w:r w:rsidRPr="002B0DF0" w:rsidR="001D4C2D">
        <w:t>Belə qərara ziddiyyət təşkil edəcək heç bir konstitusional maneə yox idi. Məhkəmənin fikrincə</w:t>
      </w:r>
      <w:r w:rsidRPr="002B0DF0" w:rsidR="00BE112F">
        <w:t xml:space="preserve"> ərizəç</w:t>
      </w:r>
      <w:r w:rsidR="00522395">
        <w:t>ini</w:t>
      </w:r>
      <w:r w:rsidRPr="002B0DF0" w:rsidR="00BE112F">
        <w:t>n preventiv həbsi</w:t>
      </w:r>
      <w:r w:rsidRPr="002B0DF0" w:rsidR="00244602">
        <w:t>nin</w:t>
      </w:r>
      <w:r w:rsidRPr="002B0DF0" w:rsidR="00BE112F">
        <w:t xml:space="preserve"> </w:t>
      </w:r>
      <w:r w:rsidRPr="002B0DF0" w:rsidR="00244602">
        <w:t xml:space="preserve">davam etməsi </w:t>
      </w:r>
      <w:r w:rsidRPr="002B0DF0" w:rsidR="00BE112F">
        <w:t>Cinayət Məcəlləsinin 1998-ci ildə düzəliş edilmiş 67d Maddəsinin 3-cü bəndinə</w:t>
      </w:r>
      <w:r w:rsidR="00DF0393">
        <w:t xml:space="preserve"> </w:t>
      </w:r>
      <w:r w:rsidRPr="002B0DF0" w:rsidR="00BE112F">
        <w:t>əsasən qanunauyğun idi (bax aşağıda 53-cü bənd)</w:t>
      </w:r>
      <w:r w:rsidRPr="002B0DF0" w:rsidR="004C7BF3">
        <w:t xml:space="preserve">. </w:t>
      </w:r>
      <w:r w:rsidRPr="002B0DF0" w:rsidR="00DA6455">
        <w:t xml:space="preserve">1998-ci ildə düzəliş edilmiş Cinayət Məcəlləsinə </w:t>
      </w:r>
      <w:r w:rsidRPr="002B0DF0" w:rsidR="00244602">
        <w:t>Giriş</w:t>
      </w:r>
      <w:r w:rsidRPr="002B0DF0" w:rsidR="00DA6455">
        <w:t xml:space="preserve"> Qanununun </w:t>
      </w:r>
      <w:r w:rsidRPr="002B0DF0" w:rsidR="004C7BF3">
        <w:t>1a</w:t>
      </w:r>
      <w:r w:rsidR="00522395">
        <w:t xml:space="preserve"> </w:t>
      </w:r>
      <w:r w:rsidRPr="002B0DF0" w:rsidR="00381254">
        <w:t>(</w:t>
      </w:r>
      <w:r w:rsidRPr="002B0DF0" w:rsidR="004C7BF3">
        <w:t>3</w:t>
      </w:r>
      <w:r w:rsidRPr="002B0DF0" w:rsidR="00381254">
        <w:t>)</w:t>
      </w:r>
      <w:r w:rsidRPr="002B0DF0" w:rsidR="00DA6455">
        <w:t xml:space="preserve"> bəndində</w:t>
      </w:r>
      <w:r w:rsidR="00DF0393">
        <w:t xml:space="preserve"> </w:t>
      </w:r>
      <w:r w:rsidRPr="002B0DF0" w:rsidR="00DA6455">
        <w:t>həmin Maddənin qanuna düzəliş edilməsindən əvvəl preventiv həbsdə olan məhbuslara da şamil ediləcə</w:t>
      </w:r>
      <w:r w:rsidRPr="002B0DF0" w:rsidR="00244602">
        <w:t>yi elan edilmişdi</w:t>
      </w:r>
      <w:r w:rsidRPr="002B0DF0" w:rsidR="00DA6455">
        <w:t xml:space="preserve"> </w:t>
      </w:r>
      <w:r w:rsidRPr="002B0DF0" w:rsidR="004C7BF3">
        <w:t>(</w:t>
      </w:r>
      <w:r w:rsidRPr="002B0DF0" w:rsidR="00DA6455">
        <w:t xml:space="preserve">bax aşağıda </w:t>
      </w:r>
      <w:r w:rsidRPr="002B0DF0" w:rsidR="009012E1">
        <w:t>54</w:t>
      </w:r>
      <w:r w:rsidRPr="002B0DF0" w:rsidR="00DA6455">
        <w:t>-cü bənd</w:t>
      </w:r>
      <w:r w:rsidRPr="002B0DF0" w:rsidR="004C7BF3">
        <w:t xml:space="preserve">). </w:t>
      </w:r>
      <w:r w:rsidRPr="002B0DF0" w:rsidR="00E72C12">
        <w:t xml:space="preserve">Federal Konstitusiya Məhkəməsi qanuna edilən dəyişikliyi dolayı yolla mübahisələndirən konstitusiya şikayətini qəbul etməkdən imtina etdi. Ərizəçinin ağır cinayət keçmişini və gələcəkdə törədə biləcək cinayət əməllərini </w:t>
      </w:r>
      <w:r w:rsidRPr="002B0DF0" w:rsidR="00F840AA">
        <w:t xml:space="preserve">nəzərə aldıqda, onun </w:t>
      </w:r>
      <w:r w:rsidRPr="002B0DF0" w:rsidR="000640A4">
        <w:t>preventiv</w:t>
      </w:r>
      <w:r w:rsidRPr="002B0DF0" w:rsidR="00F840AA">
        <w:t xml:space="preserve"> həbsinin davamı qeyri-mütənasib və ya qeyri-zəruri deyildi.</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20</w:t>
      </w:r>
      <w:r w:rsidRPr="002B0DF0">
        <w:fldChar w:fldCharType="end"/>
      </w:r>
      <w:r w:rsidRPr="002B0DF0">
        <w:t>.  </w:t>
      </w:r>
      <w:r w:rsidRPr="002B0DF0" w:rsidR="00445381">
        <w:t>Ərizəçinin psixiatrik xəstəxanaya yerləşdirilməsinə dair əmrə gəldikdə isə, onun müraciəti vaxtından əvvəl idi</w:t>
      </w:r>
      <w:r w:rsidRPr="002B0DF0" w:rsidR="00244602">
        <w:t>,</w:t>
      </w:r>
      <w:r w:rsidRPr="002B0DF0" w:rsidR="00445381">
        <w:t xml:space="preserve"> çünki həmin vaxtı o, nə psixiatrik xəstəxanada saxlanırdı, nə də bunun yaxın gələcəkdə baş verəcəyi gözlənirdi.</w:t>
      </w:r>
    </w:p>
    <w:p w:rsidRPr="002B0DF0" w:rsidR="004C7BF3" w:rsidP="009F2198" w:rsidRDefault="004C7BF3">
      <w:pPr>
        <w:pStyle w:val="JuH1"/>
      </w:pPr>
      <w:r w:rsidRPr="002B0DF0">
        <w:t>2.  </w:t>
      </w:r>
      <w:smartTag w:uri="urn:schemas-microsoft-com:office:smarttags" w:element="place">
        <w:r w:rsidR="00813DF0" w:rsidRPr="002B0DF0">
          <w:t>Frankfurt</w:t>
        </w:r>
      </w:smartTag>
      <w:r w:rsidRPr="002B0DF0" w:rsidR="00813DF0">
        <w:t xml:space="preserve"> am Main </w:t>
      </w:r>
      <w:r w:rsidRPr="002B0DF0" w:rsidR="00961B44">
        <w:t>Ap</w:t>
      </w:r>
      <w:r w:rsidRPr="002B0DF0" w:rsidR="00813DF0">
        <w:t>elyasiya Məhkəməsinin qərarı</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21</w:t>
      </w:r>
      <w:r w:rsidRPr="002B0DF0">
        <w:fldChar w:fldCharType="end"/>
      </w:r>
      <w:r w:rsidRPr="002B0DF0">
        <w:t>.  </w:t>
      </w:r>
      <w:r w:rsidRPr="002B0DF0" w:rsidR="00961B44">
        <w:t>26 oktyabr 2001-ci il tarix</w:t>
      </w:r>
      <w:r w:rsidRPr="002B0DF0" w:rsidR="00244602">
        <w:t>in</w:t>
      </w:r>
      <w:r w:rsidRPr="002B0DF0" w:rsidR="00961B44">
        <w:t>də Frankfurt am Main Apelyasiya Məhkəməsi bu məsələ ilə bağlı Marburg Regional Məhkəməsinin qərarına düzəliş edərək ərizəçinin ruhi-əsəb xəstəxanasına yerləşdirilməsinə</w:t>
      </w:r>
      <w:r w:rsidRPr="002B0DF0" w:rsidR="00244602">
        <w:t xml:space="preserve"> dair 9 yanvar 19</w:t>
      </w:r>
      <w:r w:rsidRPr="002B0DF0" w:rsidR="00961B44">
        <w:t xml:space="preserve">81-ci il tarixli əmri ləğv edir. Regional Məhkəmənin qərarının yerdə qalan hissəsini qüvvədə saxlayan Apelyasiya </w:t>
      </w:r>
      <w:r w:rsidRPr="002B0DF0" w:rsidR="00244602">
        <w:t xml:space="preserve">Məhkəməsi </w:t>
      </w:r>
      <w:r w:rsidRPr="002B0DF0" w:rsidR="00B04A7C">
        <w:t xml:space="preserve">Marburg Regional Məhkəməsinin17 noyabr 1986-cı il tarixli qərarında əmr edildiyi kimi </w:t>
      </w:r>
      <w:r w:rsidRPr="002B0DF0" w:rsidR="000640A4">
        <w:t>preventiv</w:t>
      </w:r>
      <w:r w:rsidRPr="002B0DF0" w:rsidR="00B04A7C">
        <w:t xml:space="preserve"> həbsi probasiya ilə əvəz etməməyi qərara alır və onun </w:t>
      </w:r>
      <w:r w:rsidRPr="002B0DF0" w:rsidR="000640A4">
        <w:t>preventiv</w:t>
      </w:r>
      <w:r w:rsidRPr="002B0DF0" w:rsidR="00B04A7C">
        <w:t xml:space="preserve"> həbsinin 8 sentyabr 2001-ci il tarixində on il</w:t>
      </w:r>
      <w:r w:rsidRPr="002B0DF0" w:rsidR="00244602">
        <w:t>lik</w:t>
      </w:r>
      <w:r w:rsidRPr="002B0DF0" w:rsidR="00B04A7C">
        <w:t xml:space="preserve"> müddət başa çatdıqdan sonra da davam etdirilməsini əmr edir. Məhkəmə təsdiq edir ki, qərarın yenidən baxılması ilə bağlı </w:t>
      </w:r>
      <w:r w:rsidRPr="002B0DF0" w:rsidR="00321EBC">
        <w:t>şikayət</w:t>
      </w:r>
      <w:r w:rsidRPr="002B0DF0" w:rsidR="00B04A7C">
        <w:t xml:space="preserve"> iki il müddətində qəbuledilən olmayacaqdır.</w:t>
      </w:r>
    </w:p>
    <w:p w:rsidRPr="002B0DF0" w:rsidR="004C7BF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22</w:t>
      </w:r>
      <w:r w:rsidRPr="002B0DF0">
        <w:fldChar w:fldCharType="end"/>
      </w:r>
      <w:r w:rsidRPr="002B0DF0">
        <w:t>.  </w:t>
      </w:r>
      <w:r w:rsidRPr="002B0DF0" w:rsidR="00321EBC">
        <w:t>Apelyasiya</w:t>
      </w:r>
      <w:r w:rsidRPr="002B0DF0" w:rsidR="006403E8">
        <w:t xml:space="preserve"> Məhkəməsi müəyyən etmişdir ki, ərizəçinin psixiatrik xəstəxanaya yerləşdirilməsinə dair əmr </w:t>
      </w:r>
      <w:r w:rsidRPr="002B0DF0" w:rsidR="00355C59">
        <w:t xml:space="preserve">heç bir məqsədə qulluq etmirdi. 1985-ci ildən məhkəmələrə təqdim edilən ekspert rəylərini və Məhkəmənin öz müraciəti əsasında ekspert K. tərəfindən hazırlanmış </w:t>
      </w:r>
      <w:r w:rsidRPr="002B0DF0" w:rsidR="007D6363">
        <w:t xml:space="preserve">yeni rəyi nəzərə aldıqda aydın olurdu ki, </w:t>
      </w:r>
      <w:r w:rsidRPr="002B0DF0" w:rsidR="00321EBC">
        <w:t>ərizəçi</w:t>
      </w:r>
      <w:r w:rsidRPr="002B0DF0" w:rsidR="007D6363">
        <w:t xml:space="preserve"> artıq patoloji xəstəlik kimi qiymətləndirilməli olan ciddi psixoloji xəstəlikdən əziyyət çəkmirdi</w:t>
      </w:r>
      <w:r w:rsidRPr="002B0DF0" w:rsidR="004C7BF3">
        <w:t>.</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23</w:t>
      </w:r>
      <w:r w:rsidRPr="002B0DF0">
        <w:fldChar w:fldCharType="end"/>
      </w:r>
      <w:r w:rsidRPr="002B0DF0">
        <w:t>.  </w:t>
      </w:r>
      <w:r w:rsidRPr="002B0DF0" w:rsidR="00A2237F">
        <w:t>Vəkil tərəfindən təmsil olunan ərizəçinin preventiv həbsinə gəldikdə isə Apelyasiya Məhkəməsi Regional Məhkəmə tərəfindən irəli sürülən səbəblərlə razılaşaraq müəyyə</w:t>
      </w:r>
      <w:r w:rsidRPr="002B0DF0" w:rsidR="00244602">
        <w:t>n etmişdi</w:t>
      </w:r>
      <w:r w:rsidRPr="002B0DF0" w:rsidR="00A2237F">
        <w:t xml:space="preserve"> ki, ərizəçinin təhlükəli olması onun davamlı həbsini zəruri edir. </w:t>
      </w:r>
      <w:r w:rsidRPr="002B0DF0" w:rsidR="00B51050">
        <w:t xml:space="preserve">Onun törətdiyi və </w:t>
      </w:r>
      <w:r w:rsidRPr="002B0DF0" w:rsidR="00AD0CC6">
        <w:t xml:space="preserve">sərbəst buraxılacağı təqdirdə </w:t>
      </w:r>
      <w:r w:rsidRPr="002B0DF0" w:rsidR="00B51050">
        <w:t>törədə biləcəyi cinayət əməllərini</w:t>
      </w:r>
      <w:r w:rsidRPr="002B0DF0" w:rsidR="00AD0CC6">
        <w:t xml:space="preserve"> nəzərə alaraq onun davamlı </w:t>
      </w:r>
      <w:r w:rsidRPr="002B0DF0" w:rsidR="000640A4">
        <w:t>preventiv</w:t>
      </w:r>
      <w:r w:rsidRPr="002B0DF0" w:rsidR="00AD0CC6">
        <w:t xml:space="preserve"> həbsdə saxlanması</w:t>
      </w:r>
      <w:r w:rsidR="00DF0393">
        <w:t xml:space="preserve"> </w:t>
      </w:r>
      <w:r w:rsidRPr="002B0DF0" w:rsidR="00AD0CC6">
        <w:t>mütənasib idi.</w:t>
      </w:r>
    </w:p>
    <w:p w:rsidRPr="002B0DF0" w:rsidR="004C7BF3" w:rsidP="004C7BF3" w:rsidRDefault="00AD0CC6">
      <w:pPr>
        <w:pStyle w:val="JuPara"/>
      </w:pPr>
      <w:r w:rsidRPr="002B0DF0">
        <w:t>İki il ərzində onun həbsinin davam e</w:t>
      </w:r>
      <w:r w:rsidRPr="002B0DF0" w:rsidR="00244602">
        <w:t>t</w:t>
      </w:r>
      <w:r w:rsidRPr="002B0DF0">
        <w:t>di</w:t>
      </w:r>
      <w:r w:rsidRPr="002B0DF0" w:rsidR="00244602">
        <w:t>ri</w:t>
      </w:r>
      <w:r w:rsidRPr="002B0DF0">
        <w:t xml:space="preserve">lməsi ilə bağlı həlledici rol oynaya biləcək maddi dəyişikliklərin </w:t>
      </w:r>
      <w:r w:rsidRPr="002B0DF0" w:rsidR="00B70A69">
        <w:t xml:space="preserve">baş verə biləcəyi gözlənmirdi. </w:t>
      </w:r>
      <w:r w:rsidRPr="002B0DF0" w:rsidR="004C7BF3">
        <w:t>(</w:t>
      </w:r>
      <w:r w:rsidRPr="002B0DF0" w:rsidR="00B70A69">
        <w:t xml:space="preserve">Cinayət Məcəlləsinin </w:t>
      </w:r>
      <w:r w:rsidRPr="002B0DF0" w:rsidR="004C7BF3">
        <w:t>67e</w:t>
      </w:r>
      <w:r w:rsidRPr="002B0DF0" w:rsidR="00B70A69">
        <w:t xml:space="preserve"> Maddəsinin 3-cü bəndi</w:t>
      </w:r>
      <w:r w:rsidRPr="002B0DF0" w:rsidR="004C7BF3">
        <w:t>).</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24</w:t>
      </w:r>
      <w:r w:rsidRPr="002B0DF0">
        <w:fldChar w:fldCharType="end"/>
      </w:r>
      <w:r w:rsidRPr="002B0DF0">
        <w:t>.  </w:t>
      </w:r>
      <w:r w:rsidRPr="002B0DF0" w:rsidR="00321EBC">
        <w:t>Apelyasiya</w:t>
      </w:r>
      <w:r w:rsidRPr="002B0DF0" w:rsidR="00EC3490">
        <w:t xml:space="preserve"> Məhkəməsinə görə Cinayət Məcəlləsinin 1998-ci ildə dəyişiklik edilmiş 67d Maddəsinin 3-cü bəndi konstitusiyaya uyğun idi. Məhkəmə qə</w:t>
      </w:r>
      <w:r w:rsidRPr="002B0DF0" w:rsidR="00244602">
        <w:t>bul etmişdi</w:t>
      </w:r>
      <w:r w:rsidRPr="002B0DF0" w:rsidR="00EC3490">
        <w:t xml:space="preserve"> ki, ərizəçinin preventiv həbsi barəsində qərar verilən zaman onun müddəti ən çox 10 il davam edə</w:t>
      </w:r>
      <w:r w:rsidRPr="002B0DF0" w:rsidR="00244602">
        <w:t xml:space="preserve"> bilər</w:t>
      </w:r>
      <w:r w:rsidRPr="002B0DF0" w:rsidR="00EC3490">
        <w:t>di. Lakin, Cinayə</w:t>
      </w:r>
      <w:r w:rsidRPr="002B0DF0" w:rsidR="00244602">
        <w:t xml:space="preserve">t </w:t>
      </w:r>
      <w:r w:rsidRPr="002B0DF0" w:rsidR="00EC3490">
        <w:t xml:space="preserve">Məcəlləsinin 2-ci Maddəsinin 6-cı bəndinə (bax aşağıda 48-ci bənd) əsasən ərizəçinin vəziyyəti (ona qarşı islah və qabaqlayıcı tədbirlərin (məsələn, </w:t>
      </w:r>
      <w:r w:rsidRPr="002B0DF0" w:rsidR="000640A4">
        <w:t>preventiv</w:t>
      </w:r>
      <w:r w:rsidRPr="002B0DF0" w:rsidR="00EC3490">
        <w:t xml:space="preserve"> həbs) tətbiq edilməsi ilə bağlı) </w:t>
      </w:r>
      <w:r w:rsidRPr="002B0DF0" w:rsidR="00FC230C">
        <w:t>geriyə qüvvə ilə ağırlaşdırılmışdır. Belə tədbirlər cəza tədbiri kimi deyil, qabaqlayıcı tədbir kimi qiymətləndirilir, buna görə də Əsas Qanunun 103-cü Maddəsinin 2-ci bəndinə əsasən (bax aşağıda 61-ci bənd) geriyə qüvvəyə malik cinayət hüququ müddəası kimi qadağan olunmur.</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25</w:t>
      </w:r>
      <w:r w:rsidRPr="002B0DF0">
        <w:fldChar w:fldCharType="end"/>
      </w:r>
      <w:r w:rsidRPr="002B0DF0">
        <w:t>. </w:t>
      </w:r>
      <w:r w:rsidRPr="002B0DF0" w:rsidR="00D225C7">
        <w:t xml:space="preserve">Buna bənzər olaraq, ərizəçinin preventiv həbsinin davam etdirilməsi qanunun aliliyində nəzərdə tutulmuş geriyə qüvvəyə malik olan müddəaların qadağan olunması prinsipinə xələl gətirmir. </w:t>
      </w:r>
      <w:r w:rsidRPr="002B0DF0">
        <w:t> </w:t>
      </w:r>
      <w:r w:rsidRPr="002B0DF0" w:rsidR="006B42DB">
        <w:t>Ağır çəkiyə malik olan ictimai maraqlar, xüsusilə ictimaiyyətin təhlükəli cinayətkarlardan qorunması hazırki işlə bağlı qanunvericinin geriyə qüvvəyə malik olan belə müddəalar qəbul etməsini əsaslandırır.</w:t>
      </w:r>
    </w:p>
    <w:p w:rsidR="00DF0393" w:rsidP="009F2198" w:rsidRDefault="004C7BF3">
      <w:pPr>
        <w:pStyle w:val="JuH1"/>
      </w:pPr>
      <w:r w:rsidRPr="002B0DF0">
        <w:t>3.  </w:t>
      </w:r>
      <w:r w:rsidRPr="002B0DF0" w:rsidR="00B257BD">
        <w:t>Federal Konstitusiya Məhkəməsinin qərarı</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26</w:t>
      </w:r>
      <w:r w:rsidRPr="002B0DF0">
        <w:fldChar w:fldCharType="end"/>
      </w:r>
      <w:r w:rsidRPr="002B0DF0">
        <w:t>.  </w:t>
      </w:r>
      <w:r w:rsidRPr="002B0DF0" w:rsidR="00B257BD">
        <w:t xml:space="preserve">26 noyabr 2001-ci il tarixində </w:t>
      </w:r>
      <w:r w:rsidRPr="002B0DF0" w:rsidR="002506E6">
        <w:t xml:space="preserve">vəkillə təmsil olunan ərizəçi Federal Konstitusiya Məhkəməsinə onun </w:t>
      </w:r>
      <w:r w:rsidRPr="002B0DF0" w:rsidR="000640A4">
        <w:t>preventiv</w:t>
      </w:r>
      <w:r w:rsidRPr="002B0DF0" w:rsidR="002506E6">
        <w:t xml:space="preserve"> həbsinin hətta on il müddəti başa çatdıqdan sonra da davam etməsini əmr edən qərarlarla bağlı şikayət verir. O xüsusilə iddia edir ki, bu qərarlar Cinayət Məcəlləsinin 1998-ci ildə dəyişiklik edilmiş 67d Maddəsinin 3-cü bəndi əsasında çıxarılıb ki, həmin müddəaya əsasən məhkumun </w:t>
      </w:r>
      <w:r w:rsidRPr="002B0DF0" w:rsidR="000640A4">
        <w:t>preventiv</w:t>
      </w:r>
      <w:r w:rsidRPr="002B0DF0" w:rsidR="002506E6">
        <w:t xml:space="preserve"> həbsinin birinci müddəti geriyə qüvvə ilə maksimal hədd olan on il müddətindən qeyri-müəyyən müddətə qədər uzadıla bilər. Buna müvafiq olaraq, bu müddəa Əsas Qanunun 103-cü maddəsinin 2-ci bəndində nəzərdə tutulmuş geriyə qüvvəyə malik olan cəzaların qadağan edilməsi ilə bağlı müddəanı, qanunun aliliyində qanunvericiliyin geriyə qüvvəsini qadağan etmə prinsipini, mütənasiblik prinsipini və onun Əsas Qanunun 2-ci Maddəsinin 2-ci bəndinin ikinci cümləsinə uyğun ola</w:t>
      </w:r>
      <w:r w:rsidRPr="002B0DF0" w:rsidR="003C104E">
        <w:t>raq azadlıq hüququnu pozmuşdur</w:t>
      </w:r>
      <w:r w:rsidRPr="002B0DF0" w:rsidR="004C7BF3">
        <w:br/>
      </w:r>
      <w:r w:rsidRPr="002B0DF0" w:rsidR="003C104E">
        <w:t>(bax aşağıda 57-ci bənd).</w:t>
      </w:r>
      <w:r w:rsidRPr="002B0DF0" w:rsidR="004C7BF3">
        <w:t xml:space="preserve"> </w:t>
      </w:r>
      <w:r w:rsidRPr="002B0DF0" w:rsidR="0077746D">
        <w:t xml:space="preserve">Bundan əlavə, mübahisələndirilən müddəa şərait yaradırdı ki, onun saxlandığı rejimin yüngülləşdirilməsi ilə bağlı verə biləcəyi bütün </w:t>
      </w:r>
      <w:r w:rsidRPr="002B0DF0" w:rsidR="00321EBC">
        <w:t>şikayətlər</w:t>
      </w:r>
      <w:r w:rsidRPr="002B0DF0" w:rsidR="0077746D">
        <w:t xml:space="preserve"> rədd edilsin və bununla da o, cəmiyyət üçün artıq təhlükə törətmədiyinə dair heç bir müsbət nəticə ala bilməzdi. Bunun da nəticəsində, müddəa, ərizəçini azadlığa buraxılmaq üçün heç bir imkan nəzərdə tutmadan ömürlük azadlıqdan məhrum edirdi.</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27</w:t>
      </w:r>
      <w:r w:rsidRPr="002B0DF0">
        <w:fldChar w:fldCharType="end"/>
      </w:r>
      <w:r w:rsidRPr="002B0DF0">
        <w:t>.  </w:t>
      </w:r>
      <w:r w:rsidRPr="002B0DF0" w:rsidR="00870D4D">
        <w:t>5 fevral 2004-cü il tarixində</w:t>
      </w:r>
      <w:r w:rsidRPr="002B0DF0" w:rsidR="00244602">
        <w:t xml:space="preserve"> Federal Konsti</w:t>
      </w:r>
      <w:r w:rsidRPr="002B0DF0" w:rsidR="00870D4D">
        <w:t xml:space="preserve">tusiya Məhkəməsi 8 hakimdən ibarət tərkibdə </w:t>
      </w:r>
      <w:r w:rsidRPr="002B0DF0" w:rsidR="00207C4C">
        <w:t>həkim-psixiatrların və bir neçə həbsxana rəisinin iştirakı ilə dinləmə keçirdikdən sonra ərizəçinin konstitusional şikayətini (</w:t>
      </w:r>
      <w:r w:rsidRPr="002B0DF0" w:rsidR="004C7BF3">
        <w:t>2 BvR 2029/01</w:t>
      </w:r>
      <w:r w:rsidRPr="002B0DF0" w:rsidR="00207C4C">
        <w:t xml:space="preserve"> saylı</w:t>
      </w:r>
      <w:r w:rsidRPr="002B0DF0" w:rsidR="004C7BF3">
        <w:t>)</w:t>
      </w:r>
      <w:r w:rsidRPr="002B0DF0" w:rsidR="0021737A">
        <w:t xml:space="preserve"> əsaslandırılmamış olduğuna görə rədd edir</w:t>
      </w:r>
      <w:r w:rsidRPr="002B0DF0" w:rsidR="004C7BF3">
        <w:t xml:space="preserve">. </w:t>
      </w:r>
      <w:r w:rsidRPr="002B0DF0" w:rsidR="005B2BA6">
        <w:t xml:space="preserve">Özünün təfərrüatlı şəkildə əsaslandırılmış presedent </w:t>
      </w:r>
      <w:r w:rsidR="00321EBC">
        <w:t xml:space="preserve">təşkil edən </w:t>
      </w:r>
      <w:r w:rsidRPr="002B0DF0" w:rsidR="005B2BA6">
        <w:t>qərarında (84 səhi</w:t>
      </w:r>
      <w:r w:rsidRPr="002B0DF0" w:rsidR="001E416D">
        <w:t>fə</w:t>
      </w:r>
      <w:r w:rsidRPr="002B0DF0" w:rsidR="005B2BA6">
        <w:t xml:space="preserve">yə yaxın) Məhkəmə müəyyən etmişdir ki, Cinayət Məcəlləsinin 67d Maddəsinin 3-cü bəndi Cinayət Məcəlləsinə </w:t>
      </w:r>
      <w:r w:rsidRPr="002B0DF0" w:rsidR="001E416D">
        <w:t>Giriş</w:t>
      </w:r>
      <w:r w:rsidRPr="002B0DF0" w:rsidR="005B2BA6">
        <w:t xml:space="preserve"> Qanunun</w:t>
      </w:r>
      <w:r w:rsidRPr="002B0DF0" w:rsidR="001E416D">
        <w:t>un</w:t>
      </w:r>
      <w:r w:rsidRPr="002B0DF0" w:rsidR="005B2BA6">
        <w:t xml:space="preserve"> 1998-ci ildə dəyişiklik edilmiş 1a(3) Maddəsi ilə birlikdə götürüldükdə Əsas Qanuna uyğundur.</w:t>
      </w:r>
    </w:p>
    <w:p w:rsidRPr="002B0DF0" w:rsidR="004C7BF3" w:rsidP="009F2198" w:rsidRDefault="004C7BF3">
      <w:pPr>
        <w:pStyle w:val="JuHa0"/>
      </w:pPr>
      <w:r w:rsidRPr="002B0DF0">
        <w:t>(a) </w:t>
      </w:r>
      <w:r w:rsidRPr="002B0DF0" w:rsidR="005B2BA6">
        <w:t>Azadlıq hüququ</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28</w:t>
      </w:r>
      <w:r w:rsidRPr="002B0DF0">
        <w:fldChar w:fldCharType="end"/>
      </w:r>
      <w:r w:rsidRPr="002B0DF0">
        <w:t>.  </w:t>
      </w:r>
      <w:r w:rsidRPr="002B0DF0" w:rsidR="005B2BA6">
        <w:t xml:space="preserve">Federal Konstitusiya Məhkəməsi müəyyən etmişdir ki, Cinayət Məcəlləsinin 67d Maddəsinin 3-cü bəndinə əsasən təyin edilmiş </w:t>
      </w:r>
      <w:r w:rsidRPr="002B0DF0" w:rsidR="000640A4">
        <w:t>preventiv</w:t>
      </w:r>
      <w:r w:rsidRPr="002B0DF0" w:rsidR="005B2BA6">
        <w:t xml:space="preserve"> həbs ərizəçinin azadlıq hüququnu Əsas Qanunun 2-ci Maddəsinin 2-ci bəndinə müvafiq olaraq mütənasib şəkildə məhdudlaşdırmışdır.</w:t>
      </w:r>
    </w:p>
    <w:p w:rsidRPr="002B0DF0" w:rsidR="004C7BF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29</w:t>
      </w:r>
      <w:r w:rsidRPr="002B0DF0">
        <w:fldChar w:fldCharType="end"/>
      </w:r>
      <w:r w:rsidRPr="002B0DF0">
        <w:t>. </w:t>
      </w:r>
      <w:r w:rsidRPr="002B0DF0" w:rsidR="002549C4">
        <w:t xml:space="preserve">Məhkəmə vurğulamışdır ki, şəxs preventiv həbsdə nə qədər çox qalsa, azadlıqdan məhrum etmənin mütənasibliyi ilə bağlı tələblər bir o qədər </w:t>
      </w:r>
      <w:r w:rsidRPr="002B0DF0" w:rsidR="00FF731E">
        <w:t>sə</w:t>
      </w:r>
      <w:r w:rsidRPr="002B0DF0" w:rsidR="001E416D">
        <w:t>rt xarakter alır</w:t>
      </w:r>
      <w:r w:rsidRPr="002B0DF0" w:rsidR="00FF731E">
        <w:t xml:space="preserve">. </w:t>
      </w:r>
      <w:r w:rsidRPr="002B0DF0">
        <w:t> </w:t>
      </w:r>
      <w:r w:rsidRPr="002B0DF0" w:rsidR="00FF731E">
        <w:t xml:space="preserve">Lakin, Cinayət Məcəlləsinin </w:t>
      </w:r>
      <w:r w:rsidRPr="002B0DF0" w:rsidR="00B43C5B">
        <w:t xml:space="preserve">67d Maddəsinin 3-cü bəndi on il azadlıqdan məhrum edildikdən sonra azadlıq hüququnun artacaq əhəmiyyətini nəzərə alıb. Müddəa təhlükə altında olan hüquqi maraq (yalnız zərərçəkmişlərin fiziki və psixoloji təhlükəsizliyinə qarşı qoruma nəzərdə tutaraq) və ərizəçinin təhlükəli olduğunun sübutuna (təcrübəli kənar həkim-psixiatrın əsaslandırılmış rəyini tələb edərək) dair daha yüksək standart (tələb) müəyyən etmişdir. </w:t>
      </w:r>
      <w:r w:rsidRPr="002B0DF0" w:rsidR="001E416D">
        <w:t xml:space="preserve">O, eyni zamanda həbsə xitam verilməsini bir qayda, uzadılmasını isə yalnız son vasitə kimi istifadə olunmalı olan istisna elan etmişdi. </w:t>
      </w:r>
      <w:r w:rsidRPr="002B0DF0" w:rsidR="00221219">
        <w:t>Bundan əlavə, preven</w:t>
      </w:r>
      <w:r w:rsidRPr="002B0DF0" w:rsidR="003C2BEF">
        <w:t>t</w:t>
      </w:r>
      <w:r w:rsidRPr="002B0DF0" w:rsidR="00221219">
        <w:t xml:space="preserve">iv həbslə bağlı prosessual müddəalar (Cinayət Məcəlləsinin 67c Maddəsinin 1-ci bəndi, 67d Maddəsinin 2-ci və 3-cü bəndləri və 67e Maddəsi) azadlıqdan məhrum edilmiş şəxsin cəzasının şərti cəza ilə əvəz etməyin və ya onu azadlığa buraxmanın mümkün olub-olmadığına dair müntəzəm təhlil keçirməyi nəzərdə tutur. </w:t>
      </w:r>
      <w:r w:rsidRPr="002B0DF0" w:rsidR="003845F4">
        <w:t xml:space="preserve">Saxlama rejiminin yüngülləşdirilməsinin ərizəçinin gələcəkdə nə dərəcədə təhlükəli olduğunun proqnozlaşdırılmasında oynadığı xüsusi əhəmiyyəti nəzərə alaraq, qərarın icrası ilə bağlı məsuliyyət daşıyan Məhkəməyə kafi səbəblər olmadan həbsxana rəhbərliyi tərəfindən saxlama rejiminin yüngülləşdirilməsi müraciətinə verilən rədd cavabını (rejimin yüngülləşdirilməsi şəxsin </w:t>
      </w:r>
      <w:r w:rsidRPr="002B0DF0" w:rsidR="000640A4">
        <w:t>preventiv</w:t>
      </w:r>
      <w:r w:rsidRPr="002B0DF0" w:rsidR="003845F4">
        <w:t xml:space="preserve"> həbsinin şərti cəza ilə əvəz olunmasına və ya ona xitam verilməsinə rəvac verə bilərdi) qəbul etmək səlahiyyəti verilmirdi</w:t>
      </w:r>
      <w:r w:rsidRPr="002B0DF0" w:rsidR="004C7BF3">
        <w:t>.</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30</w:t>
      </w:r>
      <w:r w:rsidRPr="002B0DF0">
        <w:fldChar w:fldCharType="end"/>
      </w:r>
      <w:r w:rsidRPr="002B0DF0">
        <w:t>.  </w:t>
      </w:r>
      <w:r w:rsidRPr="002B0DF0" w:rsidR="00A07DEB">
        <w:t xml:space="preserve">Preventiv həbsin məqsədi keçmişdə törədilmiş cinayət əməllərinə görə qisas almaq deyil, gələcəkdə törədilə biləcək əməllərin qarşısını almaq idi. Buna görə də, </w:t>
      </w:r>
      <w:r w:rsidRPr="00321EBC" w:rsidR="00A07DEB">
        <w:rPr>
          <w:i/>
        </w:rPr>
        <w:t>Länder</w:t>
      </w:r>
      <w:r w:rsidRPr="002B0DF0" w:rsidR="00A07DEB">
        <w:rPr>
          <w:i/>
        </w:rPr>
        <w:t xml:space="preserve"> </w:t>
      </w:r>
      <w:r w:rsidRPr="002B0DF0" w:rsidR="00A07DEB">
        <w:t>təmin etməli idi ki, azadlıqdan məhrum edilən şəxsin cəzaçəkmə müəssisəsində mövcud olan tələblərə müvafiq olaraq saxlama rejimini yaxşılaşdırmaq imkanı olsun.</w:t>
      </w:r>
    </w:p>
    <w:p w:rsidRPr="002B0DF0" w:rsidR="004C7BF3" w:rsidP="009F2198" w:rsidRDefault="004C7BF3">
      <w:pPr>
        <w:pStyle w:val="JuHa0"/>
      </w:pPr>
      <w:r w:rsidRPr="002B0DF0">
        <w:t>(b) </w:t>
      </w:r>
      <w:r w:rsidRPr="002B0DF0" w:rsidR="00C03E6A">
        <w:t>Geriyə qüvvəyə malik olan</w:t>
      </w:r>
      <w:r w:rsidR="00DF0393">
        <w:t xml:space="preserve"> </w:t>
      </w:r>
      <w:r w:rsidRPr="002B0DF0" w:rsidR="00C03E6A">
        <w:t>cinayət qanunvericiliyinin qadağan edilməsi</w:t>
      </w:r>
    </w:p>
    <w:p w:rsidRPr="002B0DF0" w:rsidR="004C7BF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31</w:t>
      </w:r>
      <w:r w:rsidRPr="002B0DF0">
        <w:fldChar w:fldCharType="end"/>
      </w:r>
      <w:r w:rsidRPr="002B0DF0">
        <w:t>. </w:t>
      </w:r>
      <w:r w:rsidRPr="002B0DF0" w:rsidR="00C03E6A">
        <w:t xml:space="preserve">Federal </w:t>
      </w:r>
      <w:r w:rsidRPr="002B0DF0" w:rsidR="00A5655D">
        <w:t xml:space="preserve">Konstitusiya </w:t>
      </w:r>
      <w:r w:rsidRPr="002B0DF0" w:rsidR="00C03E6A">
        <w:t xml:space="preserve">Məhkəməsi daha sonra müəyyən etmişdir ki, Cinayət Məcəlləsinin 67d Maddəsinin 3-cü bəndi, Cinayət Məcəlləsinə </w:t>
      </w:r>
      <w:r w:rsidRPr="002B0DF0" w:rsidR="00A5655D">
        <w:t>Giriş</w:t>
      </w:r>
      <w:r w:rsidRPr="002B0DF0" w:rsidR="00C03E6A">
        <w:t xml:space="preserve"> Qanunun</w:t>
      </w:r>
      <w:r w:rsidRPr="002B0DF0" w:rsidR="00A5655D">
        <w:t>un</w:t>
      </w:r>
      <w:r w:rsidRPr="002B0DF0" w:rsidR="00C03E6A">
        <w:t xml:space="preserve"> </w:t>
      </w:r>
      <w:r w:rsidRPr="002B0DF0">
        <w:t> </w:t>
      </w:r>
      <w:r w:rsidRPr="002B0DF0" w:rsidR="00C03E6A">
        <w:t>1a(3) hissəsi ilə birlikdə götürüldükdə, Əsas Qanunun 103-cü Maddəsinin 2-ci bəndini pozmur. Həmin Maddə ilə müəyyən edilmiş cinayət qanunvericiliyi müddəalarının mütləq surətdə qadağan edilməsi Cinayət Məcəlləsində nəzərdə tutulmuş preventiv həbs kimi islah tədbirlərini və qabaqlayıcı tədbirləri ehtiva etmir</w:t>
      </w:r>
      <w:r w:rsidRPr="002B0DF0" w:rsidR="004C7BF3">
        <w:t>.</w:t>
      </w:r>
    </w:p>
    <w:p w:rsidRPr="002B0DF0" w:rsidR="004C7BF3" w:rsidP="004C7BF3" w:rsidRDefault="009F2198">
      <w:pPr>
        <w:pStyle w:val="JuPara"/>
        <w:rPr>
          <w:szCs w:val="24"/>
        </w:rPr>
      </w:pPr>
      <w:r w:rsidRPr="002B0DF0">
        <w:fldChar w:fldCharType="begin"/>
      </w:r>
      <w:r w:rsidRPr="002B0DF0">
        <w:instrText xml:space="preserve"> SEQ level0 \*arabic </w:instrText>
      </w:r>
      <w:r w:rsidRPr="002B0DF0">
        <w:fldChar w:fldCharType="separate"/>
      </w:r>
      <w:r w:rsidRPr="002B0DF0" w:rsidR="00DB5CD2">
        <w:rPr>
          <w:noProof/>
        </w:rPr>
        <w:t>32</w:t>
      </w:r>
      <w:r w:rsidRPr="002B0DF0">
        <w:fldChar w:fldCharType="end"/>
      </w:r>
      <w:r w:rsidRPr="002B0DF0">
        <w:t>.  </w:t>
      </w:r>
      <w:r w:rsidRPr="002B0DF0" w:rsidR="00DD5F44">
        <w:t>Əsas Qanunun 103-cü Maddəsinin 2-ci bəndində verilmiş “cəza” və “cəza tədbirləri” anlayışlarının interpretasiyasını verən Məhkəmə müəyyən etmişdir ki, həmin Maddə yalnız qanuna zidd və təqsirli davranışa görə ittiham irəli sürən və törədilən əməlin əvəzində cəza nəzərdə tutan Dövlət tədbirlərinə şamil edilir</w:t>
      </w:r>
      <w:r w:rsidRPr="002B0DF0" w:rsidR="004C7BF3">
        <w:rPr>
          <w:szCs w:val="24"/>
        </w:rPr>
        <w:t xml:space="preserve">. </w:t>
      </w:r>
      <w:r w:rsidRPr="002B0DF0" w:rsidR="00DD5F44">
        <w:rPr>
          <w:szCs w:val="24"/>
        </w:rPr>
        <w:t>Əsas Qanunun mənşəyini (</w:t>
      </w:r>
      <w:r w:rsidRPr="002B0DF0" w:rsidR="00B345AE">
        <w:rPr>
          <w:szCs w:val="24"/>
        </w:rPr>
        <w:t>genezis</w:t>
      </w:r>
      <w:r w:rsidRPr="002B0DF0" w:rsidR="00DD5F44">
        <w:rPr>
          <w:szCs w:val="24"/>
        </w:rPr>
        <w:t xml:space="preserve">) və 103-cü Maddənin 2-ci bəndinin məqsədini nəzərə alsaq, o, şəxsin hüquqlarına müdaxilə edən digər Dövlət tədbirlərinə şamil </w:t>
      </w:r>
      <w:r w:rsidRPr="002B0DF0" w:rsidR="00B345AE">
        <w:rPr>
          <w:szCs w:val="24"/>
        </w:rPr>
        <w:t>edilmir</w:t>
      </w:r>
      <w:r w:rsidRPr="002B0DF0" w:rsidR="004C7BF3">
        <w:rPr>
          <w:szCs w:val="24"/>
        </w:rPr>
        <w:t>.</w:t>
      </w:r>
    </w:p>
    <w:p w:rsidR="00DF0393" w:rsidP="004C7BF3" w:rsidRDefault="009F2198">
      <w:pPr>
        <w:pStyle w:val="JuPara"/>
        <w:rPr>
          <w:szCs w:val="24"/>
        </w:rPr>
      </w:pPr>
      <w:r w:rsidRPr="002B0DF0">
        <w:fldChar w:fldCharType="begin"/>
      </w:r>
      <w:r w:rsidRPr="002B0DF0">
        <w:instrText xml:space="preserve"> SEQ level0 \*arabic </w:instrText>
      </w:r>
      <w:r w:rsidRPr="002B0DF0">
        <w:fldChar w:fldCharType="separate"/>
      </w:r>
      <w:r w:rsidRPr="002B0DF0" w:rsidR="00DB5CD2">
        <w:rPr>
          <w:noProof/>
        </w:rPr>
        <w:t>33</w:t>
      </w:r>
      <w:r w:rsidRPr="002B0DF0">
        <w:fldChar w:fldCharType="end"/>
      </w:r>
      <w:r w:rsidRPr="002B0DF0">
        <w:t>.  </w:t>
      </w:r>
      <w:r w:rsidRPr="002B0DF0" w:rsidR="000A0DB5">
        <w:t xml:space="preserve">Xüsusilə, Əsas Qanunun 103-cü Maddəsinin 2-ci bəndi islah tədbirlərinə və qabaqlayıcı tədbirlərə şamil edilmirdi; belə </w:t>
      </w:r>
      <w:r w:rsidRPr="002B0DF0" w:rsidR="00370B42">
        <w:t xml:space="preserve">ki, həmin </w:t>
      </w:r>
      <w:r w:rsidRPr="002B0DF0" w:rsidR="000A0DB5">
        <w:t>tədbirlər hər zaman Cinayət Məcəlləsinin iki hissədən, yəni, cəzalar və islahedici və qabaqlayıcı tədbirlər</w:t>
      </w:r>
      <w:r w:rsidRPr="002B0DF0" w:rsidR="00370B42">
        <w:t xml:space="preserve">dən ibarət sistemində bir-birindən ayırd edilmişdi. Görülən tədbirin qanuna zidd hərəkət və ya davranışla bağlı olması faktı və ya azadlıq hüququna mühüm dərəcədə müdaxilə etməsi kifayət etmirdi. Cəzadan fərqli olaraq, </w:t>
      </w:r>
      <w:r w:rsidRPr="002B0DF0" w:rsidR="000640A4">
        <w:t>preventiv</w:t>
      </w:r>
      <w:r w:rsidRPr="002B0DF0" w:rsidR="00370B42">
        <w:t xml:space="preserve"> həbsin məqsədi əmələ görə cəzalandırmaq deyil,</w:t>
      </w:r>
      <w:r w:rsidRPr="002B0DF0" w:rsidR="00395433">
        <w:t xml:space="preserve"> </w:t>
      </w:r>
      <w:r w:rsidRPr="002B0DF0" w:rsidR="00EB02E3">
        <w:t>sırf</w:t>
      </w:r>
      <w:r w:rsidRPr="002B0DF0" w:rsidR="00370B42">
        <w:t xml:space="preserve"> olaraq ictimaiyyəti potensial cinayətkardan qorumaq idi. </w:t>
      </w:r>
      <w:r w:rsidRPr="002B0DF0" w:rsidR="00395433">
        <w:t xml:space="preserve">Buna görə də, </w:t>
      </w:r>
      <w:r w:rsidRPr="002B0DF0" w:rsidR="000640A4">
        <w:t>preventiv</w:t>
      </w:r>
      <w:r w:rsidRPr="002B0DF0" w:rsidR="00395433">
        <w:t xml:space="preserve"> həbs</w:t>
      </w:r>
      <w:r w:rsidR="00DF0393">
        <w:t xml:space="preserve"> </w:t>
      </w:r>
      <w:r w:rsidRPr="002B0DF0" w:rsidR="00A5655D">
        <w:t xml:space="preserve">törədilmiş cinayət əməli </w:t>
      </w:r>
      <w:r w:rsidRPr="002B0DF0" w:rsidR="00395433">
        <w:rPr>
          <w:szCs w:val="24"/>
        </w:rPr>
        <w:t>ilə birbaşa əlaqəli olmasına baxmayaraq 103-cü maddənin 2-</w:t>
      </w:r>
      <w:r w:rsidRPr="002B0DF0" w:rsidR="003B2357">
        <w:rPr>
          <w:szCs w:val="24"/>
        </w:rPr>
        <w:t>ci</w:t>
      </w:r>
      <w:r w:rsidRPr="002B0DF0" w:rsidR="00395433">
        <w:rPr>
          <w:szCs w:val="24"/>
        </w:rPr>
        <w:t xml:space="preserve"> bəndinin təsiri altına düşmürdü.</w:t>
      </w:r>
    </w:p>
    <w:p w:rsidR="00DF0393" w:rsidP="009F2198" w:rsidRDefault="004C7BF3">
      <w:pPr>
        <w:pStyle w:val="JuHa0"/>
      </w:pPr>
      <w:r w:rsidRPr="002B0DF0">
        <w:t>(c) </w:t>
      </w:r>
      <w:r w:rsidRPr="002B0DF0" w:rsidR="00CC3581">
        <w:t>Qanunun aliliyi çərçivəsində</w:t>
      </w:r>
      <w:r w:rsidRPr="002B0DF0" w:rsidR="003B2357">
        <w:t xml:space="preserve"> </w:t>
      </w:r>
      <w:r w:rsidRPr="002B0DF0" w:rsidR="00CC3581">
        <w:t>legitim maraqların müdafiəsi</w:t>
      </w:r>
    </w:p>
    <w:p w:rsidR="009E30D0"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34</w:t>
      </w:r>
      <w:r w:rsidRPr="002B0DF0">
        <w:fldChar w:fldCharType="end"/>
      </w:r>
      <w:r w:rsidRPr="002B0DF0">
        <w:t>.  </w:t>
      </w:r>
      <w:r w:rsidRPr="002B0DF0" w:rsidR="006908A7">
        <w:t xml:space="preserve">Federal </w:t>
      </w:r>
      <w:r w:rsidRPr="002B0DF0" w:rsidR="00386979">
        <w:t xml:space="preserve">Konstitusiya Məhkəməsi daha sonra </w:t>
      </w:r>
      <w:r w:rsidRPr="002B0DF0" w:rsidR="006908A7">
        <w:t xml:space="preserve">bu məsələ ilə bağlı altı səsə qarşı iki səslə müəyyən etmişdir ki, </w:t>
      </w:r>
      <w:r w:rsidRPr="002B0DF0" w:rsidR="00394A21">
        <w:t>preventiv həbsin ilk dəfə</w:t>
      </w:r>
      <w:r w:rsidRPr="002B0DF0" w:rsidR="006908A7">
        <w:t xml:space="preserve"> əmr edildiyi yerdə maksimal həbs müddətinin ləğv edilməsi və müvafiq müddəanın </w:t>
      </w:r>
      <w:r w:rsidRPr="002B0DF0" w:rsidR="00CE6AE3">
        <w:t>(Cinayət Məcəlləsinin 67d Maddəsinin 3-cü bəndi Cinayət Məcəlləsinə Giriş Qanunun</w:t>
      </w:r>
      <w:r w:rsidRPr="002B0DF0" w:rsidR="00394A21">
        <w:t>un</w:t>
      </w:r>
      <w:r w:rsidRPr="002B0DF0" w:rsidR="00CE6AE3">
        <w:t xml:space="preserve"> 1a(3) bölməsi ilə birlikdə oxunduqda) həmin müddəanın qəbul edilməsindən və qüvvəyə minməsindən əvvəl </w:t>
      </w:r>
      <w:r w:rsidRPr="002B0DF0" w:rsidR="00394A21">
        <w:t>preventiv</w:t>
      </w:r>
      <w:r w:rsidRPr="002B0DF0" w:rsidR="00CE6AE3">
        <w:t xml:space="preserve"> həbsə salınmış və cəzasını tam çəkməmiş cinayətkarlara şamil edilməsi qanu</w:t>
      </w:r>
      <w:r w:rsidRPr="002B0DF0" w:rsidR="00394A21">
        <w:t>nun aliliyi əsasınd</w:t>
      </w:r>
      <w:r w:rsidRPr="002B0DF0" w:rsidR="00DA3118">
        <w:t>a</w:t>
      </w:r>
      <w:r w:rsidRPr="002B0DF0" w:rsidR="00394A21">
        <w:t xml:space="preserve"> idarə edilən</w:t>
      </w:r>
      <w:r w:rsidRPr="002B0DF0" w:rsidR="00CE6AE3">
        <w:t xml:space="preserve"> </w:t>
      </w:r>
      <w:r w:rsidRPr="002B0DF0" w:rsidR="007C5AAE">
        <w:t xml:space="preserve">Dövlətdə təmin edilən </w:t>
      </w:r>
      <w:r w:rsidRPr="002B0DF0" w:rsidR="00394A21">
        <w:t>legitim gözləntilərə uyğun olmuşdur (2-ci maddə</w:t>
      </w:r>
      <w:r w:rsidR="00EB02E3">
        <w:t>nin 2-</w:t>
      </w:r>
      <w:r w:rsidRPr="002B0DF0" w:rsidR="00394A21">
        <w:t>ci bəndi Əsas Qanunun 20-ci maddəsinin 3-cü bəndi ilə birlikdə oxunduqda; bax aşağıda 59-cu bənd)</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35</w:t>
      </w:r>
      <w:r w:rsidRPr="002B0DF0">
        <w:fldChar w:fldCharType="end"/>
      </w:r>
      <w:r w:rsidRPr="002B0DF0">
        <w:t>.  </w:t>
      </w:r>
      <w:r w:rsidRPr="002B0DF0" w:rsidR="00FE4013">
        <w:t xml:space="preserve">Məhkəmə vurğulamışdır ki, Cinayət Məcəlləsinin dəyişiklik edilmiş 67d </w:t>
      </w:r>
      <w:r w:rsidRPr="002B0DF0" w:rsidR="00DA3118">
        <w:t xml:space="preserve">Maddəsinin </w:t>
      </w:r>
      <w:r w:rsidRPr="002B0DF0" w:rsidR="00FE4013">
        <w:t xml:space="preserve">3-cü bəndi </w:t>
      </w:r>
      <w:r w:rsidRPr="002B0DF0" w:rsidR="00E56E2F">
        <w:t>geriyə qüvvə ilə cinayət əməlinə görə cəzanı təyin edən məhkəmənin yekun qərarında müəyyən edilmiş hüquqi nəticələ</w:t>
      </w:r>
      <w:r w:rsidRPr="002B0DF0" w:rsidR="00DA3118">
        <w:t>r</w:t>
      </w:r>
      <w:r w:rsidRPr="002B0DF0" w:rsidR="00E56E2F">
        <w:t>i dəyişmirdi.</w:t>
      </w:r>
      <w:r w:rsidR="00DF0393">
        <w:t xml:space="preserve"> </w:t>
      </w:r>
      <w:r w:rsidRPr="002B0DF0" w:rsidR="00E56E2F">
        <w:t>Məhkum edilmiş şəxsin preven</w:t>
      </w:r>
      <w:r w:rsidRPr="002B0DF0" w:rsidR="00DA3118">
        <w:t>t</w:t>
      </w:r>
      <w:r w:rsidRPr="002B0DF0" w:rsidR="00E56E2F">
        <w:t xml:space="preserve">iv həbsdə hansı müddətə qalmasını müəyyən etmək həmişə cəzaların icrası üzrə </w:t>
      </w:r>
      <w:r w:rsidRPr="002B0DF0" w:rsidR="000151D7">
        <w:t>məsuliyyət daşıyan məhkəmələrin səlahiyyətində olmuşdur.</w:t>
      </w:r>
    </w:p>
    <w:p w:rsidR="00DF0393" w:rsidP="004460B5" w:rsidRDefault="009F2198">
      <w:pPr>
        <w:pStyle w:val="JuPara"/>
        <w:tabs>
          <w:tab w:val="left" w:pos="3119"/>
        </w:tabs>
      </w:pPr>
      <w:r w:rsidRPr="002B0DF0">
        <w:fldChar w:fldCharType="begin"/>
      </w:r>
      <w:r w:rsidRPr="002B0DF0">
        <w:instrText xml:space="preserve"> SEQ level0 \*arabic </w:instrText>
      </w:r>
      <w:r w:rsidRPr="002B0DF0">
        <w:fldChar w:fldCharType="separate"/>
      </w:r>
      <w:r w:rsidRPr="002B0DF0" w:rsidR="00DB5CD2">
        <w:rPr>
          <w:noProof/>
        </w:rPr>
        <w:t>36</w:t>
      </w:r>
      <w:r w:rsidRPr="002B0DF0">
        <w:fldChar w:fldCharType="end"/>
      </w:r>
      <w:r w:rsidRPr="002B0DF0">
        <w:t>.  </w:t>
      </w:r>
      <w:r w:rsidRPr="002B0DF0" w:rsidR="00337CEA">
        <w:t xml:space="preserve">Buna baxmayaraq, </w:t>
      </w:r>
      <w:r w:rsidRPr="002B0DF0" w:rsidR="00551192">
        <w:t xml:space="preserve">Cinayət Məcəlləsinin </w:t>
      </w:r>
      <w:r w:rsidRPr="002B0DF0" w:rsidR="004C65EB">
        <w:t xml:space="preserve">67d Maddəsinin </w:t>
      </w:r>
      <w:r w:rsidRPr="002B0DF0" w:rsidR="00551192">
        <w:t>1-ci və 3-cü bəndlərində nəzərdə tutulmuş</w:t>
      </w:r>
      <w:r w:rsidRPr="002B0DF0" w:rsidR="004C65EB">
        <w:t xml:space="preserve"> </w:t>
      </w:r>
      <w:r w:rsidRPr="002B0DF0" w:rsidR="00337CEA">
        <w:t xml:space="preserve">preventiv həbsin </w:t>
      </w:r>
      <w:r w:rsidRPr="002B0DF0" w:rsidR="004C65EB">
        <w:t>birinci hissəsinin maksimal müddəti</w:t>
      </w:r>
      <w:r w:rsidRPr="002B0DF0" w:rsidR="00337CEA">
        <w:t xml:space="preserve"> </w:t>
      </w:r>
      <w:r w:rsidRPr="002B0DF0" w:rsidR="00551192">
        <w:t>həbsdə olan şəxslərə əsas verir ki, 10 il müddəti başa çatdıqda azadlığa buraxılmalarını güman etsinlər</w:t>
      </w:r>
      <w:r w:rsidRPr="002B0DF0" w:rsidR="00DA3118">
        <w:t>.</w:t>
      </w:r>
      <w:r w:rsidRPr="002B0DF0" w:rsidR="00977929">
        <w:t xml:space="preserve"> </w:t>
      </w:r>
      <w:r w:rsidRPr="002B0DF0" w:rsidR="003A5E03">
        <w:t xml:space="preserve">Lakin, Cinayət Məcəlləsinin 2-ci Maddəsinin 6-cı bəndinə (bax aşağıda 48-ci bənd) uyğun olaraq </w:t>
      </w:r>
      <w:r w:rsidRPr="002B0DF0" w:rsidR="00977929">
        <w:t>preventiv</w:t>
      </w:r>
      <w:r w:rsidRPr="002B0DF0" w:rsidR="003A5E03">
        <w:t xml:space="preserve"> həbsin on illik maksimal həddi bütün digər islahedici və qabaqlayıcı tədbirlərə </w:t>
      </w:r>
      <w:r w:rsidRPr="002B0DF0" w:rsidR="00977929">
        <w:t>bənzər olaraq başlanğıcdan bəri qanunvericiliyə edilən dəyişikliklərə məruz qalmışdır.</w:t>
      </w:r>
    </w:p>
    <w:p w:rsidR="00DF0393" w:rsidP="004C7BF3" w:rsidRDefault="009F2198">
      <w:pPr>
        <w:pStyle w:val="JuPara"/>
        <w:rPr>
          <w:szCs w:val="24"/>
        </w:rPr>
      </w:pPr>
      <w:r w:rsidRPr="002B0DF0">
        <w:fldChar w:fldCharType="begin"/>
      </w:r>
      <w:r w:rsidRPr="002B0DF0">
        <w:instrText xml:space="preserve"> SEQ level0 \*arabic </w:instrText>
      </w:r>
      <w:r w:rsidRPr="002B0DF0">
        <w:fldChar w:fldCharType="separate"/>
      </w:r>
      <w:r w:rsidRPr="002B0DF0" w:rsidR="00DB5CD2">
        <w:rPr>
          <w:noProof/>
        </w:rPr>
        <w:t>37</w:t>
      </w:r>
      <w:r w:rsidRPr="002B0DF0">
        <w:fldChar w:fldCharType="end"/>
      </w:r>
      <w:r w:rsidRPr="002B0DF0">
        <w:t>.  </w:t>
      </w:r>
      <w:r w:rsidRPr="002B0DF0" w:rsidR="0009299C">
        <w:t>Burada iştirak edən maraqların çəkisini nəzərə alaraq Federal Konstitusiya Məhkəməsi müəyyən etmiş</w:t>
      </w:r>
      <w:r w:rsidR="00EB02E3">
        <w:t>dir ki, qanunverici orqanın icti</w:t>
      </w:r>
      <w:r w:rsidRPr="002B0DF0" w:rsidR="0009299C">
        <w:t>m</w:t>
      </w:r>
      <w:r w:rsidR="00EB02E3">
        <w:t>a</w:t>
      </w:r>
      <w:r w:rsidRPr="002B0DF0" w:rsidR="0009299C">
        <w:t>iyyət üzvlərini onların həyatına, sağlamlığına və cinsi təhlükəsizliyinə</w:t>
      </w:r>
      <w:r w:rsidR="00DF0393">
        <w:t xml:space="preserve"> </w:t>
      </w:r>
      <w:r w:rsidRPr="002B0DF0" w:rsidR="0009299C">
        <w:t>müdaxilədən qorumaq öhdəliyi həbsdə olan şəxslərin on illik həddin davamlı tətbiq ediləcəyinə olan inam</w:t>
      </w:r>
      <w:r w:rsidRPr="002B0DF0" w:rsidR="006D1D13">
        <w:t>ın</w:t>
      </w:r>
      <w:r w:rsidRPr="002B0DF0" w:rsidR="0009299C">
        <w:t xml:space="preserve">dan daha üstündür. </w:t>
      </w:r>
      <w:r w:rsidRPr="002B0DF0" w:rsidR="004C7BF3">
        <w:rPr>
          <w:szCs w:val="24"/>
        </w:rPr>
        <w:br/>
      </w:r>
      <w:r w:rsidRPr="002B0DF0" w:rsidR="00143468">
        <w:rPr>
          <w:szCs w:val="24"/>
        </w:rPr>
        <w:t>Cinayət Məcəlləsinin 67d Maddəsinin 3-cü bəndi</w:t>
      </w:r>
      <w:r w:rsidRPr="002B0DF0" w:rsidR="00DA3118">
        <w:rPr>
          <w:szCs w:val="24"/>
        </w:rPr>
        <w:t>nin</w:t>
      </w:r>
      <w:r w:rsidRPr="002B0DF0" w:rsidR="00C707B1">
        <w:rPr>
          <w:szCs w:val="24"/>
        </w:rPr>
        <w:t xml:space="preserve"> qaydaya istisna </w:t>
      </w:r>
      <w:r w:rsidRPr="002B0DF0" w:rsidR="006D1D13">
        <w:rPr>
          <w:szCs w:val="24"/>
        </w:rPr>
        <w:t xml:space="preserve">olaraq müəyyən edildiyini </w:t>
      </w:r>
      <w:r w:rsidRPr="002B0DF0" w:rsidR="00143468">
        <w:rPr>
          <w:szCs w:val="24"/>
        </w:rPr>
        <w:t xml:space="preserve">və </w:t>
      </w:r>
      <w:r w:rsidRPr="002B0DF0" w:rsidR="006E7209">
        <w:rPr>
          <w:szCs w:val="24"/>
        </w:rPr>
        <w:t xml:space="preserve">ona </w:t>
      </w:r>
      <w:r w:rsidRPr="002B0DF0" w:rsidR="006D1D13">
        <w:rPr>
          <w:szCs w:val="24"/>
        </w:rPr>
        <w:t>əlavə edilmiş prosedur təminatlarını nəzərə aldıqda, həmin maddənin geriyə qüvvə ilə tətbiq edilməsi qeyri-mütənasib deyildi.</w:t>
      </w:r>
    </w:p>
    <w:p w:rsidRPr="002B0DF0" w:rsidR="004C7BF3" w:rsidP="009F2198" w:rsidRDefault="004C7BF3">
      <w:pPr>
        <w:pStyle w:val="JuHa0"/>
      </w:pPr>
      <w:r w:rsidRPr="002B0DF0">
        <w:t>(d)  </w:t>
      </w:r>
      <w:r w:rsidRPr="002B0DF0" w:rsidR="004120EF">
        <w:t>İnsan ləyaqəti</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38</w:t>
      </w:r>
      <w:r w:rsidRPr="002B0DF0">
        <w:fldChar w:fldCharType="end"/>
      </w:r>
      <w:r w:rsidRPr="002B0DF0">
        <w:t>.  </w:t>
      </w:r>
      <w:r w:rsidRPr="002B0DF0" w:rsidR="00AF3C9A">
        <w:t xml:space="preserve">Federal Konstitusiya Məhkəməsi daha sonra müəyyən etmişdir ki, Əsas Qanunun 1-ci Maddəsinin 1-ci bəndində təsbit edilmiş insan ləyaqəti özündə məhkumun preventiv </w:t>
      </w:r>
      <w:r w:rsidRPr="002B0DF0" w:rsidR="00193086">
        <w:t>həbs yerində saxlanması üzrə sabit maksimal hədd müəyyən edilməsi ilə bağlı konstitusional tələb ehtiva etmirdi.</w:t>
      </w:r>
      <w:r w:rsidRPr="002B0DF0" w:rsidR="001B7DB1">
        <w:t xml:space="preserve"> Şəxsin törətdiyi təhlükə davam etdiyi müddətdə onun hətta uzun müddət preventiv həbsdə olması belə insan ləyaqətinə xələl gətirmirdi. Lakin, preventiv həbsin məqsədi saxlanan şəxslərin reabilitasiyası və həbsdən çıxdıqdan sonra məsuliyyətli həyata hazırlanmasından ibarət olmalı idi. </w:t>
      </w:r>
      <w:r w:rsidRPr="002B0DF0" w:rsidR="00004434">
        <w:t>İnsan ləyaqəti azadlıqdan məhrum edilmiş şəxslərə öz azadlıqlarını bərpa etmək imkanları təmin edəcək qanunvericilik aktlarının və proqramlarının möv</w:t>
      </w:r>
      <w:r w:rsidRPr="002B0DF0" w:rsidR="00DA3118">
        <w:t>c</w:t>
      </w:r>
      <w:r w:rsidRPr="002B0DF0" w:rsidR="00004434">
        <w:t>udluğunu şərtləndirirdi.</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39</w:t>
      </w:r>
      <w:r w:rsidRPr="002B0DF0">
        <w:fldChar w:fldCharType="end"/>
      </w:r>
      <w:r w:rsidRPr="002B0DF0">
        <w:t>. </w:t>
      </w:r>
      <w:r w:rsidRPr="002B0DF0" w:rsidR="000640A4">
        <w:t>Preventiv</w:t>
      </w:r>
      <w:r w:rsidRPr="002B0DF0" w:rsidR="00701F35">
        <w:t xml:space="preserve"> həbs </w:t>
      </w:r>
      <w:r w:rsidRPr="002B0DF0" w:rsidR="00CF1472">
        <w:t>hazırkı</w:t>
      </w:r>
      <w:r w:rsidRPr="002B0DF0" w:rsidR="00701F35">
        <w:t xml:space="preserve"> f</w:t>
      </w:r>
      <w:r w:rsidRPr="002B0DF0" w:rsidR="00325008">
        <w:t>o</w:t>
      </w:r>
      <w:r w:rsidRPr="002B0DF0" w:rsidR="00701F35">
        <w:t xml:space="preserve">rmasında həmin tələblərə cavab verirdi. Cəzaların icrası üzrə məsuliyyət daşıyan məhkəmələr </w:t>
      </w:r>
      <w:r w:rsidRPr="002B0DF0">
        <w:t> </w:t>
      </w:r>
      <w:r w:rsidRPr="002B0DF0" w:rsidR="00325008">
        <w:t xml:space="preserve">xüsusilə, məhkumun cəzası başa çatdıqda (Cinayət Məcəlləsinin 67c Maddəsinin 1-ci bəndi) və daha sonra ən az iki ildən bir (Cinayət Məcəlləsinin 67e Maddəsinin 2-ci bəndi) tədbirin şərti cəza ilə əvəz edilməsinin mümkün olub-olmadığını yoxlamalı idilər. Şəxs preventiv həbsdə on il keçirdiyi təqdirdə və onunla bağlı hansısa xüsusi təhlükə qalmadıqda məhkəmələr </w:t>
      </w:r>
      <w:r w:rsidRPr="002B0DF0" w:rsidR="000640A4">
        <w:t>preventiv</w:t>
      </w:r>
      <w:r w:rsidRPr="002B0DF0" w:rsidR="00325008">
        <w:t xml:space="preserve"> həbsə Cinayət Məcəlləsinin 67d maddəsinin 3-cü bəndinə əsasən xitam verildiyini elan edirdilər. Təcrübədə preventiv həbsdə olan şəxslər müəyyən bir müddət cəzaçəkmə müəssisəsində keçirdikdən sonra azadlığa buraxılırdılar.</w:t>
      </w:r>
    </w:p>
    <w:p w:rsidR="00DF0393" w:rsidP="009F2198" w:rsidRDefault="004C7BF3">
      <w:pPr>
        <w:pStyle w:val="JuHa0"/>
      </w:pPr>
      <w:r w:rsidRPr="002B0DF0">
        <w:t>(e)  </w:t>
      </w:r>
      <w:r w:rsidRPr="002B0DF0" w:rsidR="00DA3118">
        <w:t>Qanuna əsasən təyin edilmiş</w:t>
      </w:r>
      <w:r w:rsidRPr="002B0DF0" w:rsidR="00E234FF">
        <w:t xml:space="preserve"> hakimin </w:t>
      </w:r>
      <w:r w:rsidRPr="002B0DF0" w:rsidR="008F449F">
        <w:t>icraatından</w:t>
      </w:r>
      <w:r w:rsidRPr="002B0DF0" w:rsidR="00E234FF">
        <w:t xml:space="preserve"> çıxarılma</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40</w:t>
      </w:r>
      <w:r w:rsidRPr="002B0DF0">
        <w:fldChar w:fldCharType="end"/>
      </w:r>
      <w:r w:rsidRPr="002B0DF0">
        <w:t>. </w:t>
      </w:r>
      <w:r w:rsidRPr="002B0DF0" w:rsidR="00E234FF">
        <w:t xml:space="preserve">Nəticədə, </w:t>
      </w:r>
      <w:r w:rsidRPr="002B0DF0" w:rsidR="008F449F">
        <w:t>Federal K</w:t>
      </w:r>
      <w:r w:rsidRPr="002B0DF0" w:rsidR="00E234FF">
        <w:t xml:space="preserve">onstitusiya Məhkəməsi müəyyən etmişdir ki, </w:t>
      </w:r>
      <w:r w:rsidRPr="002B0DF0" w:rsidR="008F449F">
        <w:t xml:space="preserve">Əsas Qanunun 101-ci Maddəsinin 1-ci bəndinə (bax aşağıda </w:t>
      </w:r>
      <w:r w:rsidRPr="002B0DF0" w:rsidR="00CF1472">
        <w:t>60-cı</w:t>
      </w:r>
      <w:r w:rsidRPr="002B0DF0" w:rsidR="008F449F">
        <w:t xml:space="preserve"> bənd) müvafiq olaraq təmin edilə</w:t>
      </w:r>
      <w:r w:rsidRPr="002B0DF0" w:rsidR="00DA3118">
        <w:t>n qanuna əsasən təyin edilmiş</w:t>
      </w:r>
      <w:r w:rsidRPr="002B0DF0" w:rsidR="008F449F">
        <w:t xml:space="preserve"> hakimin icraatından çıxarılmanın qadağan edilməsi tətbiq edilməmişdir. Cinayət Məcəlləsinin 67d Maddəsinin 3-cü bəndi </w:t>
      </w:r>
      <w:r w:rsidRPr="002B0DF0" w:rsidR="00FD2495">
        <w:t>preventiv həbsin uzadılması üçün sözügedən işin bütün hallarını nəzərə alan məhkəmə qərarını</w:t>
      </w:r>
      <w:r w:rsidRPr="002B0DF0" w:rsidR="00856EC1">
        <w:t>n zəruri olduğunu</w:t>
      </w:r>
      <w:r w:rsidRPr="002B0DF0" w:rsidR="00FD2495">
        <w:t xml:space="preserve"> istisna etmir.</w:t>
      </w:r>
    </w:p>
    <w:p w:rsidR="00DF0393" w:rsidP="009F2198" w:rsidRDefault="004C7BF3">
      <w:pPr>
        <w:pStyle w:val="JuHA"/>
      </w:pPr>
      <w:r w:rsidRPr="002B0DF0">
        <w:t>C.  </w:t>
      </w:r>
      <w:r w:rsidRPr="002B0DF0" w:rsidR="00856EC1">
        <w:t xml:space="preserve">Ərizəçiyə qarşı preventiv </w:t>
      </w:r>
      <w:r w:rsidRPr="002B0DF0" w:rsidR="00D87291">
        <w:t xml:space="preserve">həbs əmrinin </w:t>
      </w:r>
      <w:r w:rsidRPr="002B0DF0" w:rsidR="00856EC1">
        <w:t xml:space="preserve">təcrübədə </w:t>
      </w:r>
      <w:r w:rsidRPr="002B0DF0" w:rsidR="00D87291">
        <w:t>icrası</w:t>
      </w:r>
    </w:p>
    <w:p w:rsidR="00DF0393"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41</w:t>
      </w:r>
      <w:r w:rsidRPr="002B0DF0">
        <w:fldChar w:fldCharType="end"/>
      </w:r>
      <w:r w:rsidRPr="002B0DF0">
        <w:t>. </w:t>
      </w:r>
      <w:r w:rsidRPr="002B0DF0" w:rsidR="004C7BF3">
        <w:t>Schwalmstadt</w:t>
      </w:r>
      <w:r w:rsidRPr="002B0DF0" w:rsidR="007A7EF9">
        <w:t xml:space="preserve"> Həbsxanasında ərizəçi kimi preventiv həbsdə saxlanan şəxslər cəza çəkən məhbuslardan təcrid olunmuş şəkildə ayrıca bir binada saxlanırlar.</w:t>
      </w:r>
      <w:r w:rsidRPr="002B0DF0" w:rsidR="00235D78">
        <w:t xml:space="preserve"> Cəza çəkən məhbuslarla müqayisədə </w:t>
      </w:r>
      <w:r w:rsidRPr="002B0DF0" w:rsidR="004D0C3B">
        <w:t xml:space="preserve">onların müəyyən imtiyazları var. Məsələn, onların öz </w:t>
      </w:r>
      <w:r w:rsidRPr="002B0DF0" w:rsidR="00CF1472">
        <w:t>paltarlarını</w:t>
      </w:r>
      <w:r w:rsidRPr="002B0DF0" w:rsidR="004D0C3B">
        <w:t xml:space="preserve"> gey</w:t>
      </w:r>
      <w:r w:rsidRPr="002B0DF0" w:rsidR="00856EC1">
        <w:t>in</w:t>
      </w:r>
      <w:r w:rsidRPr="002B0DF0" w:rsidR="004D0C3B">
        <w:t>mək və yumaq, eləcə də daha çox cibxərc</w:t>
      </w:r>
      <w:r w:rsidR="00CF1472">
        <w:t>l</w:t>
      </w:r>
      <w:r w:rsidRPr="002B0DF0" w:rsidR="004D0C3B">
        <w:t>i</w:t>
      </w:r>
      <w:r w:rsidR="00CF1472">
        <w:t>yi</w:t>
      </w:r>
      <w:r w:rsidRPr="002B0DF0" w:rsidR="004D0C3B">
        <w:t xml:space="preserve"> saxlamaq hüququ var. Onlar ayrıca idman zalında </w:t>
      </w:r>
      <w:r w:rsidRPr="002B0DF0" w:rsidR="00CF1472">
        <w:t>idmanla</w:t>
      </w:r>
      <w:r w:rsidRPr="002B0DF0" w:rsidR="004D0C3B">
        <w:t xml:space="preserve"> məşğul ola bilər və hər gün həyətdə bir neçə saat </w:t>
      </w:r>
      <w:r w:rsidRPr="002B0DF0" w:rsidR="00856EC1">
        <w:t xml:space="preserve">gəzintiyə çıxa </w:t>
      </w:r>
      <w:r w:rsidRPr="002B0DF0" w:rsidR="004D0C3B">
        <w:t xml:space="preserve">bilərlər. Onlar özlərinin daha rahat kameralarına əlavə mebel və avadanlıq qoya və </w:t>
      </w:r>
      <w:r w:rsidR="00CF1472">
        <w:t>onlara</w:t>
      </w:r>
      <w:r w:rsidRPr="002B0DF0" w:rsidR="00856EC1">
        <w:t xml:space="preserve"> baş</w:t>
      </w:r>
      <w:r w:rsidR="00CF1472">
        <w:t xml:space="preserve"> </w:t>
      </w:r>
      <w:r w:rsidRPr="002B0DF0" w:rsidR="00856EC1">
        <w:t xml:space="preserve">çəkməyə gələnlərlə </w:t>
      </w:r>
      <w:r w:rsidRPr="002B0DF0" w:rsidR="004D0C3B">
        <w:t>daha uzun müddətli görüş keçirə bilərlər.</w:t>
      </w:r>
    </w:p>
    <w:p w:rsidRPr="002B0DF0" w:rsidR="00022F01" w:rsidP="004C7BF3"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42</w:t>
      </w:r>
      <w:r w:rsidRPr="002B0DF0">
        <w:fldChar w:fldCharType="end"/>
      </w:r>
      <w:r w:rsidRPr="002B0DF0">
        <w:t>.  </w:t>
      </w:r>
      <w:r w:rsidRPr="002B0DF0" w:rsidR="007D0827">
        <w:t>Schwalmstadt Həbsxanasında preventiv həbsdə saxlanan şəxslərin cəmiyyətə</w:t>
      </w:r>
      <w:r w:rsidR="00DF0393">
        <w:t xml:space="preserve"> </w:t>
      </w:r>
      <w:r w:rsidRPr="002B0DF0" w:rsidR="00856EC1">
        <w:t xml:space="preserve">yenidən </w:t>
      </w:r>
      <w:r w:rsidRPr="002B0DF0" w:rsidR="007D0827">
        <w:t xml:space="preserve">inteqrasiya edilməsi ilə bağlı tədbirlərə gəldikdə digər həbsxanalarda saxlanan şəxslər kimi onlara da həftədə bir dəfə müzakirə qruplarında iştirak etmək təklif olunurdu ki, burada da əyləncə tədbirləri və gündəlik həyatın formalaşdırılmasına dair fikirlər müzakirə edilirdi. Bundan əlavə, şəxslərin qrupa inteqrasiya etməsini asanlaşdırmaq üçün fərdi müzakirələr </w:t>
      </w:r>
      <w:r w:rsidRPr="002B0DF0" w:rsidR="00B63241">
        <w:t>və</w:t>
      </w:r>
      <w:r w:rsidRPr="002B0DF0" w:rsidR="007D0827">
        <w:t xml:space="preserve"> iki həftədən bir</w:t>
      </w:r>
      <w:r w:rsidRPr="002B0DF0" w:rsidR="00B63241">
        <w:t>,</w:t>
      </w:r>
      <w:r w:rsidRPr="002B0DF0" w:rsidR="007D0827">
        <w:t xml:space="preserve"> digər </w:t>
      </w:r>
      <w:r w:rsidRPr="002B0DF0" w:rsidR="0000583A">
        <w:t>məsələlərlə</w:t>
      </w:r>
      <w:r w:rsidRPr="002B0DF0" w:rsidR="007D0827">
        <w:t xml:space="preserve"> yanaşı şəxslərin təklif olunan </w:t>
      </w:r>
      <w:r w:rsidRPr="002B0DF0" w:rsidR="00B63241">
        <w:t>müalicə tədbirlərini qəbul etməsi üçün həvəsləndirilməsinə yönələn qrup müzakirələri də keçirilirdi.</w:t>
      </w:r>
      <w:r w:rsidR="00DF0393">
        <w:t xml:space="preserve"> </w:t>
      </w:r>
      <w:r w:rsidRPr="002B0DF0" w:rsidR="00B63241">
        <w:t xml:space="preserve">Göstərildiyi müəyyən edilən </w:t>
      </w:r>
      <w:r w:rsidRPr="002B0DF0" w:rsidR="0000583A">
        <w:t>hallarda</w:t>
      </w:r>
      <w:r w:rsidRPr="002B0DF0" w:rsidR="00B63241">
        <w:t>, saxlanan şəxslərə kənardan dəvət olunmuş həkimlə terapiya sessiyaları və ya digər bir hə</w:t>
      </w:r>
      <w:r w:rsidRPr="002B0DF0" w:rsidR="00856EC1">
        <w:t>bsxananın sos</w:t>
      </w:r>
      <w:r w:rsidRPr="002B0DF0" w:rsidR="00B63241">
        <w:t>ial-müalicə obyektində qrup terapiyası da təklif olunurdu. Böhran hallarında saxlanan şəxslərin müraciəti əsasında onlar növbətçi psixoloq və ya sosial işçidən məslə</w:t>
      </w:r>
      <w:r w:rsidRPr="002B0DF0" w:rsidR="00A1752E">
        <w:t>h</w:t>
      </w:r>
      <w:r w:rsidRPr="002B0DF0" w:rsidR="00B63241">
        <w:t>ət ala bil</w:t>
      </w:r>
      <w:r w:rsidRPr="002B0DF0" w:rsidR="00A1752E">
        <w:t>irdilər.</w:t>
      </w:r>
    </w:p>
    <w:p w:rsidR="00DF0393" w:rsidP="004C7BF3" w:rsidRDefault="00022F01">
      <w:pPr>
        <w:pStyle w:val="JuPara"/>
      </w:pPr>
      <w:r w:rsidRPr="002B0DF0">
        <w:t xml:space="preserve"> </w:t>
      </w:r>
      <w:r w:rsidRPr="002B0DF0" w:rsidR="009F2198">
        <w:fldChar w:fldCharType="begin"/>
      </w:r>
      <w:r w:rsidRPr="002B0DF0" w:rsidR="009F2198">
        <w:instrText xml:space="preserve"> SEQ level0 \*arabic </w:instrText>
      </w:r>
      <w:r w:rsidRPr="002B0DF0" w:rsidR="009F2198">
        <w:fldChar w:fldCharType="separate"/>
      </w:r>
      <w:r w:rsidRPr="002B0DF0" w:rsidR="00DB5CD2">
        <w:rPr>
          <w:noProof/>
        </w:rPr>
        <w:t>43</w:t>
      </w:r>
      <w:r w:rsidRPr="002B0DF0" w:rsidR="009F2198">
        <w:fldChar w:fldCharType="end"/>
      </w:r>
      <w:r w:rsidRPr="002B0DF0" w:rsidR="009F2198">
        <w:t>.  </w:t>
      </w:r>
      <w:r w:rsidRPr="002B0DF0" w:rsidR="005E165C">
        <w:t>Ərizəçi preventiv həbsə salındığı vaxtdan bəri müalicə alır.</w:t>
      </w:r>
      <w:r w:rsidR="003E0141">
        <w:t xml:space="preserve"> </w:t>
      </w:r>
      <w:r w:rsidRPr="002B0DF0" w:rsidR="005E165C">
        <w:t>1993-cü ilin əvvəlindən o</w:t>
      </w:r>
      <w:r w:rsidR="003E0141">
        <w:t>,</w:t>
      </w:r>
      <w:r w:rsidR="00DF0393">
        <w:t xml:space="preserve"> </w:t>
      </w:r>
      <w:r w:rsidRPr="002B0DF0" w:rsidR="005E165C">
        <w:t xml:space="preserve">Schwalmstadt Həbsxanasında psixoloq </w:t>
      </w:r>
      <w:r w:rsidRPr="002B0DF0" w:rsidR="00A1752E">
        <w:t xml:space="preserve">ilə </w:t>
      </w:r>
      <w:r w:rsidRPr="002B0DF0" w:rsidR="005E165C">
        <w:t>müalicə s</w:t>
      </w:r>
      <w:r w:rsidRPr="002B0DF0" w:rsidR="00A1752E">
        <w:t>e</w:t>
      </w:r>
      <w:r w:rsidRPr="002B0DF0" w:rsidR="005E165C">
        <w:t>ssiyaları</w:t>
      </w:r>
      <w:r w:rsidRPr="002B0DF0" w:rsidR="00A1752E">
        <w:t>nda iştirak edir</w:t>
      </w:r>
      <w:r w:rsidRPr="002B0DF0" w:rsidR="005E165C">
        <w:t>. 2000-ci ilin sentyabr ayından 2003-cü ilin mart ayına qədər o, kənardan dəvət olunmuş psixoloqla müntəzəm fərdi müalicə sessiyaları keçirib</w:t>
      </w:r>
      <w:r w:rsidRPr="002B0DF0" w:rsidR="004C7BF3">
        <w:t xml:space="preserve">. </w:t>
      </w:r>
      <w:r w:rsidRPr="002B0DF0" w:rsidR="003B069C">
        <w:t>Həmin anda başa çatm</w:t>
      </w:r>
      <w:r w:rsidRPr="002B0DF0" w:rsidR="004A5BF8">
        <w:t>ış müalicənin davam etdirilməsinin göstərilmədiyi aşkar edilmişdir. Bundan əlavə, ərizəçi təhlükəli olub</w:t>
      </w:r>
      <w:r w:rsidRPr="002B0DF0" w:rsidR="00A1752E">
        <w:t>-</w:t>
      </w:r>
      <w:r w:rsidRPr="002B0DF0" w:rsidR="004A5BF8">
        <w:t>olmadığını və ona tətbiq edilən həbsxana rejiminin yüngülləşdirilməsinin mümkün olub-olmadığını müəyyən etmək məqsədilə</w:t>
      </w:r>
      <w:r w:rsidR="00DF0393">
        <w:t xml:space="preserve"> </w:t>
      </w:r>
      <w:r w:rsidRPr="002B0DF0" w:rsidR="004A5BF8">
        <w:t>müntəzəm intervallarla psixiatr müayinəsindən keçirdi</w:t>
      </w:r>
      <w:r w:rsidRPr="002B0DF0" w:rsidR="004C7BF3">
        <w:t>.</w:t>
      </w:r>
      <w:r w:rsidRPr="002B0DF0" w:rsidR="004A5BF8">
        <w:t xml:space="preserve"> </w:t>
      </w:r>
      <w:r w:rsidRPr="002B0DF0" w:rsidR="000A115A">
        <w:t xml:space="preserve">Ərizəçinin </w:t>
      </w:r>
      <w:r w:rsidRPr="002B0DF0" w:rsidR="000640A4">
        <w:t>preventiv</w:t>
      </w:r>
      <w:r w:rsidRPr="002B0DF0" w:rsidR="000A115A">
        <w:t xml:space="preserve"> həbsinin saxlama şərtlərinin yüngülləşdirilməsinə gəldikdə hal-hazırda ona ildə bir neçə dəfə qısa müddət ərzində </w:t>
      </w:r>
      <w:r w:rsidRPr="002B0DF0" w:rsidR="003E0141">
        <w:t>müşayiət</w:t>
      </w:r>
      <w:r w:rsidRPr="002B0DF0" w:rsidR="000A115A">
        <w:t xml:space="preserve"> edilərək (</w:t>
      </w:r>
      <w:r w:rsidRPr="002B0DF0" w:rsidR="000A115A">
        <w:rPr>
          <w:i/>
        </w:rPr>
        <w:t>Ausführungen</w:t>
      </w:r>
      <w:r w:rsidRPr="002B0DF0" w:rsidR="000A115A">
        <w:t>) həbsxananı tərk etmək i</w:t>
      </w:r>
      <w:r w:rsidR="003E0141">
        <w:t>c</w:t>
      </w:r>
      <w:r w:rsidRPr="002B0DF0" w:rsidR="000A115A">
        <w:t>a</w:t>
      </w:r>
      <w:r w:rsidR="003E0141">
        <w:t>z</w:t>
      </w:r>
      <w:r w:rsidRPr="002B0DF0" w:rsidR="000A115A">
        <w:t>əsi verilir</w:t>
      </w:r>
      <w:r w:rsidRPr="002B0DF0" w:rsidR="004C7BF3">
        <w:t xml:space="preserve">. </w:t>
      </w:r>
      <w:r w:rsidRPr="002B0DF0" w:rsidR="00540748">
        <w:t>Eyni zamanda 2005-ci ildən nişanlı olduğu nişanlısı ona</w:t>
      </w:r>
      <w:r w:rsidR="00DF0393">
        <w:t xml:space="preserve"> </w:t>
      </w:r>
      <w:r w:rsidRPr="002B0DF0" w:rsidR="00540748">
        <w:t>müntəzəm olaraq baş çəkir (orta hesabla ayda üç dəfə)</w:t>
      </w:r>
      <w:r w:rsidRPr="002B0DF0" w:rsidR="004C7BF3">
        <w:t xml:space="preserve">. </w:t>
      </w:r>
      <w:r w:rsidRPr="002B0DF0" w:rsidR="004C7BF3">
        <w:br/>
      </w:r>
      <w:r w:rsidRPr="002B0DF0" w:rsidR="00A80C38">
        <w:t>O</w:t>
      </w:r>
      <w:r w:rsidRPr="002B0DF0" w:rsidR="00A1752E">
        <w:t>,</w:t>
      </w:r>
      <w:r w:rsidRPr="002B0DF0" w:rsidR="00A80C38">
        <w:t xml:space="preserve"> həbsxanada işləyir və bu işinə qısa bir müddət ara verib; hal-hazırda o, həbsxananın dəmir emalatxanasında işləyir </w:t>
      </w:r>
      <w:r w:rsidRPr="002B0DF0" w:rsidR="005A494C">
        <w:t>və ayda təqribən 350-543 avro arası maaş alır.</w:t>
      </w:r>
    </w:p>
    <w:p w:rsidR="00DF0393" w:rsidP="00E16A02" w:rsidRDefault="009F2198">
      <w:pPr>
        <w:pStyle w:val="JuPara"/>
      </w:pPr>
      <w:r w:rsidRPr="002B0DF0">
        <w:fldChar w:fldCharType="begin"/>
      </w:r>
      <w:r w:rsidRPr="002B0DF0">
        <w:instrText xml:space="preserve"> SEQ level0 \*arabic </w:instrText>
      </w:r>
      <w:r w:rsidRPr="002B0DF0">
        <w:fldChar w:fldCharType="separate"/>
      </w:r>
      <w:r w:rsidRPr="002B0DF0" w:rsidR="00DB5CD2">
        <w:rPr>
          <w:noProof/>
        </w:rPr>
        <w:t>44</w:t>
      </w:r>
      <w:r w:rsidRPr="002B0DF0">
        <w:fldChar w:fldCharType="end"/>
      </w:r>
      <w:r w:rsidRPr="002B0DF0">
        <w:t>.  </w:t>
      </w:r>
      <w:r w:rsidRPr="002B0DF0" w:rsidR="00123B48">
        <w:t xml:space="preserve">Psixiatr ekspertin </w:t>
      </w:r>
      <w:r w:rsidRPr="002B0DF0" w:rsidR="00A1752E">
        <w:t xml:space="preserve">rəyinə </w:t>
      </w:r>
      <w:r w:rsidRPr="002B0DF0" w:rsidR="00123B48">
        <w:t xml:space="preserve">və </w:t>
      </w:r>
      <w:r w:rsidRPr="002B0DF0" w:rsidR="006366B9">
        <w:t>2006-cı</w:t>
      </w:r>
      <w:r w:rsidRPr="002B0DF0" w:rsidR="00123B48">
        <w:t xml:space="preserve"> ildə verilmiş əlavə psixoloji rəyə əsasən ərizəçi cəmiyyətə yenidən inteqrasiya istiqamətində mü</w:t>
      </w:r>
      <w:r w:rsidRPr="002B0DF0" w:rsidR="00A1752E">
        <w:t>hüm addımlar atmışdır; buna mis</w:t>
      </w:r>
      <w:r w:rsidRPr="002B0DF0" w:rsidR="00123B48">
        <w:t>al olaraq xüsusilə onun uşaqlıqdan bəri yaratdığı cinayətkar şəxsiyyətindən uzaqlaşması və bir hərəkəti etməzdən əvvəl düşünmə cəhdini göstərmək olar.</w:t>
      </w:r>
      <w:r w:rsidRPr="002B0DF0" w:rsidR="00B7183B">
        <w:t xml:space="preserve"> Onun nişanlısı ilə yeni münasibəti yeni müsbət inkişaf kimi qiymətləndirilə bilər və həbsxa</w:t>
      </w:r>
      <w:r w:rsidRPr="002B0DF0" w:rsidR="00A1752E">
        <w:t>nadan buraxıldığı halda onun sos</w:t>
      </w:r>
      <w:r w:rsidRPr="002B0DF0" w:rsidR="00B7183B">
        <w:t>ial vəziyyətinə müsbət təsir göstərə bilər.</w:t>
      </w:r>
      <w:r w:rsidR="00DF0393">
        <w:t xml:space="preserve"> </w:t>
      </w:r>
      <w:r w:rsidRPr="002B0DF0" w:rsidR="00A1752E">
        <w:t>Lakin</w:t>
      </w:r>
      <w:r w:rsidRPr="002B0DF0" w:rsidR="00B7183B">
        <w:t>, bu istiqamətdə meyl hələ sabitləşməmişdir və başqalarına qarşı vicdanlı yanaşma və şəfqət hissinin olmaması, eləcə də onun təhlükəli surətdə</w:t>
      </w:r>
      <w:r w:rsidRPr="002B0DF0" w:rsidR="00E16A02">
        <w:t xml:space="preserve"> tez özündən çıxması</w:t>
      </w:r>
      <w:r w:rsidR="00DF0393">
        <w:t xml:space="preserve"> </w:t>
      </w:r>
      <w:r w:rsidRPr="002B0DF0" w:rsidR="00B7183B">
        <w:t>(2005-ci ildə ərizəçi digər bir məhbusla konserv bankası üstündə mübahisə edərək onu yumruqla vurduğu zaman yenidən özünü büruzə vermişdi)</w:t>
      </w:r>
      <w:r w:rsidR="00DF0393">
        <w:t xml:space="preserve"> </w:t>
      </w:r>
      <w:r w:rsidRPr="002B0DF0" w:rsidR="00B7183B">
        <w:t xml:space="preserve">qalmaqda davam edirdi. Ekspert </w:t>
      </w:r>
      <w:r w:rsidRPr="002B0DF0" w:rsidR="00B278C3">
        <w:t xml:space="preserve">ərizəçinin </w:t>
      </w:r>
      <w:r w:rsidRPr="002B0DF0" w:rsidR="000640A4">
        <w:t>preventiv</w:t>
      </w:r>
      <w:r w:rsidRPr="002B0DF0" w:rsidR="00B278C3">
        <w:t xml:space="preserve"> həbsinin rejimini yüngülləşdirmək üçün </w:t>
      </w:r>
      <w:r w:rsidRPr="002B0DF0" w:rsidR="00756DBC">
        <w:t>hazırkı</w:t>
      </w:r>
      <w:r w:rsidRPr="002B0DF0" w:rsidR="00B278C3">
        <w:t xml:space="preserve"> tədbirləri davam etdirməyi və diqqətlə genişləndirməyi tövsiyə etmişdi.</w:t>
      </w:r>
    </w:p>
    <w:p w:rsidRPr="002B0DF0" w:rsidR="00E16A02" w:rsidP="00E16A02" w:rsidRDefault="00E16A02">
      <w:pPr>
        <w:pStyle w:val="JuPara"/>
      </w:pPr>
    </w:p>
    <w:p w:rsidRPr="002B0DF0" w:rsidR="00E16A02" w:rsidP="00E16A02" w:rsidRDefault="00E16A02">
      <w:pPr>
        <w:pStyle w:val="JuPara"/>
      </w:pPr>
    </w:p>
    <w:p w:rsidRPr="002B0DF0" w:rsidR="00E16A02" w:rsidP="00E16A02" w:rsidRDefault="00E16A02">
      <w:pPr>
        <w:pStyle w:val="JuPara"/>
      </w:pPr>
    </w:p>
    <w:p w:rsidRPr="002B0DF0" w:rsidR="00E16A02" w:rsidP="00E16A02" w:rsidRDefault="00E16A02">
      <w:pPr>
        <w:pStyle w:val="JuPara"/>
      </w:pPr>
    </w:p>
    <w:p w:rsidRPr="002B0DF0" w:rsidR="00E16A02" w:rsidP="00E16A02" w:rsidRDefault="00E16A02">
      <w:pPr>
        <w:pStyle w:val="JuPara"/>
      </w:pPr>
    </w:p>
    <w:p w:rsidRPr="002B0DF0" w:rsidR="00E16A02" w:rsidP="00E16A02" w:rsidRDefault="00E16A02">
      <w:pPr>
        <w:pStyle w:val="JuPara"/>
      </w:pPr>
    </w:p>
    <w:p w:rsidRPr="002B0DF0" w:rsidR="00E16A02" w:rsidP="00E16A02" w:rsidRDefault="00E16A02">
      <w:pPr>
        <w:pStyle w:val="JuPara"/>
      </w:pPr>
    </w:p>
    <w:p w:rsidR="00DF0393" w:rsidP="00E16A02" w:rsidRDefault="00CD49A7">
      <w:pPr>
        <w:pStyle w:val="JuPara"/>
      </w:pPr>
      <w:r w:rsidRPr="002B0DF0">
        <w:t>II.</w:t>
      </w:r>
      <w:r w:rsidRPr="002B0DF0" w:rsidR="002F42A2">
        <w:t> </w:t>
      </w:r>
      <w:r w:rsidRPr="002B0DF0" w:rsidR="00E16A02">
        <w:t xml:space="preserve">MÜVAFİQ ÖLKƏDAXİLİ, </w:t>
      </w:r>
      <w:r w:rsidRPr="002B0DF0" w:rsidR="00755C6B">
        <w:t>MÜQAYİSƏLİ</w:t>
      </w:r>
      <w:r w:rsidRPr="002B0DF0" w:rsidR="002F42A2">
        <w:t xml:space="preserve"> VƏ BEYNƏLXALQ HÜQUQ VƏ TƏCRÜBƏ</w:t>
      </w:r>
    </w:p>
    <w:p w:rsidRPr="002B0DF0" w:rsidR="00A52803" w:rsidP="00A52803" w:rsidRDefault="00A52803">
      <w:pPr>
        <w:pStyle w:val="JuHA"/>
      </w:pPr>
      <w:r w:rsidRPr="002B0DF0">
        <w:t>A.  </w:t>
      </w:r>
      <w:r w:rsidRPr="002B0DF0" w:rsidR="002F42A2">
        <w:t>Ölkədaxili qanunvericilik və təcrübə</w:t>
      </w:r>
    </w:p>
    <w:p w:rsidR="00DF0393" w:rsidP="00A52803" w:rsidRDefault="00A52803">
      <w:pPr>
        <w:pStyle w:val="JuH1"/>
      </w:pPr>
      <w:r w:rsidRPr="002B0DF0">
        <w:t>1.  </w:t>
      </w:r>
      <w:r w:rsidRPr="002B0DF0" w:rsidR="00597FA6">
        <w:t>Cəzalar və islah</w:t>
      </w:r>
      <w:r w:rsidRPr="002B0DF0" w:rsidR="00D94572">
        <w:t>edici və qabaqlayıcı tədbirlər</w:t>
      </w:r>
    </w:p>
    <w:p w:rsidR="00DF039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45</w:t>
      </w:r>
      <w:r w:rsidRPr="002B0DF0">
        <w:fldChar w:fldCharType="end"/>
      </w:r>
      <w:r w:rsidRPr="002B0DF0">
        <w:t>.  </w:t>
      </w:r>
      <w:r w:rsidRPr="002B0DF0" w:rsidR="00D94572">
        <w:t>Almaniyanın Cinayət Məcəlləsi</w:t>
      </w:r>
      <w:r w:rsidRPr="002B0DF0" w:rsidR="00E16A02">
        <w:t xml:space="preserve"> </w:t>
      </w:r>
      <w:r w:rsidRPr="002B0DF0" w:rsidR="00D94572">
        <w:t>qanuna zidd hərəkətlərə görə tətbiq edilən cəzalar (</w:t>
      </w:r>
      <w:r w:rsidRPr="002B0DF0" w:rsidR="00D94572">
        <w:rPr>
          <w:i/>
        </w:rPr>
        <w:t>Strafen</w:t>
      </w:r>
      <w:r w:rsidRPr="002B0DF0" w:rsidR="00D94572">
        <w:t>) və belə adlanan</w:t>
      </w:r>
      <w:r w:rsidRPr="002B0DF0" w:rsidR="0069498C">
        <w:t xml:space="preserve"> islahedici və qabaqlayıcı tədbirlər (</w:t>
      </w:r>
      <w:r w:rsidRPr="002B0DF0" w:rsidR="0069498C">
        <w:rPr>
          <w:i/>
        </w:rPr>
        <w:t>Maßregeln der Besserung und Sicherung</w:t>
      </w:r>
      <w:r w:rsidRPr="002B0DF0" w:rsidR="0069498C">
        <w:t xml:space="preserve">) arasında fərq qoyur. Cəzaların iki hissədən ibarət </w:t>
      </w:r>
      <w:r w:rsidRPr="002B0DF0" w:rsidR="00E16A02">
        <w:t>olduğu bu sistem</w:t>
      </w:r>
      <w:r w:rsidRPr="002B0DF0" w:rsidR="0069498C">
        <w:t xml:space="preserve"> X</w:t>
      </w:r>
      <w:r w:rsidR="004A5035">
        <w:t>I</w:t>
      </w:r>
      <w:r w:rsidRPr="002B0DF0" w:rsidR="0069498C">
        <w:t>X-cu əsrin sonların</w:t>
      </w:r>
      <w:r w:rsidRPr="002B0DF0" w:rsidR="00570C9C">
        <w:t>dan etibarən nəzərdən keçirilərək</w:t>
      </w:r>
      <w:r w:rsidRPr="002B0DF0" w:rsidR="0069498C">
        <w:t xml:space="preserve"> müzakirə edilmiş və Cinayət Məcəlləsinə təhlükəli </w:t>
      </w:r>
      <w:r w:rsidRPr="002B0DF0" w:rsidR="00570C9C">
        <w:t xml:space="preserve">və cinayət əməli törətməyi </w:t>
      </w:r>
      <w:r w:rsidRPr="002B0DF0" w:rsidR="0069498C">
        <w:t>vərdiş</w:t>
      </w:r>
      <w:r w:rsidRPr="002B0DF0" w:rsidR="00570C9C">
        <w:t xml:space="preserve"> etmiş cinayətkarlarla iş və islahedici və qabaqlayıcı tədbirlər üzrə </w:t>
      </w:r>
      <w:r w:rsidRPr="002B0DF0" w:rsidR="0095762F">
        <w:t xml:space="preserve">24 noyabr 1933-cü il tarixli </w:t>
      </w:r>
      <w:r w:rsidRPr="002B0DF0" w:rsidR="00570C9C">
        <w:t>Qanun (</w:t>
      </w:r>
      <w:r w:rsidRPr="002B0DF0" w:rsidR="00E16A02">
        <w:t xml:space="preserve">Cinayət Əməli Törətməyi </w:t>
      </w:r>
      <w:r w:rsidRPr="002B0DF0" w:rsidR="00570C9C">
        <w:t xml:space="preserve">Vərdiş etmiş Cinayətkarlar haqqında </w:t>
      </w:r>
      <w:r w:rsidRPr="002B0DF0" w:rsidR="0095762F">
        <w:t>Q</w:t>
      </w:r>
      <w:r w:rsidRPr="002B0DF0" w:rsidR="00570C9C">
        <w:t xml:space="preserve">anun – </w:t>
      </w:r>
      <w:r w:rsidRPr="002B0DF0" w:rsidR="00570C9C">
        <w:rPr>
          <w:i/>
        </w:rPr>
        <w:t>Gesetz gegen gefährliche Gewohnheitsverbrecher und über Maßregeln der Besserung und Sicherung</w:t>
      </w:r>
      <w:r w:rsidRPr="002B0DF0" w:rsidR="00570C9C">
        <w:t>) əsasında daxil edilmişdir.</w:t>
      </w:r>
      <w:r w:rsidR="009E30D0">
        <w:t xml:space="preserve"> </w:t>
      </w:r>
      <w:r w:rsidRPr="002B0DF0" w:rsidR="00004073">
        <w:t>Preventiv həbs haqqında qaydalar 1945-ci ildən etibarə</w:t>
      </w:r>
      <w:r w:rsidRPr="002B0DF0" w:rsidR="00E16A02">
        <w:t>n</w:t>
      </w:r>
      <w:r w:rsidRPr="002B0DF0" w:rsidR="00004073">
        <w:t xml:space="preserve"> əhəmiyyətli dəyişiklik olmadan qüvvədə qalmış, 1969-cu ildən sonra isə qanunverici orqan tərəfindən həyata keçirilən bir neçə düzəlişə məruz qalmışdır.</w:t>
      </w:r>
    </w:p>
    <w:p w:rsidR="00DF039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46</w:t>
      </w:r>
      <w:r w:rsidRPr="002B0DF0">
        <w:fldChar w:fldCharType="end"/>
      </w:r>
      <w:r w:rsidRPr="002B0DF0">
        <w:t>.  </w:t>
      </w:r>
      <w:r w:rsidRPr="002B0DF0" w:rsidR="00A76C83">
        <w:t xml:space="preserve">Cəzalar (bax </w:t>
      </w:r>
      <w:r w:rsidRPr="002B0DF0" w:rsidR="00CA1468">
        <w:t xml:space="preserve">Cinayət Məcəlləsinin 38-ci və daha sonrakı </w:t>
      </w:r>
      <w:r w:rsidRPr="002B0DF0" w:rsidR="00DA329B">
        <w:t>(</w:t>
      </w:r>
      <w:r w:rsidRPr="002B0DF0" w:rsidR="00DA329B">
        <w:rPr>
          <w:i/>
        </w:rPr>
        <w:t>et se</w:t>
      </w:r>
      <w:r w:rsidR="00E674B4">
        <w:rPr>
          <w:i/>
        </w:rPr>
        <w:t>qarşı</w:t>
      </w:r>
      <w:r w:rsidRPr="002B0DF0" w:rsidR="00DA329B">
        <w:rPr>
          <w:i/>
        </w:rPr>
        <w:t xml:space="preserve">) </w:t>
      </w:r>
      <w:r w:rsidRPr="002B0DF0" w:rsidR="00CA1468">
        <w:t>Maddələri) əsasən azadlıqdan məhrumetmədən və cərimələrdən ibarətdir. Cəza cavabdehin törətdiyi əmələ görə müəyyən edilir (Cinayət Məcəlləsinin 46-cı Maddəsinin 1-ci bəndi).</w:t>
      </w:r>
    </w:p>
    <w:p w:rsidRPr="002B0DF0" w:rsidR="00A52803" w:rsidP="00FF1E6C"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47</w:t>
      </w:r>
      <w:r w:rsidRPr="002B0DF0">
        <w:fldChar w:fldCharType="end"/>
      </w:r>
      <w:r w:rsidRPr="002B0DF0">
        <w:t>.  </w:t>
      </w:r>
      <w:r w:rsidRPr="002B0DF0" w:rsidR="00DA329B">
        <w:t>İslahedici və qabaqlayıcı tədbirlər (bax Cinayət Məcəlləsinin 61-ci və daha sonrakı (</w:t>
      </w:r>
      <w:r w:rsidRPr="002B0DF0" w:rsidR="00DA329B">
        <w:rPr>
          <w:i/>
        </w:rPr>
        <w:t>et se</w:t>
      </w:r>
      <w:r w:rsidR="00E674B4">
        <w:rPr>
          <w:i/>
        </w:rPr>
        <w:t>qarşı</w:t>
      </w:r>
      <w:r w:rsidRPr="002B0DF0" w:rsidR="00DA329B">
        <w:rPr>
          <w:i/>
        </w:rPr>
        <w:t xml:space="preserve">) </w:t>
      </w:r>
      <w:r w:rsidRPr="002B0DF0" w:rsidR="00DA329B">
        <w:t>Maddələri əsasən ruhi-əsəb xəstəxanasına (Cinayət Məcəlləsinin 63-cü maddəsi) və ya</w:t>
      </w:r>
      <w:r w:rsidRPr="002B0DF0" w:rsidR="00FF1E6C">
        <w:t xml:space="preserve"> narkoloji xəstəxanaya (Cinayət Məcəlləsinin 64-cü maddəsi) ya da preventiv həbsə (Cinayət Məcəlləsinin 66-cı maddəsi)</w:t>
      </w:r>
      <w:r w:rsidRPr="002B0DF0" w:rsidR="00DA329B">
        <w:t xml:space="preserve"> salınmaqdan </w:t>
      </w:r>
      <w:r w:rsidRPr="002B0DF0" w:rsidR="00FF1E6C">
        <w:t>ibarətdir.</w:t>
      </w:r>
      <w:r w:rsidRPr="002B0DF0" w:rsidR="00E16A02">
        <w:t xml:space="preserve"> </w:t>
      </w:r>
      <w:r w:rsidRPr="002B0DF0" w:rsidR="00FF1E6C">
        <w:t xml:space="preserve">Bu tədbirlərin məqsədi təhlükəli cinayətkarları islah etməkdən və ya ictimaiyyəti onlardan qorumaqdan ibarətdir. Bu tədbirlər cinayətkarlara tətbiq edilən cəzalara (müqayisə et 63-cü və daha </w:t>
      </w:r>
      <w:r w:rsidRPr="002B0DF0" w:rsidR="004A5035">
        <w:t>sonrakı</w:t>
      </w:r>
      <w:r w:rsidRPr="002B0DF0" w:rsidR="00FF1E6C">
        <w:t xml:space="preserve"> Maddələr) əlavə olaraq tə</w:t>
      </w:r>
      <w:r w:rsidRPr="002B0DF0" w:rsidR="00E16A02">
        <w:t xml:space="preserve">yin edilir. Lakin, </w:t>
      </w:r>
      <w:r w:rsidRPr="002B0DF0" w:rsidR="00FF1E6C">
        <w:t>onlar törədilən və ya törədilməsi ehtimal edilən cinayət əməlinin ağırlığına, eləcə də cavabdehin nə dərəcədə təhlükəli olmasına mütənasib olmalıdır</w:t>
      </w:r>
      <w:r w:rsidRPr="002B0DF0" w:rsidR="00A52803">
        <w:t xml:space="preserve"> (</w:t>
      </w:r>
      <w:r w:rsidRPr="002B0DF0" w:rsidR="00FF1E6C">
        <w:t xml:space="preserve">Cinayət Məcəlləsinin </w:t>
      </w:r>
      <w:r w:rsidRPr="002B0DF0" w:rsidR="00ED5EB3">
        <w:t>62-ci Maddəsi)</w:t>
      </w:r>
      <w:r w:rsidRPr="002B0DF0" w:rsidR="00A52803">
        <w:t>.</w:t>
      </w:r>
    </w:p>
    <w:p w:rsidRPr="002B0DF0" w:rsidR="00A5280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48</w:t>
      </w:r>
      <w:r w:rsidRPr="002B0DF0">
        <w:fldChar w:fldCharType="end"/>
      </w:r>
      <w:r w:rsidRPr="002B0DF0">
        <w:t>.  </w:t>
      </w:r>
      <w:r w:rsidRPr="002B0DF0" w:rsidR="00131B12">
        <w:t>Cinayət Məcəlləsi müddəalarının mülki tətbiqi onların cəzalara və ya islahedici və qabaqlayıcı tədbirlərə aid olmasından asılıdır. Cəza əməlin törədildiyi vaxt qüvvədə olan qanunvericiliyə əsasən müəyyən edilir (Cinayət Məcəlləsinin 2-ci maddəsinin 1-ci bəndi); qüvvədə olan qanunvericiliyə məhkəmə qərar çıxarmazdan əvvəl düzəliş edilərsə, qanunun daha yumşaq müddəası tətbiq edilir</w:t>
      </w:r>
      <w:r w:rsidRPr="002B0DF0" w:rsidR="00E16A02">
        <w:t xml:space="preserve"> </w:t>
      </w:r>
      <w:r w:rsidRPr="002B0DF0" w:rsidR="00131B12">
        <w:t>(2-ci Maddənin 3-cü bəndi).</w:t>
      </w:r>
      <w:r w:rsidRPr="002B0DF0" w:rsidR="00A52803">
        <w:t xml:space="preserve"> </w:t>
      </w:r>
      <w:r w:rsidRPr="002B0DF0" w:rsidR="00131B12">
        <w:t xml:space="preserve">Digər tərəfdən, islahedici və qabaqlayıcı tədbirlər barədə qərarlar, qanunvericilikdə digər şəkildə nəzərdə tutulmayıbsa, qərarın qəbul edildiyi anda qüvvədə olan qanunvericiliyə əsaslanır </w:t>
      </w:r>
      <w:r w:rsidRPr="002B0DF0" w:rsidR="00A52803">
        <w:t>(</w:t>
      </w:r>
      <w:r w:rsidRPr="002B0DF0" w:rsidR="00131B12">
        <w:t>2-ci maddənin 6-cı bəndi</w:t>
      </w:r>
      <w:r w:rsidRPr="002B0DF0" w:rsidR="00A52803">
        <w:t>).</w:t>
      </w:r>
    </w:p>
    <w:p w:rsidR="00DF0393" w:rsidP="00A52803" w:rsidRDefault="00A52803">
      <w:pPr>
        <w:pStyle w:val="JuH1"/>
      </w:pPr>
      <w:r w:rsidRPr="002B0DF0">
        <w:t>2.  </w:t>
      </w:r>
      <w:r w:rsidRPr="002B0DF0" w:rsidR="00B9485E">
        <w:t xml:space="preserve">Cinayət və Cinayət Prosessual Məcəlləsinin </w:t>
      </w:r>
      <w:r w:rsidRPr="002B0DF0" w:rsidR="000640A4">
        <w:t>preventiv</w:t>
      </w:r>
      <w:r w:rsidRPr="002B0DF0" w:rsidR="00B9485E">
        <w:t xml:space="preserve"> həbsi tənzimləyən müddəaları</w:t>
      </w:r>
    </w:p>
    <w:p w:rsidRPr="002B0DF0" w:rsidR="00A52803" w:rsidP="00A52803" w:rsidRDefault="00A52803">
      <w:pPr>
        <w:pStyle w:val="JuHa0"/>
      </w:pPr>
      <w:r w:rsidRPr="002B0DF0">
        <w:t>(a)  </w:t>
      </w:r>
      <w:r w:rsidRPr="002B0DF0" w:rsidR="00B9485E">
        <w:t>Preventiv həbs haqqında əmr</w:t>
      </w:r>
    </w:p>
    <w:p w:rsidRPr="002B0DF0" w:rsidR="00A52803" w:rsidP="00035424"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49</w:t>
      </w:r>
      <w:r w:rsidRPr="002B0DF0">
        <w:fldChar w:fldCharType="end"/>
      </w:r>
      <w:r w:rsidRPr="002B0DF0">
        <w:t>.  </w:t>
      </w:r>
      <w:r w:rsidRPr="002B0DF0" w:rsidR="00035424">
        <w:t>Cəzanı təyin</w:t>
      </w:r>
      <w:r w:rsidRPr="002B0DF0" w:rsidR="00726C67">
        <w:t xml:space="preserve"> </w:t>
      </w:r>
      <w:r w:rsidRPr="002B0DF0" w:rsidR="00035424">
        <w:t xml:space="preserve">edən məhkəmə, cinayət əməlini törədən şəxsi məhkum edərkən onun </w:t>
      </w:r>
      <w:r w:rsidRPr="002B0DF0" w:rsidR="004A5035">
        <w:t>ictimaiyyət</w:t>
      </w:r>
      <w:r w:rsidRPr="002B0DF0" w:rsidR="00035424">
        <w:t xml:space="preserve"> üçün təhlükə törətdiyini nəzərə alaraq müəyyən şərtlər altında məhkumluqla bərabər onun preventiv həbsi barəsində də qərar çıxara bilər</w:t>
      </w:r>
      <w:r w:rsidRPr="002B0DF0" w:rsidR="00A52803">
        <w:t xml:space="preserve"> (</w:t>
      </w:r>
      <w:r w:rsidRPr="002B0DF0" w:rsidR="00035424">
        <w:t>Cinayət Məcəlləsinin 66-cı Maddəsi)</w:t>
      </w:r>
      <w:r w:rsidRPr="002B0DF0" w:rsidR="00A52803">
        <w:t>.</w:t>
      </w:r>
    </w:p>
    <w:p w:rsidRPr="002B0DF0" w:rsidR="00A52803" w:rsidP="000C642A"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50</w:t>
      </w:r>
      <w:r w:rsidRPr="002B0DF0">
        <w:fldChar w:fldCharType="end"/>
      </w:r>
      <w:r w:rsidRPr="002B0DF0">
        <w:t>. </w:t>
      </w:r>
      <w:r w:rsidRPr="002B0DF0" w:rsidR="00235FE4">
        <w:t>Cəza təyin edən məhkəmələr  xüsusilə aşağıdakı hallarda cəzaya əlavə olaraq preventiv həbs təyin edir: əgər kimsə qəsdən cinayət əməli törətdiyinə görə ən az iki il azadlıqdan məhrum edilibsə və əgər növbəti şərtlərə əməl edilibsə</w:t>
      </w:r>
      <w:r w:rsidRPr="002B0DF0" w:rsidR="00726C67">
        <w:t>:</w:t>
      </w:r>
      <w:r w:rsidRPr="002B0DF0" w:rsidR="00235FE4">
        <w:t xml:space="preserve"> </w:t>
      </w:r>
      <w:r w:rsidRPr="002B0DF0" w:rsidR="00726C67">
        <w:t>h</w:t>
      </w:r>
      <w:r w:rsidRPr="002B0DF0" w:rsidR="00235FE4">
        <w:t>ə</w:t>
      </w:r>
      <w:r w:rsidR="004A5035">
        <w:t>r ş</w:t>
      </w:r>
      <w:r w:rsidRPr="002B0DF0" w:rsidR="00235FE4">
        <w:t xml:space="preserve">eydən əvvəl, </w:t>
      </w:r>
      <w:r w:rsidRPr="002B0DF0" w:rsidR="005E4170">
        <w:t>cinayət əməlini törədən şəxs iki dəfə, hər dəfə</w:t>
      </w:r>
      <w:r w:rsidR="00DF0393">
        <w:t xml:space="preserve"> </w:t>
      </w:r>
      <w:r w:rsidRPr="002B0DF0" w:rsidR="005E4170">
        <w:t>bir il müddətinə olmaqla, yeni cinayət əməlinə qədər qəsdən törətdiyi əmələ</w:t>
      </w:r>
      <w:r w:rsidR="00DF0393">
        <w:t xml:space="preserve"> </w:t>
      </w:r>
      <w:r w:rsidRPr="002B0DF0" w:rsidR="005E4170">
        <w:t>görə məhkum edilmiş olmalıdır. İkincisi, cinayətkar əvvəlcədən ən az iki il müddətinə azadlıqdan məhrum edilmə cəzası çəkmiş olmalı və ya islahedici və qabaqlayıcı tədbir qismində azadlıqdan məhrum edilmiş olmalıdır.</w:t>
      </w:r>
      <w:r w:rsidR="00DF0393">
        <w:t xml:space="preserve"> </w:t>
      </w:r>
      <w:r w:rsidRPr="002B0DF0" w:rsidR="000C642A">
        <w:t xml:space="preserve">Üçüncüsü, cinayətkarın və </w:t>
      </w:r>
      <w:r w:rsidRPr="002B0DF0" w:rsidR="00C150BE">
        <w:t>t</w:t>
      </w:r>
      <w:r w:rsidRPr="002B0DF0" w:rsidR="000C642A">
        <w:t xml:space="preserve">örətdiyi əməlin təfərrüatlı qiymətləndirilməsi aşkar etməlidir ki, ağır cinayət </w:t>
      </w:r>
      <w:r w:rsidRPr="002B0DF0" w:rsidR="00C150BE">
        <w:t>əməlləri törətmək me</w:t>
      </w:r>
      <w:r w:rsidRPr="002B0DF0" w:rsidR="000C642A">
        <w:t>ylinə görə</w:t>
      </w:r>
      <w:r w:rsidRPr="002B0DF0" w:rsidR="00C150BE">
        <w:t xml:space="preserve"> (xüsusilə qurbana ciddi fiziki və psixoloji xəsarət yetirən və ya ciddi maddi itkilərə səbəb olan əməllər) cinayətkar ictimaiyyət üçün təhlükə təşkil edir (bax 66-cı Maddənin 1-cü bəndi)</w:t>
      </w:r>
      <w:r w:rsidRPr="002B0DF0" w:rsidR="00A52803">
        <w:t>.</w:t>
      </w:r>
    </w:p>
    <w:p w:rsidRPr="002B0DF0" w:rsidR="00A5280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51</w:t>
      </w:r>
      <w:r w:rsidRPr="002B0DF0">
        <w:fldChar w:fldCharType="end"/>
      </w:r>
      <w:r w:rsidRPr="002B0DF0">
        <w:t>. </w:t>
      </w:r>
      <w:r w:rsidRPr="002B0DF0" w:rsidR="00B8289F">
        <w:t xml:space="preserve">Cinayət Məcəlləsinin 67c Maddəsi məhkum edilmiş şəxslərin preventiv həbsi ilə bağlı olan və onları əmr edən qərarların yekun xarakter almasından dərhal sonra icra edilməyən </w:t>
      </w:r>
      <w:r w:rsidRPr="002B0DF0" w:rsidR="00042B69">
        <w:t xml:space="preserve">qərarları idarə edir. Maddənin 1-ci bəndində nəzərdə tutulur ki, </w:t>
      </w:r>
      <w:r w:rsidRPr="002B0DF0" w:rsidR="008D268B">
        <w:t xml:space="preserve">əgər preventiv həbsə salınmaqla bağlı qərarla eyni vaxtda verilən azadlıqdan məhrum etmə cəzası </w:t>
      </w:r>
      <w:r w:rsidRPr="002B0DF0" w:rsidR="000640A4">
        <w:t>preventiv</w:t>
      </w:r>
      <w:r w:rsidRPr="002B0DF0" w:rsidR="008D268B">
        <w:t xml:space="preserve"> həbsdən əvvəl icra edilibsə, cəzaların icrası üzrə məsuliyyət daşıyan məhkəmə cəzaçəkmə müddəti başa çatana qədər (Regional Məhkəmənin üç peşəkar hakimdən ibarət xüsusi Palatası, bax Məhkəmələrin Tə</w:t>
      </w:r>
      <w:r w:rsidRPr="002B0DF0" w:rsidR="00726C67">
        <w:t>şkili Haqqında Qanun, 78a və</w:t>
      </w:r>
      <w:r w:rsidRPr="002B0DF0" w:rsidR="008D268B">
        <w:t xml:space="preserve"> 78</w:t>
      </w:r>
      <w:r w:rsidRPr="002B0DF0" w:rsidR="00035424">
        <w:t xml:space="preserve"> b(1)</w:t>
      </w:r>
      <w:r w:rsidRPr="002B0DF0" w:rsidR="00726C67">
        <w:t>(</w:t>
      </w:r>
      <w:r w:rsidRPr="002B0DF0" w:rsidR="00035424">
        <w:t>1) bölmələri) preventiv</w:t>
      </w:r>
      <w:r w:rsidRPr="002B0DF0" w:rsidR="008D268B">
        <w:t xml:space="preserve"> həbsin müəyyən edilən məqsədə müvafiq olaraq hələ də zəruri olub-olmadığını təhlil etməlidir. Zəruri olmayan hallarda, məhkəmə </w:t>
      </w:r>
      <w:r w:rsidRPr="002B0DF0" w:rsidR="000640A4">
        <w:t>preventiv</w:t>
      </w:r>
      <w:r w:rsidRPr="002B0DF0" w:rsidR="008D268B">
        <w:t xml:space="preserve"> həbs haqqında əmri probasiya ilə əvəz edir. Şəxsin davranışı üzərində nəzarət (</w:t>
      </w:r>
      <w:r w:rsidRPr="002B0DF0" w:rsidR="008D268B">
        <w:rPr>
          <w:i/>
        </w:rPr>
        <w:t>Führungsaufsicht</w:t>
      </w:r>
      <w:r w:rsidRPr="002B0DF0" w:rsidR="008D268B">
        <w:t>) həmin şərti cəzanın icrası ilə başlayır</w:t>
      </w:r>
      <w:r w:rsidRPr="002B0DF0" w:rsidR="00A52803">
        <w:t>.</w:t>
      </w:r>
    </w:p>
    <w:p w:rsidRPr="002B0DF0" w:rsidR="00A52803" w:rsidP="00A52803" w:rsidRDefault="00A52803">
      <w:pPr>
        <w:pStyle w:val="JuHa0"/>
      </w:pPr>
      <w:r w:rsidRPr="002B0DF0">
        <w:t>(b)  </w:t>
      </w:r>
      <w:r w:rsidRPr="002B0DF0" w:rsidR="002D5B67">
        <w:t>Preventiv həbsin müddəti</w:t>
      </w:r>
    </w:p>
    <w:p w:rsidRPr="002B0DF0" w:rsidR="00A52803" w:rsidP="00A52803" w:rsidRDefault="00A52803">
      <w:pPr>
        <w:pStyle w:val="JuHi"/>
      </w:pPr>
      <w:r w:rsidRPr="002B0DF0">
        <w:t>(i)  </w:t>
      </w:r>
      <w:r w:rsidRPr="002B0DF0" w:rsidR="002D5B67">
        <w:t>31 yanvar 1998-ci ilə qədər qüvvədə olan müddəa</w:t>
      </w:r>
    </w:p>
    <w:p w:rsidRPr="002B0DF0" w:rsidR="00A5280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52</w:t>
      </w:r>
      <w:r w:rsidRPr="002B0DF0">
        <w:fldChar w:fldCharType="end"/>
      </w:r>
      <w:r w:rsidRPr="002B0DF0">
        <w:t>. </w:t>
      </w:r>
      <w:r w:rsidRPr="002B0DF0" w:rsidR="00826936">
        <w:t>Ərizəçi</w:t>
      </w:r>
      <w:r w:rsidRPr="002B0DF0" w:rsidR="00D1679A">
        <w:t>nin</w:t>
      </w:r>
      <w:r w:rsidRPr="002B0DF0" w:rsidR="00826936">
        <w:t xml:space="preserve"> cinayət əməli törətdiyi və məhkum edildiyi zaman Cinayət Məcəlləsinin 67d bəndi</w:t>
      </w:r>
      <w:r w:rsidR="00DF0393">
        <w:t xml:space="preserve"> </w:t>
      </w:r>
      <w:r w:rsidRPr="002B0DF0" w:rsidR="00D1679A">
        <w:t>aşağıdakı redaktədə</w:t>
      </w:r>
      <w:r w:rsidR="007F5129">
        <w:t xml:space="preserve"> mövcud idi</w:t>
      </w:r>
      <w:r w:rsidRPr="002B0DF0" w:rsidR="00A52803">
        <w:t>:</w:t>
      </w:r>
    </w:p>
    <w:p w:rsidRPr="002B0DF0" w:rsidR="00A52803" w:rsidP="00A52803" w:rsidRDefault="00A52803">
      <w:pPr>
        <w:pStyle w:val="JuQuot"/>
        <w:jc w:val="center"/>
        <w:rPr>
          <w:b/>
        </w:rPr>
      </w:pPr>
      <w:r w:rsidRPr="002B0DF0">
        <w:rPr>
          <w:b/>
        </w:rPr>
        <w:t>67d  </w:t>
      </w:r>
      <w:r w:rsidRPr="002B0DF0" w:rsidR="009F5F50">
        <w:rPr>
          <w:b/>
        </w:rPr>
        <w:t>Maddəsi Azadlıqdan məhrum etmənin müddəti</w:t>
      </w:r>
    </w:p>
    <w:p w:rsidRPr="002B0DF0" w:rsidR="00A52803" w:rsidP="00A52803" w:rsidRDefault="00A52803">
      <w:pPr>
        <w:pStyle w:val="JuQuot"/>
      </w:pPr>
      <w:r w:rsidRPr="002B0DF0">
        <w:t xml:space="preserve">“(1) </w:t>
      </w:r>
      <w:r w:rsidRPr="002B0DF0" w:rsidR="009969C4">
        <w:t>Narkoloji</w:t>
      </w:r>
      <w:r w:rsidR="007F5129">
        <w:t xml:space="preserve"> </w:t>
      </w:r>
      <w:r w:rsidRPr="002B0DF0" w:rsidR="009969C4">
        <w:t>(detoksifikasi</w:t>
      </w:r>
      <w:r w:rsidR="007F5129">
        <w:t>y</w:t>
      </w:r>
      <w:r w:rsidRPr="002B0DF0" w:rsidR="009969C4">
        <w:t>a) müəssisədə saxlam</w:t>
      </w:r>
      <w:r w:rsidRPr="002B0DF0" w:rsidR="00E625E4">
        <w:t>a</w:t>
      </w:r>
      <w:r w:rsidRPr="002B0DF0" w:rsidR="009969C4">
        <w:t xml:space="preserve"> iki ildən artıq ola bilməz və </w:t>
      </w:r>
      <w:r w:rsidRPr="002B0DF0" w:rsidR="000640A4">
        <w:t>preventiv</w:t>
      </w:r>
      <w:r w:rsidRPr="002B0DF0" w:rsidR="009969C4">
        <w:t xml:space="preserve"> həbsin birinci müddəti on ildən artıq olmamalıdır</w:t>
      </w:r>
      <w:r w:rsidRPr="002B0DF0">
        <w:t>. ...</w:t>
      </w:r>
    </w:p>
    <w:p w:rsidRPr="002B0DF0" w:rsidR="00A52803" w:rsidP="00A52803" w:rsidRDefault="00A52803">
      <w:pPr>
        <w:pStyle w:val="JuQuot"/>
      </w:pPr>
      <w:r w:rsidRPr="002B0DF0">
        <w:t xml:space="preserve">(2) </w:t>
      </w:r>
      <w:r w:rsidRPr="002B0DF0" w:rsidR="004B4161">
        <w:t>Maksimal müddət haqqında müddəa yoxdursa və ya vaxt müddəti hələ başa çatmamışdırsa, saxlanan şə</w:t>
      </w:r>
      <w:r w:rsidRPr="002B0DF0" w:rsidR="00E625E4">
        <w:t>xsin azadlığa buraxılacağı</w:t>
      </w:r>
      <w:r w:rsidRPr="002B0DF0" w:rsidR="004B4161">
        <w:t xml:space="preserve"> təqdirdə</w:t>
      </w:r>
      <w:r w:rsidRPr="002B0DF0" w:rsidR="00E625E4">
        <w:t xml:space="preserve"> yeni</w:t>
      </w:r>
      <w:r w:rsidRPr="002B0DF0" w:rsidR="004B4161">
        <w:t xml:space="preserve"> qanunsuz hərəkətlər törətməyəcəyinə dair əsaslı səbəblər əmələ gələn kimi məhkəmə</w:t>
      </w:r>
      <w:r w:rsidR="00DF0393">
        <w:t xml:space="preserve"> </w:t>
      </w:r>
      <w:r w:rsidRPr="002B0DF0" w:rsidR="004B4161">
        <w:t>azadlıq</w:t>
      </w:r>
      <w:r w:rsidRPr="002B0DF0" w:rsidR="006F423F">
        <w:t>dan məhrum etmə haqqında əmrin</w:t>
      </w:r>
      <w:r w:rsidRPr="002B0DF0" w:rsidR="004B4161">
        <w:t xml:space="preserve"> icrasını dayandırmalı və probasiya ilə əvəz etməlidir. Şərti cəza avtomatik olaraq cinayətkarın davranışı üzərində nəzarətin aparılmasına səbəb olmalıdır. </w:t>
      </w:r>
      <w:r w:rsidRPr="002B0DF0">
        <w:t>.</w:t>
      </w:r>
    </w:p>
    <w:p w:rsidRPr="002B0DF0" w:rsidR="00A52803" w:rsidP="00A52803" w:rsidRDefault="00A52803">
      <w:pPr>
        <w:pStyle w:val="JuQuot"/>
      </w:pPr>
      <w:r w:rsidRPr="002B0DF0">
        <w:t xml:space="preserve">(3) </w:t>
      </w:r>
      <w:r w:rsidRPr="002B0DF0" w:rsidR="00001F96">
        <w:t xml:space="preserve">Maksimal müddət başa çatmışdırsa, saxlanan şəxs azadlığa buraxılmalıdır. Bununla da </w:t>
      </w:r>
      <w:r w:rsidRPr="002B0DF0" w:rsidR="00BC1E2F">
        <w:t>cəza</w:t>
      </w:r>
      <w:r w:rsidRPr="002B0DF0" w:rsidR="00001F96">
        <w:t xml:space="preserve"> tədbiri</w:t>
      </w:r>
      <w:r w:rsidRPr="002B0DF0" w:rsidR="00BC1E2F">
        <w:t xml:space="preserve"> </w:t>
      </w:r>
      <w:r w:rsidRPr="002B0DF0" w:rsidR="00001F96">
        <w:t>başa çatmalıdır</w:t>
      </w:r>
      <w:r w:rsidRPr="002B0DF0">
        <w:t xml:space="preserve">. </w:t>
      </w:r>
      <w:r w:rsidRPr="002B0DF0">
        <w:br/>
        <w:t>.”</w:t>
      </w:r>
    </w:p>
    <w:p w:rsidRPr="002B0DF0" w:rsidR="00A52803" w:rsidP="00A52803" w:rsidRDefault="00A52803">
      <w:pPr>
        <w:pStyle w:val="JuHi"/>
      </w:pPr>
      <w:r w:rsidRPr="002B0DF0">
        <w:t>(ii)  </w:t>
      </w:r>
      <w:r w:rsidRPr="002B0DF0" w:rsidR="00605044">
        <w:t xml:space="preserve">31 </w:t>
      </w:r>
      <w:r w:rsidRPr="002B0DF0" w:rsidR="004B41CC">
        <w:t>y</w:t>
      </w:r>
      <w:r w:rsidRPr="002B0DF0" w:rsidR="00605044">
        <w:t>anvar 1998-ci ildən etibarən qüvvədə olan düzəliş edilmiş müddəa</w:t>
      </w:r>
    </w:p>
    <w:p w:rsidRPr="002B0DF0" w:rsidR="00A5280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53</w:t>
      </w:r>
      <w:r w:rsidRPr="002B0DF0">
        <w:fldChar w:fldCharType="end"/>
      </w:r>
      <w:r w:rsidRPr="002B0DF0">
        <w:t>. </w:t>
      </w:r>
      <w:r w:rsidRPr="002B0DF0" w:rsidR="00D61F03">
        <w:t xml:space="preserve">Ərizəçi ilk dəfə preventiv həbsdə olduğu müddətdə Cinayət Məcəlləsinin 67d Maddəsinə 26 </w:t>
      </w:r>
      <w:r w:rsidRPr="002B0DF0" w:rsidR="004B41CC">
        <w:t>y</w:t>
      </w:r>
      <w:r w:rsidRPr="002B0DF0" w:rsidR="00D61F03">
        <w:t>anvar 1998-ci il tarixli Cinsi Cinayətlərə və Digər Təhlükəli Cinayət Əməllərinə Qarşı Mübarizə haqqında Qanunla (</w:t>
      </w:r>
      <w:r w:rsidRPr="002B0DF0" w:rsidR="00D61F03">
        <w:rPr>
          <w:i/>
        </w:rPr>
        <w:t>Gesetz zur Bekämpfung von Sexualdelikten und anderen gefährlichen Straftaten</w:t>
      </w:r>
      <w:r w:rsidRPr="002B0DF0" w:rsidR="00D61F03">
        <w:t>) düzəliş edilib və həmin düzəliş 31 yanvar 1998-ci il tarixində qüvvəyə minib. Düzəliş edilmiş müddəada aşağıdakıları nəzərdə tutur</w:t>
      </w:r>
      <w:r w:rsidRPr="002B0DF0" w:rsidR="00A52803">
        <w:t>:</w:t>
      </w:r>
    </w:p>
    <w:p w:rsidRPr="002B0DF0" w:rsidR="00A52803" w:rsidP="00A52803" w:rsidRDefault="008C63EA">
      <w:pPr>
        <w:pStyle w:val="JuQuot"/>
        <w:jc w:val="center"/>
        <w:rPr>
          <w:b/>
        </w:rPr>
      </w:pPr>
      <w:r w:rsidRPr="002B0DF0">
        <w:rPr>
          <w:b/>
        </w:rPr>
        <w:t>67d Maddəsi Azadlıqdan məhrum etmənin müddəti</w:t>
      </w:r>
    </w:p>
    <w:p w:rsidRPr="002B0DF0" w:rsidR="00F034E0" w:rsidP="00F034E0" w:rsidRDefault="00A52803">
      <w:pPr>
        <w:pStyle w:val="JuQuot"/>
      </w:pPr>
      <w:r w:rsidRPr="002B0DF0">
        <w:t xml:space="preserve">“(1) </w:t>
      </w:r>
      <w:r w:rsidRPr="002B0DF0" w:rsidR="00F034E0">
        <w:t>Narkoloji (detoksifikasi</w:t>
      </w:r>
      <w:r w:rsidR="007F5129">
        <w:t>y</w:t>
      </w:r>
      <w:r w:rsidRPr="002B0DF0" w:rsidR="00F034E0">
        <w:t>a) müəssisədə saxlama iki ildən artıq ola bilməz ...</w:t>
      </w:r>
    </w:p>
    <w:p w:rsidRPr="002B0DF0" w:rsidR="00A52803" w:rsidP="00A52803" w:rsidRDefault="00A52803">
      <w:pPr>
        <w:pStyle w:val="JuQuot"/>
      </w:pPr>
      <w:r w:rsidRPr="002B0DF0">
        <w:t xml:space="preserve">(2) </w:t>
      </w:r>
      <w:r w:rsidRPr="002B0DF0" w:rsidR="006F423F">
        <w:t>Maksimal müddət haqqında müddəa yoxdursa və ya vaxt müddəti hələ başa çatmamışdırsa, sözügedən şəxsin yeni qanunsuz hərəkətlər törətmə</w:t>
      </w:r>
      <w:r w:rsidRPr="002B0DF0" w:rsidR="00B7295A">
        <w:t>yəcəyi haqqında ehtimal əmələ gələn kimi</w:t>
      </w:r>
      <w:r w:rsidRPr="002B0DF0" w:rsidR="006F423F">
        <w:t xml:space="preserve"> məhkəmə</w:t>
      </w:r>
      <w:r w:rsidR="00DF0393">
        <w:t xml:space="preserve"> </w:t>
      </w:r>
      <w:r w:rsidRPr="002B0DF0" w:rsidR="006F423F">
        <w:t>azadlıqdan məhrum etmə haqqında əmrin icrasını dayandırmalı və onu probasiya ilə əvəz etməlidir.</w:t>
      </w:r>
      <w:r w:rsidRPr="002B0DF0">
        <w:t xml:space="preserve"> </w:t>
      </w:r>
      <w:r w:rsidRPr="002B0DF0" w:rsidR="0000171E">
        <w:t>Şərti cəza avtomatik olaraq cinayətkarın davranışı üzərində nəzarətin aparılmasına səbəb olmalıdır.</w:t>
      </w:r>
    </w:p>
    <w:p w:rsidRPr="002B0DF0" w:rsidR="00A52803" w:rsidP="00A52803" w:rsidRDefault="00A52803">
      <w:pPr>
        <w:pStyle w:val="JuQuot"/>
      </w:pPr>
      <w:r w:rsidRPr="002B0DF0">
        <w:t>(3)</w:t>
      </w:r>
      <w:r w:rsidRPr="002B0DF0" w:rsidR="00035424">
        <w:t xml:space="preserve"> Əgər şəxs preventiv həbsdə on ildən artıq keçiribsə,</w:t>
      </w:r>
      <w:r w:rsidRPr="002B0DF0">
        <w:t xml:space="preserve"> </w:t>
      </w:r>
      <w:r w:rsidRPr="002B0DF0" w:rsidR="0053653F">
        <w:t xml:space="preserve">ağır cinayət əməlləri törətmək meylinə görə (xüsusilə qurbana ciddi fiziki və psixoloji xəsarət yetirən və ya ciddi maddi itkilərə səbəb olan əməllər) cinayətkar ictimaiyyət üçün təhlükə təşkil etmədiyi hallarda </w:t>
      </w:r>
      <w:r w:rsidRPr="002B0DF0" w:rsidR="00035424">
        <w:t xml:space="preserve">məhkəmə cəza tədbirini başa çatmış elan </w:t>
      </w:r>
      <w:r w:rsidRPr="002B0DF0" w:rsidR="00EE1467">
        <w:t>etməl</w:t>
      </w:r>
      <w:r w:rsidR="00EE1467">
        <w:t>i</w:t>
      </w:r>
      <w:r w:rsidRPr="002B0DF0" w:rsidR="00EE1467">
        <w:t>dir</w:t>
      </w:r>
      <w:r w:rsidRPr="002B0DF0" w:rsidR="0053653F">
        <w:t>.</w:t>
      </w:r>
      <w:r w:rsidRPr="002B0DF0">
        <w:t xml:space="preserve"> </w:t>
      </w:r>
      <w:r w:rsidRPr="002B0DF0" w:rsidR="000C6E1F">
        <w:t>Cəza tədbirinə xitam verilməsi avtomatik olaraq cinayətkarın davranışı üzərində nəzarətin aparılmasına səbəb olmalıdır.</w:t>
      </w:r>
      <w:r w:rsidRPr="002B0DF0">
        <w:t>”</w:t>
      </w:r>
    </w:p>
    <w:p w:rsidRPr="002B0DF0" w:rsidR="00A5280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54</w:t>
      </w:r>
      <w:r w:rsidRPr="002B0DF0">
        <w:fldChar w:fldCharType="end"/>
      </w:r>
      <w:r w:rsidRPr="002B0DF0">
        <w:t>.  </w:t>
      </w:r>
      <w:r w:rsidRPr="002B0DF0" w:rsidR="00750D90">
        <w:t xml:space="preserve">Cinayət Məcəlləsinin düzəliş edilmiş </w:t>
      </w:r>
      <w:r w:rsidRPr="002B0DF0" w:rsidR="00C74611">
        <w:t xml:space="preserve">67d Maddəsinin </w:t>
      </w:r>
      <w:r w:rsidRPr="002B0DF0" w:rsidR="00C74611">
        <w:rPr>
          <w:i/>
        </w:rPr>
        <w:t>ratione tempori</w:t>
      </w:r>
      <w:r w:rsidRPr="002B0DF0" w:rsidR="00C74611">
        <w:t xml:space="preserve">s tətbiqinə gəldikdə </w:t>
      </w:r>
      <w:r w:rsidRPr="002B0DF0" w:rsidR="00750D90">
        <w:t>Cinayət Məcəlləsinə Giriş Qanun</w:t>
      </w:r>
      <w:r w:rsidRPr="002B0DF0" w:rsidR="004B41CC">
        <w:t>u</w:t>
      </w:r>
      <w:r w:rsidRPr="002B0DF0" w:rsidR="00C74611">
        <w:t xml:space="preserve"> aidiyyəti</w:t>
      </w:r>
      <w:r w:rsidR="00DF0393">
        <w:t xml:space="preserve"> </w:t>
      </w:r>
      <w:r w:rsidRPr="002B0DF0" w:rsidR="00C74611">
        <w:t>olduğu dərəcədə müəyyən edir</w:t>
      </w:r>
      <w:r w:rsidRPr="002B0DF0" w:rsidR="00A52803">
        <w:t>:</w:t>
      </w:r>
    </w:p>
    <w:p w:rsidRPr="002B0DF0" w:rsidR="00A52803" w:rsidP="00A52803" w:rsidRDefault="00E05A23">
      <w:pPr>
        <w:pStyle w:val="JuQuot"/>
        <w:jc w:val="center"/>
        <w:rPr>
          <w:b/>
        </w:rPr>
      </w:pPr>
      <w:r w:rsidRPr="002B0DF0">
        <w:rPr>
          <w:b/>
        </w:rPr>
        <w:t>Bölmə 1a Preventiv həbs haqqında qaydaların tətbiq edilənliyi</w:t>
      </w:r>
    </w:p>
    <w:p w:rsidRPr="002B0DF0" w:rsidR="00A52803" w:rsidP="00A52803" w:rsidRDefault="00A52803">
      <w:pPr>
        <w:pStyle w:val="JuQuot"/>
      </w:pPr>
      <w:r w:rsidRPr="002B0DF0">
        <w:t xml:space="preserve">“(3) </w:t>
      </w:r>
      <w:r w:rsidRPr="002B0DF0" w:rsidR="00E05A23">
        <w:t xml:space="preserve">26 </w:t>
      </w:r>
      <w:r w:rsidRPr="002B0DF0" w:rsidR="00EE1467">
        <w:t>yanvar</w:t>
      </w:r>
      <w:r w:rsidRPr="002B0DF0" w:rsidR="00E05A23">
        <w:t xml:space="preserve"> 1998-ci il tarixli Cinsi Cinayətlərə və Digər Təhlükəli Cinayət Əməllərinə Qarşı Mübarizə haqqında Qanunla düzəliş edilmiş</w:t>
      </w:r>
      <w:r w:rsidR="00DF0393">
        <w:t xml:space="preserve"> </w:t>
      </w:r>
      <w:r w:rsidRPr="002B0DF0" w:rsidR="00E05A23">
        <w:t>(Federal Gazette I, p. 160) Cinayət Məcəlləsinin 67d Maddəsi heç bir məhdudiyyət olmadan tətbiq edilməlidir</w:t>
      </w:r>
      <w:r w:rsidRPr="002B0DF0">
        <w:t>.”</w:t>
      </w:r>
    </w:p>
    <w:p w:rsidR="00DF039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55</w:t>
      </w:r>
      <w:r w:rsidRPr="002B0DF0">
        <w:fldChar w:fldCharType="end"/>
      </w:r>
      <w:r w:rsidRPr="002B0DF0">
        <w:t>.  </w:t>
      </w:r>
      <w:r w:rsidRPr="002B0DF0" w:rsidR="00A20FD0">
        <w:t>Cinayət Məcəlləsinin 67d Maddəsinin 3-cü bəndinə əsasən tələb edilən məhkəmə araşdırmasına və Cinayət Prosessual Məcəlləsinin Cinsi Cinayətlərə və Digər Təhlükəli Cinayət Əməllərinə Qarşı Mübarizə haqqında Qanunla düzəliş edilmiş 463-cü Maddəsinin 3-cü bəndinə əsasən qəbul edilmiş</w:t>
      </w:r>
      <w:r w:rsidR="00DF0393">
        <w:t xml:space="preserve"> </w:t>
      </w:r>
      <w:r w:rsidRPr="002B0DF0" w:rsidR="00A20FD0">
        <w:t>sonrakı qərarlara gəldikdə, məhkəmə qərarlarının icrası üzrə məsuliyyət daşıyan məhkəmənin vəzifəsi həm məhkumun azad ediləcəyi təqdirdə yeni ağır cinayət əməlləri törədəcəyi ehtimalı</w:t>
      </w:r>
      <w:r w:rsidRPr="002B0DF0" w:rsidR="00C74611">
        <w:t>nın</w:t>
      </w:r>
      <w:r w:rsidRPr="002B0DF0" w:rsidR="00A20FD0">
        <w:t xml:space="preserve"> olub-olmadığı barədə ekspert rəyi almaqdan v</w:t>
      </w:r>
      <w:r w:rsidRPr="002B0DF0" w:rsidR="00C74611">
        <w:t>ə</w:t>
      </w:r>
      <w:r w:rsidRPr="002B0DF0" w:rsidR="00A20FD0">
        <w:t xml:space="preserve"> həm də onu təmsil etmək üçün vəkil təyin etməkdən ibarətdir.</w:t>
      </w:r>
    </w:p>
    <w:p w:rsidRPr="002B0DF0" w:rsidR="00A52803" w:rsidP="00A52803" w:rsidRDefault="00A52803">
      <w:pPr>
        <w:pStyle w:val="JuHa0"/>
      </w:pPr>
      <w:r w:rsidRPr="002B0DF0">
        <w:t>(c)  </w:t>
      </w:r>
      <w:r w:rsidRPr="002B0DF0" w:rsidR="00C40ADD">
        <w:t xml:space="preserve">Məhkumun </w:t>
      </w:r>
      <w:r w:rsidRPr="002B0DF0" w:rsidR="000640A4">
        <w:t>preventiv</w:t>
      </w:r>
      <w:r w:rsidRPr="002B0DF0" w:rsidR="00C40ADD">
        <w:t xml:space="preserve"> həbsinin təhlili</w:t>
      </w:r>
    </w:p>
    <w:p w:rsidRPr="002B0DF0" w:rsidR="00A5280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56</w:t>
      </w:r>
      <w:r w:rsidRPr="002B0DF0">
        <w:fldChar w:fldCharType="end"/>
      </w:r>
      <w:r w:rsidRPr="002B0DF0">
        <w:t>.  </w:t>
      </w:r>
      <w:r w:rsidRPr="002B0DF0" w:rsidR="00181202">
        <w:t>Cinayət Məcəlləsinin 67c Maddəsinin 1-ci bəndi</w:t>
      </w:r>
      <w:r w:rsidRPr="002B0DF0" w:rsidR="007818C9">
        <w:t xml:space="preserve"> və</w:t>
      </w:r>
      <w:r w:rsidRPr="002B0DF0" w:rsidR="00181202">
        <w:t xml:space="preserve"> 67d Maddəsinin 2-ci və 3-cü bəndlərinə əlavə olaraq Cinayət Məcəlləsinin 67e Maddəsi məhkum edilmiş şəxsin preventiv həbsinin təhlilini nəzərdə tutur. Məhkəmə istənilən vaxt </w:t>
      </w:r>
      <w:r w:rsidRPr="002B0DF0" w:rsidR="007818C9">
        <w:t>preventiv</w:t>
      </w:r>
      <w:r w:rsidRPr="002B0DF0" w:rsidR="00181202">
        <w:t xml:space="preserve"> həbs haqqında qərarın probasiya ilə əvəz edilməsinin zəruri olduğunu müəyyən etmək üçün təhlil apara bilər</w:t>
      </w:r>
      <w:r w:rsidRPr="002B0DF0" w:rsidR="007818C9">
        <w:t>.</w:t>
      </w:r>
      <w:r w:rsidRPr="002B0DF0" w:rsidR="00181202">
        <w:t xml:space="preserve"> Bu yoxlamanı müəyyən </w:t>
      </w:r>
      <w:r w:rsidRPr="002B0DF0" w:rsidR="00551254">
        <w:t>müddət ərzin</w:t>
      </w:r>
      <w:r w:rsidRPr="002B0DF0" w:rsidR="00181202">
        <w:t xml:space="preserve">də həyata keçirmək məhkəmənin vəzifəsidir </w:t>
      </w:r>
      <w:r w:rsidRPr="002B0DF0" w:rsidR="00A52803">
        <w:t>(</w:t>
      </w:r>
      <w:r w:rsidRPr="002B0DF0" w:rsidR="009B31E1">
        <w:t>67e Maddəsinin 1-ci bəndi</w:t>
      </w:r>
      <w:r w:rsidRPr="002B0DF0" w:rsidR="00A52803">
        <w:t>).</w:t>
      </w:r>
      <w:r w:rsidRPr="002B0DF0" w:rsidR="007818C9">
        <w:t xml:space="preserve"> Preventiv həbsdə olan şəxslər</w:t>
      </w:r>
      <w:r w:rsidRPr="002B0DF0" w:rsidR="00551254">
        <w:t xml:space="preserve"> üçün bu müddət iki ildən ibarətdir</w:t>
      </w:r>
      <w:r w:rsidRPr="002B0DF0" w:rsidR="00A52803">
        <w:t xml:space="preserve"> (</w:t>
      </w:r>
      <w:r w:rsidRPr="002B0DF0" w:rsidR="00551254">
        <w:t>67e Maddəsinin 2-ci bəndi</w:t>
      </w:r>
      <w:r w:rsidRPr="002B0DF0" w:rsidR="00A52803">
        <w:t xml:space="preserve">). </w:t>
      </w:r>
      <w:r w:rsidRPr="002B0DF0" w:rsidR="0012457E">
        <w:t>Məhkəmə bu müddəti azalda bilər</w:t>
      </w:r>
      <w:r w:rsidRPr="002B0DF0" w:rsidR="007818C9">
        <w:t>,</w:t>
      </w:r>
      <w:r w:rsidRPr="002B0DF0" w:rsidR="0012457E">
        <w:t xml:space="preserve"> amma eyni zamanda bu təhlili aparmaq üçün qanunla </w:t>
      </w:r>
      <w:r w:rsidRPr="002B0DF0" w:rsidR="00EE1467">
        <w:t>müəyyən</w:t>
      </w:r>
      <w:r w:rsidRPr="002B0DF0" w:rsidR="0012457E">
        <w:t xml:space="preserve"> edilmiş müddət də təyin edə bilər; bu zaman həmin müddətdən əvvəl bu təhlili aparmaq üçün edilmiş müraciətlər qəbuledilməz sayılır</w:t>
      </w:r>
      <w:r w:rsidRPr="002B0DF0" w:rsidR="00A52803">
        <w:t xml:space="preserve"> (</w:t>
      </w:r>
      <w:r w:rsidRPr="002B0DF0" w:rsidR="00584737">
        <w:t>67e Maddəsinin 3-cü bəndi</w:t>
      </w:r>
      <w:r w:rsidRPr="002B0DF0" w:rsidR="00A52803">
        <w:t>).</w:t>
      </w:r>
    </w:p>
    <w:p w:rsidRPr="002B0DF0" w:rsidR="00A52803" w:rsidP="00A52803" w:rsidRDefault="00A52803">
      <w:pPr>
        <w:pStyle w:val="JuH1"/>
      </w:pPr>
      <w:r w:rsidRPr="002B0DF0">
        <w:t>3.  </w:t>
      </w:r>
      <w:r w:rsidRPr="002B0DF0" w:rsidR="007818C9">
        <w:t>Əsas Qanunun müddəaları və Federal Konstitusiya Məhkəməsinin presedent hüququ</w:t>
      </w:r>
    </w:p>
    <w:p w:rsidR="00DF039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57</w:t>
      </w:r>
      <w:r w:rsidRPr="002B0DF0">
        <w:fldChar w:fldCharType="end"/>
      </w:r>
      <w:r w:rsidRPr="002B0DF0">
        <w:t>.  </w:t>
      </w:r>
      <w:r w:rsidRPr="002B0DF0" w:rsidR="00AF575D">
        <w:t>Əsas Qanunun 2-ci Maddəsinin 2-cü bəndinin ikinci cümləsi şəxslərin azadlıqlarının toxunulmaz olduğunu təmin edir.</w:t>
      </w:r>
    </w:p>
    <w:p w:rsidRPr="002B0DF0" w:rsidR="00A5280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58</w:t>
      </w:r>
      <w:r w:rsidRPr="002B0DF0">
        <w:fldChar w:fldCharType="end"/>
      </w:r>
      <w:r w:rsidRPr="002B0DF0">
        <w:t>.  </w:t>
      </w:r>
      <w:r w:rsidRPr="002B0DF0" w:rsidR="00AF575D">
        <w:t>Əsas Qanunun 20-ci Maddəsinin 3-cü bəndinə</w:t>
      </w:r>
      <w:r w:rsidRPr="002B0DF0" w:rsidR="002C583E">
        <w:t xml:space="preserve"> müv</w:t>
      </w:r>
      <w:r w:rsidRPr="002B0DF0" w:rsidR="00AF575D">
        <w:t>afiq olaraq qanunverici hakimiyyət konstitusiyada nəzərdə tutulmuş qaydaya əsasən icraedici və məhkəmə hakimiyyəti ilə qanun və ədliyyə</w:t>
      </w:r>
      <w:r w:rsidRPr="002B0DF0" w:rsidR="00A03564">
        <w:t xml:space="preserve"> vasitəs</w:t>
      </w:r>
      <w:r w:rsidRPr="002B0DF0" w:rsidR="00AF575D">
        <w:t>ilə bağlıdır</w:t>
      </w:r>
      <w:r w:rsidRPr="002B0DF0" w:rsidR="00A52803">
        <w:t>.</w:t>
      </w:r>
    </w:p>
    <w:p w:rsidRPr="002B0DF0" w:rsidR="00A52803" w:rsidP="00A52803" w:rsidRDefault="00626538">
      <w:pPr>
        <w:pStyle w:val="JuPara"/>
        <w:rPr>
          <w:szCs w:val="24"/>
        </w:rPr>
      </w:pPr>
      <w:r w:rsidRPr="002B0DF0">
        <w:fldChar w:fldCharType="begin"/>
      </w:r>
      <w:r w:rsidRPr="002B0DF0">
        <w:instrText xml:space="preserve"> SEQ level0 \*arabic </w:instrText>
      </w:r>
      <w:r w:rsidRPr="002B0DF0">
        <w:fldChar w:fldCharType="separate"/>
      </w:r>
      <w:r w:rsidRPr="002B0DF0" w:rsidR="00DB5CD2">
        <w:rPr>
          <w:noProof/>
        </w:rPr>
        <w:t>59</w:t>
      </w:r>
      <w:r w:rsidRPr="002B0DF0">
        <w:fldChar w:fldCharType="end"/>
      </w:r>
      <w:r w:rsidRPr="002B0DF0">
        <w:t>.  </w:t>
      </w:r>
      <w:r w:rsidRPr="002B0DF0" w:rsidR="000A030F">
        <w:t>Federal Konstitusiya Məhkəməsinin oturuşmuş presedent hüququna əsasən Əsas Qanunun 2-ci maddəsinin 2-ci bəndi həmin Qanunun 20-ci Maddəsinin 3-cü bəndi ilə birlikdə oxunduqda qanunun aliliyi əsasında idarə olunan Dövlətdə legitim gözləntiləri qoruyur</w:t>
      </w:r>
      <w:r w:rsidRPr="002B0DF0" w:rsidR="00A52803">
        <w:t>.</w:t>
      </w:r>
      <w:r w:rsidRPr="002B0DF0" w:rsidR="000A030F">
        <w:t xml:space="preserve"> </w:t>
      </w:r>
      <w:r w:rsidRPr="002B0DF0" w:rsidR="00307A40">
        <w:t xml:space="preserve">Qanun o mənada geriyə qüvvəyə malik ola bilər ki, </w:t>
      </w:r>
      <w:r w:rsidRPr="002B0DF0" w:rsidR="00EE1467">
        <w:t>onun</w:t>
      </w:r>
      <w:r w:rsidRPr="002B0DF0" w:rsidR="00307A40">
        <w:t xml:space="preserve"> hüquqi təsirləri qanun dərc edilənə qədər yaranmır, onun anlayışı </w:t>
      </w:r>
      <w:r w:rsidRPr="002B0DF0" w:rsidR="000E6DFC">
        <w:t xml:space="preserve">qanun dərc edilənə qədər baş verən hadisələri əhatə edir </w:t>
      </w:r>
      <w:r w:rsidRPr="002B0DF0" w:rsidR="00A52803">
        <w:rPr>
          <w:szCs w:val="24"/>
        </w:rPr>
        <w:t>(</w:t>
      </w:r>
      <w:r w:rsidRPr="002B0DF0" w:rsidR="000E6DFC">
        <w:rPr>
          <w:szCs w:val="24"/>
        </w:rPr>
        <w:t>belə adlanan</w:t>
      </w:r>
      <w:r w:rsidRPr="002B0DF0" w:rsidR="00A52803">
        <w:rPr>
          <w:szCs w:val="24"/>
        </w:rPr>
        <w:t xml:space="preserve"> </w:t>
      </w:r>
      <w:r w:rsidRPr="002B0DF0" w:rsidR="00A52803">
        <w:rPr>
          <w:i/>
          <w:szCs w:val="24"/>
        </w:rPr>
        <w:t>unechte Rückwirkung</w:t>
      </w:r>
      <w:r w:rsidRPr="002B0DF0" w:rsidR="00A52803">
        <w:rPr>
          <w:szCs w:val="24"/>
        </w:rPr>
        <w:t xml:space="preserve">; </w:t>
      </w:r>
      <w:r w:rsidRPr="002B0DF0" w:rsidR="000E6DFC">
        <w:rPr>
          <w:szCs w:val="24"/>
        </w:rPr>
        <w:t>bax Federal Konstitusiya Məhkəməsinin qərarları Federal Konstitusiya Məhkəməsinin qərarları toplusunda</w:t>
      </w:r>
      <w:r w:rsidRPr="002B0DF0" w:rsidR="00A52803">
        <w:t xml:space="preserve"> (</w:t>
      </w:r>
      <w:r w:rsidRPr="002B0DF0" w:rsidR="00A52803">
        <w:rPr>
          <w:i/>
        </w:rPr>
        <w:t>BVerfGE</w:t>
      </w:r>
      <w:r w:rsidRPr="002B0DF0" w:rsidR="00A52803">
        <w:t xml:space="preserve">), </w:t>
      </w:r>
      <w:r w:rsidRPr="002B0DF0" w:rsidR="00A52803">
        <w:rPr>
          <w:szCs w:val="24"/>
        </w:rPr>
        <w:t>72</w:t>
      </w:r>
      <w:r w:rsidRPr="002B0DF0" w:rsidR="000E6DFC">
        <w:rPr>
          <w:szCs w:val="24"/>
        </w:rPr>
        <w:t>-ci cild</w:t>
      </w:r>
      <w:r w:rsidRPr="002B0DF0" w:rsidR="00A52803">
        <w:rPr>
          <w:szCs w:val="24"/>
        </w:rPr>
        <w:t xml:space="preserve">, </w:t>
      </w:r>
      <w:r w:rsidRPr="002B0DF0" w:rsidR="000E6DFC">
        <w:rPr>
          <w:szCs w:val="24"/>
        </w:rPr>
        <w:t>səh</w:t>
      </w:r>
      <w:r w:rsidRPr="002B0DF0" w:rsidR="00A52803">
        <w:rPr>
          <w:szCs w:val="24"/>
        </w:rPr>
        <w:t xml:space="preserve">. 200 </w:t>
      </w:r>
      <w:r w:rsidRPr="002B0DF0" w:rsidR="00A52803">
        <w:rPr>
          <w:szCs w:val="24"/>
        </w:rPr>
        <w:br/>
      </w:r>
      <w:r w:rsidRPr="002B0DF0" w:rsidR="002C583E">
        <w:rPr>
          <w:i/>
          <w:szCs w:val="24"/>
        </w:rPr>
        <w:t>daha sonrakı səhifələr (</w:t>
      </w:r>
      <w:r w:rsidRPr="002B0DF0" w:rsidR="00A52803">
        <w:rPr>
          <w:i/>
          <w:szCs w:val="24"/>
        </w:rPr>
        <w:t>et se</w:t>
      </w:r>
      <w:r w:rsidR="00E674B4">
        <w:rPr>
          <w:i/>
          <w:szCs w:val="24"/>
        </w:rPr>
        <w:t>qarşı</w:t>
      </w:r>
      <w:r w:rsidRPr="002B0DF0" w:rsidR="002C583E">
        <w:rPr>
          <w:i/>
          <w:szCs w:val="24"/>
        </w:rPr>
        <w:t>)</w:t>
      </w:r>
      <w:r w:rsidRPr="002B0DF0" w:rsidR="00A52803">
        <w:rPr>
          <w:szCs w:val="24"/>
        </w:rPr>
        <w:t xml:space="preserve">, 242, </w:t>
      </w:r>
      <w:r w:rsidRPr="002B0DF0" w:rsidR="000E6DFC">
        <w:rPr>
          <w:szCs w:val="24"/>
        </w:rPr>
        <w:t>və</w:t>
      </w:r>
      <w:r w:rsidRPr="002B0DF0" w:rsidR="00A52803">
        <w:rPr>
          <w:szCs w:val="24"/>
        </w:rPr>
        <w:t xml:space="preserve"> 105</w:t>
      </w:r>
      <w:r w:rsidRPr="002B0DF0" w:rsidR="000E6DFC">
        <w:rPr>
          <w:szCs w:val="24"/>
        </w:rPr>
        <w:t>-ci cild</w:t>
      </w:r>
      <w:r w:rsidRPr="002B0DF0" w:rsidR="00A52803">
        <w:rPr>
          <w:szCs w:val="24"/>
        </w:rPr>
        <w:t>,</w:t>
      </w:r>
      <w:r w:rsidRPr="002B0DF0" w:rsidR="000E6DFC">
        <w:rPr>
          <w:szCs w:val="24"/>
        </w:rPr>
        <w:t xml:space="preserve"> səh</w:t>
      </w:r>
      <w:r w:rsidRPr="002B0DF0" w:rsidR="00A52803">
        <w:rPr>
          <w:szCs w:val="24"/>
        </w:rPr>
        <w:t>. 17</w:t>
      </w:r>
      <w:r w:rsidRPr="002B0DF0" w:rsidR="002C583E">
        <w:rPr>
          <w:i/>
          <w:szCs w:val="24"/>
        </w:rPr>
        <w:t xml:space="preserve"> daha sonrakı səhifələr</w:t>
      </w:r>
      <w:r w:rsidRPr="002B0DF0" w:rsidR="00A52803">
        <w:rPr>
          <w:szCs w:val="24"/>
        </w:rPr>
        <w:t xml:space="preserve"> </w:t>
      </w:r>
      <w:r w:rsidRPr="002B0DF0" w:rsidR="002C583E">
        <w:rPr>
          <w:szCs w:val="24"/>
        </w:rPr>
        <w:t>(</w:t>
      </w:r>
      <w:r w:rsidRPr="002B0DF0" w:rsidR="00A52803">
        <w:rPr>
          <w:i/>
          <w:szCs w:val="24"/>
        </w:rPr>
        <w:t>et se</w:t>
      </w:r>
      <w:r w:rsidR="00E674B4">
        <w:rPr>
          <w:i/>
          <w:szCs w:val="24"/>
        </w:rPr>
        <w:t>qarşı</w:t>
      </w:r>
      <w:r w:rsidRPr="002B0DF0" w:rsidR="002C583E">
        <w:rPr>
          <w:i/>
          <w:szCs w:val="24"/>
        </w:rPr>
        <w:t>)</w:t>
      </w:r>
      <w:r w:rsidRPr="002B0DF0" w:rsidR="00CB5207">
        <w:rPr>
          <w:szCs w:val="24"/>
        </w:rPr>
        <w:t xml:space="preserve"> </w:t>
      </w:r>
      <w:r w:rsidRPr="002B0DF0" w:rsidR="000E6DFC">
        <w:rPr>
          <w:szCs w:val="24"/>
        </w:rPr>
        <w:t>və</w:t>
      </w:r>
      <w:r w:rsidRPr="002B0DF0" w:rsidR="00A52803">
        <w:rPr>
          <w:szCs w:val="24"/>
        </w:rPr>
        <w:t xml:space="preserve"> 37 </w:t>
      </w:r>
      <w:r w:rsidRPr="002B0DF0" w:rsidR="002C583E">
        <w:rPr>
          <w:i/>
          <w:szCs w:val="24"/>
        </w:rPr>
        <w:t>daha sonrakı səhifələr (</w:t>
      </w:r>
      <w:r w:rsidRPr="002B0DF0" w:rsidR="00A52803">
        <w:rPr>
          <w:i/>
          <w:szCs w:val="24"/>
        </w:rPr>
        <w:t>et se</w:t>
      </w:r>
      <w:r w:rsidR="00E674B4">
        <w:rPr>
          <w:i/>
          <w:szCs w:val="24"/>
        </w:rPr>
        <w:t>qarşı</w:t>
      </w:r>
      <w:r w:rsidRPr="002B0DF0" w:rsidR="002C583E">
        <w:rPr>
          <w:i/>
          <w:szCs w:val="24"/>
        </w:rPr>
        <w:t>)</w:t>
      </w:r>
      <w:r w:rsidRPr="002B0DF0" w:rsidR="00A52803">
        <w:rPr>
          <w:szCs w:val="24"/>
        </w:rPr>
        <w:t xml:space="preserve">). </w:t>
      </w:r>
      <w:r w:rsidRPr="002B0DF0" w:rsidR="00771629">
        <w:rPr>
          <w:szCs w:val="24"/>
        </w:rPr>
        <w:t xml:space="preserve">Bu mənada geriyə qüvvəyə malik olan qanunlara gəldikdə, hüquqi müəyyənlik və legitim gözləntilərin qorunması prinsipləri qanunverici orqanın dəyişən şərtlər daxilində hüquqi qaydanı dəyişməsi niyyəti üzərində ümumi </w:t>
      </w:r>
      <w:r w:rsidRPr="002B0DF0" w:rsidR="00EE1467">
        <w:rPr>
          <w:szCs w:val="24"/>
        </w:rPr>
        <w:t>üstünlük</w:t>
      </w:r>
      <w:r w:rsidRPr="002B0DF0" w:rsidR="00771629">
        <w:rPr>
          <w:szCs w:val="24"/>
        </w:rPr>
        <w:t xml:space="preserve"> təşkil etmir. </w:t>
      </w:r>
      <w:r w:rsidRPr="002B0DF0" w:rsidR="00F60FC4">
        <w:rPr>
          <w:szCs w:val="24"/>
        </w:rPr>
        <w:t xml:space="preserve">Ümumi ictimaiyyətin rifahı naminə zərurət legitim gözləntilərin qorunmasının əhəmiyyətinə üstün gəldikdə qanunverici orqan geriyə </w:t>
      </w:r>
      <w:r w:rsidRPr="002B0DF0" w:rsidR="002C583E">
        <w:rPr>
          <w:szCs w:val="24"/>
        </w:rPr>
        <w:t xml:space="preserve">qüvvəyə </w:t>
      </w:r>
      <w:r w:rsidRPr="002B0DF0" w:rsidR="00F60FC4">
        <w:rPr>
          <w:szCs w:val="24"/>
        </w:rPr>
        <w:t>malik olan belə qanunları tət</w:t>
      </w:r>
      <w:r w:rsidRPr="002B0DF0" w:rsidR="00103768">
        <w:rPr>
          <w:szCs w:val="24"/>
        </w:rPr>
        <w:t>biq edə bilər</w:t>
      </w:r>
      <w:r w:rsidRPr="002B0DF0" w:rsidR="00A52803">
        <w:rPr>
          <w:szCs w:val="24"/>
        </w:rPr>
        <w:t xml:space="preserve"> (</w:t>
      </w:r>
      <w:r w:rsidRPr="002B0DF0" w:rsidR="00F60FC4">
        <w:rPr>
          <w:szCs w:val="24"/>
        </w:rPr>
        <w:t xml:space="preserve">bax </w:t>
      </w:r>
      <w:r w:rsidRPr="002B0DF0" w:rsidR="00103768">
        <w:rPr>
          <w:szCs w:val="24"/>
        </w:rPr>
        <w:t xml:space="preserve">sözügedən işlə bağlı </w:t>
      </w:r>
      <w:r w:rsidRPr="002B0DF0" w:rsidR="00F60FC4">
        <w:rPr>
          <w:szCs w:val="24"/>
        </w:rPr>
        <w:t>Federal Konstitusiya Məhkəməsi</w:t>
      </w:r>
      <w:r w:rsidRPr="002B0DF0" w:rsidR="00103768">
        <w:rPr>
          <w:szCs w:val="24"/>
        </w:rPr>
        <w:t>nin qərarı</w:t>
      </w:r>
      <w:r w:rsidRPr="002B0DF0" w:rsidR="00F60FC4">
        <w:rPr>
          <w:szCs w:val="24"/>
        </w:rPr>
        <w:t xml:space="preserve">, səh. 7—73, </w:t>
      </w:r>
      <w:r w:rsidRPr="002B0DF0" w:rsidR="001376B6">
        <w:rPr>
          <w:szCs w:val="24"/>
        </w:rPr>
        <w:t xml:space="preserve">onun </w:t>
      </w:r>
      <w:r w:rsidRPr="002B0DF0" w:rsidR="00F60FC4">
        <w:rPr>
          <w:szCs w:val="24"/>
        </w:rPr>
        <w:t xml:space="preserve">presedent hüququna </w:t>
      </w:r>
      <w:r w:rsidRPr="002B0DF0" w:rsidR="001376B6">
        <w:rPr>
          <w:szCs w:val="24"/>
        </w:rPr>
        <w:t xml:space="preserve">çoxsaylı </w:t>
      </w:r>
      <w:r w:rsidRPr="002B0DF0" w:rsidR="00F60FC4">
        <w:rPr>
          <w:szCs w:val="24"/>
        </w:rPr>
        <w:t>istinadlarla</w:t>
      </w:r>
      <w:r w:rsidRPr="002B0DF0" w:rsidR="00A52803">
        <w:rPr>
          <w:szCs w:val="24"/>
        </w:rPr>
        <w:t>).</w:t>
      </w:r>
    </w:p>
    <w:p w:rsidR="00DF039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60</w:t>
      </w:r>
      <w:r w:rsidRPr="002B0DF0">
        <w:fldChar w:fldCharType="end"/>
      </w:r>
      <w:r w:rsidRPr="002B0DF0">
        <w:t>.  </w:t>
      </w:r>
      <w:r w:rsidRPr="002B0DF0" w:rsidR="00BA1639">
        <w:t>Əsas Qanunun 101-ci Maddəsinin 1-ci bəndi</w:t>
      </w:r>
      <w:r w:rsidRPr="002B0DF0" w:rsidR="001376B6">
        <w:t>nə</w:t>
      </w:r>
      <w:r w:rsidRPr="002B0DF0" w:rsidR="00BA1639">
        <w:t xml:space="preserve"> əsasən, heç kim qanuna uyğun olaraq təyin edilmiş hakimin icraatından çıxarıla bilməz.</w:t>
      </w:r>
    </w:p>
    <w:p w:rsidRPr="002B0DF0" w:rsidR="00A52803" w:rsidP="00A52803" w:rsidRDefault="00626538">
      <w:pPr>
        <w:pStyle w:val="JuPara"/>
        <w:rPr>
          <w:szCs w:val="24"/>
        </w:rPr>
      </w:pPr>
      <w:r w:rsidRPr="002B0DF0">
        <w:fldChar w:fldCharType="begin"/>
      </w:r>
      <w:r w:rsidRPr="002B0DF0">
        <w:instrText xml:space="preserve"> SEQ level0 \*arabic </w:instrText>
      </w:r>
      <w:r w:rsidRPr="002B0DF0">
        <w:fldChar w:fldCharType="separate"/>
      </w:r>
      <w:r w:rsidRPr="002B0DF0" w:rsidR="00DB5CD2">
        <w:rPr>
          <w:noProof/>
        </w:rPr>
        <w:t>61</w:t>
      </w:r>
      <w:r w:rsidRPr="002B0DF0">
        <w:fldChar w:fldCharType="end"/>
      </w:r>
      <w:r w:rsidRPr="002B0DF0">
        <w:t>.  </w:t>
      </w:r>
      <w:r w:rsidRPr="002B0DF0" w:rsidR="001807BC">
        <w:t>Əsas Qanunun 103-cü Maddəsinin 2-ci bəndinə əsasən hər hansı əmələ görə cəza yalnız o halda verilə bilər ki,</w:t>
      </w:r>
      <w:r w:rsidR="00DF0393">
        <w:t xml:space="preserve"> </w:t>
      </w:r>
      <w:r w:rsidRPr="002B0DF0" w:rsidR="001807BC">
        <w:t>həmin əmələ görə cəzanın nəzərdə tutulması əməl törədilənə qədər müəyyən edil</w:t>
      </w:r>
      <w:r w:rsidRPr="002B0DF0" w:rsidR="001376B6">
        <w:t>miş ol</w:t>
      </w:r>
      <w:r w:rsidRPr="002B0DF0" w:rsidR="001807BC">
        <w:t>s</w:t>
      </w:r>
      <w:r w:rsidRPr="002B0DF0" w:rsidR="001376B6">
        <w:t>u</w:t>
      </w:r>
      <w:r w:rsidRPr="002B0DF0" w:rsidR="001807BC">
        <w:t>n</w:t>
      </w:r>
      <w:r w:rsidRPr="002B0DF0" w:rsidR="00A52803">
        <w:rPr>
          <w:szCs w:val="24"/>
        </w:rPr>
        <w:t>.</w:t>
      </w:r>
    </w:p>
    <w:p w:rsidRPr="002B0DF0" w:rsidR="00A52803" w:rsidP="00A52803" w:rsidRDefault="00A52803">
      <w:pPr>
        <w:pStyle w:val="JuH1"/>
      </w:pPr>
      <w:r w:rsidRPr="002B0DF0">
        <w:t>4.  </w:t>
      </w:r>
      <w:r w:rsidRPr="002B0DF0" w:rsidR="005F149A">
        <w:t xml:space="preserve">Preventiv həbs əmrlərinin icrası ilə bağlı </w:t>
      </w:r>
      <w:r w:rsidRPr="002B0DF0" w:rsidR="00563A49">
        <w:t>qaydalar və təcrübə</w:t>
      </w:r>
    </w:p>
    <w:p w:rsidRPr="002B0DF0" w:rsidR="00A52803" w:rsidP="00A52803" w:rsidRDefault="00A52803">
      <w:pPr>
        <w:pStyle w:val="JuHa0"/>
      </w:pPr>
      <w:r w:rsidRPr="002B0DF0">
        <w:t>(a)  </w:t>
      </w:r>
      <w:r w:rsidRPr="002B0DF0" w:rsidR="00706BB0">
        <w:t>Cəzaların İcrası haqqında Qanun</w:t>
      </w:r>
    </w:p>
    <w:p w:rsidRPr="002B0DF0" w:rsidR="00A5280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62</w:t>
      </w:r>
      <w:r w:rsidRPr="002B0DF0">
        <w:fldChar w:fldCharType="end"/>
      </w:r>
      <w:r w:rsidRPr="002B0DF0">
        <w:t>.  </w:t>
      </w:r>
      <w:r w:rsidRPr="002B0DF0" w:rsidR="00DA48A9">
        <w:t xml:space="preserve">Cəzaların İcrası haqqında </w:t>
      </w:r>
      <w:r w:rsidRPr="002B0DF0" w:rsidR="00A52803">
        <w:t>(Federal)</w:t>
      </w:r>
      <w:r w:rsidRPr="002B0DF0" w:rsidR="00DA48A9">
        <w:t xml:space="preserve"> Qanun </w:t>
      </w:r>
      <w:r w:rsidRPr="002B0DF0" w:rsidR="00A52803">
        <w:t>(</w:t>
      </w:r>
      <w:r w:rsidRPr="002B0DF0" w:rsidR="00A52803">
        <w:rPr>
          <w:i/>
        </w:rPr>
        <w:t>Strafvollzugsgesetz</w:t>
      </w:r>
      <w:r w:rsidRPr="002B0DF0" w:rsidR="00A52803">
        <w:t xml:space="preserve">) </w:t>
      </w:r>
      <w:r w:rsidRPr="002B0DF0" w:rsidR="00DA48A9">
        <w:t xml:space="preserve">həbsxanada </w:t>
      </w:r>
      <w:r w:rsidRPr="002B0DF0" w:rsidR="0050079E">
        <w:t xml:space="preserve">icra edilən </w:t>
      </w:r>
      <w:r w:rsidRPr="002B0DF0" w:rsidR="00DA48A9">
        <w:t xml:space="preserve">azadlıqdan məhrumetmə cəzalarının və </w:t>
      </w:r>
      <w:r w:rsidRPr="002B0DF0" w:rsidR="0050079E">
        <w:t xml:space="preserve">həmin cəzalara məruz qalan </w:t>
      </w:r>
      <w:r w:rsidRPr="002B0DF0" w:rsidR="00DA48A9">
        <w:t>şəxslərin azadlıqdan məhrum edilməsini nəzərdə tutan islahedici və qabaqlayıcı tədbirlərin icrası ilə bağlı qaydaları müəyyən edir</w:t>
      </w:r>
      <w:r w:rsidRPr="002B0DF0" w:rsidR="00A52803">
        <w:t xml:space="preserve"> (</w:t>
      </w:r>
      <w:r w:rsidRPr="002B0DF0" w:rsidR="00DA48A9">
        <w:t>bax</w:t>
      </w:r>
      <w:r w:rsidRPr="002B0DF0" w:rsidR="00500E20">
        <w:t xml:space="preserve"> </w:t>
      </w:r>
      <w:r w:rsidRPr="002B0DF0" w:rsidR="00DA48A9">
        <w:t>Qanunun 1-ci bölməsi</w:t>
      </w:r>
      <w:r w:rsidRPr="002B0DF0" w:rsidR="00A52803">
        <w:t>).</w:t>
      </w:r>
      <w:r w:rsidR="00DF0393">
        <w:t xml:space="preserve"> </w:t>
      </w:r>
      <w:r w:rsidRPr="002B0DF0" w:rsidR="00F82427">
        <w:t>Onun müddəaları 31 dekabr 2007-ci il tarixinə qədər Almaniyanın bütün torpaqlarında (</w:t>
      </w:r>
      <w:r w:rsidRPr="002B0DF0" w:rsidR="00F82427">
        <w:rPr>
          <w:i/>
        </w:rPr>
        <w:t>Länder</w:t>
      </w:r>
      <w:r w:rsidRPr="002B0DF0" w:rsidR="00F82427">
        <w:t>) tətbiq edilirdi. Hə</w:t>
      </w:r>
      <w:r w:rsidRPr="002B0DF0" w:rsidR="00D80B7A">
        <w:t>min vaxtdan etibarən</w:t>
      </w:r>
      <w:r w:rsidRPr="002B0DF0" w:rsidR="00F82427">
        <w:t xml:space="preserve"> torpaqlara (</w:t>
      </w:r>
      <w:r w:rsidRPr="002B0DF0" w:rsidR="00F82427">
        <w:rPr>
          <w:i/>
        </w:rPr>
        <w:t>Länder)</w:t>
      </w:r>
      <w:r w:rsidRPr="002B0DF0" w:rsidR="00F82427">
        <w:t xml:space="preserve"> bu məsələlərlə bağlı müstəqil siyasət yürütmək səlahiyyəti verilmişdir. Bu səlahiyyət verildikdən sonra torpaqlar (</w:t>
      </w:r>
      <w:r w:rsidRPr="002B0DF0" w:rsidR="00F82427">
        <w:rPr>
          <w:i/>
        </w:rPr>
        <w:t>Länder)</w:t>
      </w:r>
      <w:r w:rsidRPr="002B0DF0" w:rsidR="00F82427">
        <w:t xml:space="preserve"> tərəfindən </w:t>
      </w:r>
      <w:r w:rsidRPr="002B0DF0" w:rsidR="00D80B7A">
        <w:t>preventiv</w:t>
      </w:r>
      <w:r w:rsidRPr="002B0DF0" w:rsidR="00F82427">
        <w:t xml:space="preserve"> həbs haqqında qərarların icrası ilə bağlı</w:t>
      </w:r>
      <w:r w:rsidR="00DF0393">
        <w:t xml:space="preserve"> </w:t>
      </w:r>
      <w:r w:rsidRPr="002B0DF0" w:rsidR="00F82427">
        <w:t>qəbul edilən müddəalar Cəzaların İcrası haqqında Qanunun müddəalarında</w:t>
      </w:r>
      <w:r w:rsidRPr="002B0DF0" w:rsidR="00D80B7A">
        <w:t>n</w:t>
      </w:r>
      <w:r w:rsidRPr="002B0DF0" w:rsidR="00F82427">
        <w:t xml:space="preserve"> əhəmiyyətli dərəcədə fərqlənmir.</w:t>
      </w:r>
    </w:p>
    <w:p w:rsidRPr="002B0DF0" w:rsidR="00A52803" w:rsidP="005173A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63</w:t>
      </w:r>
      <w:r w:rsidRPr="002B0DF0">
        <w:fldChar w:fldCharType="end"/>
      </w:r>
      <w:r w:rsidRPr="002B0DF0">
        <w:t>. </w:t>
      </w:r>
      <w:r w:rsidRPr="002B0DF0" w:rsidR="005173A3">
        <w:t xml:space="preserve">Cəzaların İcrası haqqında Qanunun 2-ci bölməsi azadlıqdan məhrumetmə cəzalarının məqsədinə aiddir. Azadlıqdan məhrumetmə </w:t>
      </w:r>
      <w:r w:rsidRPr="002B0DF0" w:rsidR="00D1664C">
        <w:t>cəzası</w:t>
      </w:r>
      <w:r w:rsidRPr="002B0DF0" w:rsidR="005173A3">
        <w:t xml:space="preserve"> icra edilərkən məqsəd ondan ibarət olmalıdır ki, azadlıqdan məhrum edilən şəxs cəzasını başa vurduqdan sonra yeni cinayət əməlləri törətmədə</w:t>
      </w:r>
      <w:r w:rsidRPr="002B0DF0" w:rsidR="00500E20">
        <w:t>n sos</w:t>
      </w:r>
      <w:r w:rsidRPr="002B0DF0" w:rsidR="005173A3">
        <w:t>ial məsuliyyətli həyat keçirə bilsin</w:t>
      </w:r>
      <w:r w:rsidRPr="002B0DF0" w:rsidR="00A52803">
        <w:t xml:space="preserve"> (</w:t>
      </w:r>
      <w:r w:rsidRPr="002B0DF0" w:rsidR="005173A3">
        <w:t>cəzanın icrasının məqsədi</w:t>
      </w:r>
      <w:r w:rsidRPr="002B0DF0" w:rsidR="00A52803">
        <w:t>;</w:t>
      </w:r>
      <w:r w:rsidRPr="002B0DF0" w:rsidR="005173A3">
        <w:t xml:space="preserve"> birinci cümlə</w:t>
      </w:r>
      <w:r w:rsidRPr="002B0DF0" w:rsidR="00A52803">
        <w:t xml:space="preserve">). </w:t>
      </w:r>
      <w:r w:rsidRPr="002B0DF0" w:rsidR="005173A3">
        <w:t xml:space="preserve">Azadlıqdan məhrumetmə cəzası eyni zamanda ictimaiyyətin yeni cinayətlərdən qorunması məqsədinə xidmət edir </w:t>
      </w:r>
      <w:r w:rsidRPr="002B0DF0" w:rsidR="00A52803">
        <w:t>(</w:t>
      </w:r>
      <w:r w:rsidRPr="002B0DF0" w:rsidR="005173A3">
        <w:t>ikinci cümlə</w:t>
      </w:r>
      <w:r w:rsidRPr="002B0DF0" w:rsidR="00A52803">
        <w:t>).</w:t>
      </w:r>
    </w:p>
    <w:p w:rsidRPr="002B0DF0" w:rsidR="00A5280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64</w:t>
      </w:r>
      <w:r w:rsidRPr="002B0DF0">
        <w:fldChar w:fldCharType="end"/>
      </w:r>
      <w:r w:rsidRPr="002B0DF0">
        <w:t>.  </w:t>
      </w:r>
      <w:r w:rsidRPr="002B0DF0" w:rsidR="00256B5C">
        <w:t xml:space="preserve">Cəzaların İcrası haqqında Qanunun 129 – 135-ci bölmələrində preventiv həbs əmrlərinin icrası ilə bağlı xüsusi qaydalar da nəzərdə tutulub. </w:t>
      </w:r>
      <w:r w:rsidRPr="002B0DF0" w:rsidR="009D0B0D">
        <w:t xml:space="preserve">129-cu bölmədə nəzərdə tutulub ki, preventiv həbsdə saxlanan şəxslər ictimaiyyətin qorunması məqsədilə təhlükəsiz şəraitdə saxlanmalıdır </w:t>
      </w:r>
      <w:r w:rsidRPr="002B0DF0" w:rsidR="00A52803">
        <w:t>(</w:t>
      </w:r>
      <w:r w:rsidRPr="002B0DF0" w:rsidR="009D0B0D">
        <w:t>birinci cümlə</w:t>
      </w:r>
      <w:r w:rsidRPr="002B0DF0" w:rsidR="00A52803">
        <w:t xml:space="preserve">). </w:t>
      </w:r>
      <w:r w:rsidRPr="002B0DF0" w:rsidR="009D0B0D">
        <w:t>Onlara həbsxanadan kənardakı həyata yenidən uyğunlaşmaq məqsədilə yardım edilməlidir</w:t>
      </w:r>
      <w:r w:rsidRPr="002B0DF0" w:rsidR="00A52803">
        <w:t xml:space="preserve"> (</w:t>
      </w:r>
      <w:r w:rsidRPr="002B0DF0" w:rsidR="009D0B0D">
        <w:t>ikinci cümlə</w:t>
      </w:r>
      <w:r w:rsidRPr="002B0DF0" w:rsidR="00A52803">
        <w:t xml:space="preserve">). </w:t>
      </w:r>
      <w:r w:rsidRPr="002B0DF0" w:rsidR="00B2467E">
        <w:t>Digər qaydada nəzərdə tutul</w:t>
      </w:r>
      <w:r w:rsidRPr="002B0DF0" w:rsidR="003C58ED">
        <w:t>mayıbsa (həmin</w:t>
      </w:r>
      <w:r w:rsidRPr="002B0DF0" w:rsidR="00B2467E">
        <w:t xml:space="preserve"> Qanunun 131-dən 135-ə qədər olan bölmələrində</w:t>
      </w:r>
      <w:r w:rsidRPr="002B0DF0" w:rsidR="00A52803">
        <w:t>),</w:t>
      </w:r>
      <w:r w:rsidRPr="002B0DF0" w:rsidR="003C58ED">
        <w:t xml:space="preserve"> azadlıqdan məhrum etmə cəzasının icrası ilə bağlı müddəalar </w:t>
      </w:r>
      <w:r w:rsidRPr="002B0DF0" w:rsidR="00A52803">
        <w:rPr>
          <w:i/>
        </w:rPr>
        <w:t>mutatis mutandis</w:t>
      </w:r>
      <w:r w:rsidRPr="002B0DF0" w:rsidR="00A52803">
        <w:t xml:space="preserve"> </w:t>
      </w:r>
      <w:r w:rsidRPr="002B0DF0" w:rsidR="000640A4">
        <w:t>preventiv</w:t>
      </w:r>
      <w:r w:rsidRPr="002B0DF0" w:rsidR="003C58ED">
        <w:t xml:space="preserve"> həbsə da şamil edilməlidir</w:t>
      </w:r>
      <w:r w:rsidRPr="002B0DF0" w:rsidR="00A52803">
        <w:t xml:space="preserve"> (</w:t>
      </w:r>
      <w:r w:rsidRPr="002B0DF0" w:rsidR="003C58ED">
        <w:t>həmin Qanunun 130-cu bölməsi</w:t>
      </w:r>
      <w:r w:rsidRPr="002B0DF0" w:rsidR="00A52803">
        <w:t>).</w:t>
      </w:r>
    </w:p>
    <w:p w:rsidR="00DF039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65</w:t>
      </w:r>
      <w:r w:rsidRPr="002B0DF0">
        <w:fldChar w:fldCharType="end"/>
      </w:r>
      <w:r w:rsidRPr="002B0DF0">
        <w:t>.  </w:t>
      </w:r>
      <w:r w:rsidRPr="002B0DF0" w:rsidR="00DB48CE">
        <w:t> Cəzaların İcrası haqqında Qanunun 131-ci bölməsinə əsasən şəxslərin preventiv həbsdə saxlandığı müəssisələrin şəraiti, xüsusilə, kameralar və onların rifahını təmin etmək üçün nəzərdə tutulan xüsusi tədbirlər elə təşkil olunmalıdır ki, preventiv həbsdə olan şəxslərə müəssisədəki həyatlarını ağlabatan şəkildə təşkil etməyə kömək etsin və onları uzun müddət azadlıqdan məhrum etmə nəticəsində meydana gələ biləcək mənfi təsirlərdən qorumuş olsun. Onların şəxsi ehtiyacları mümkün qədər diqqətə alınmalıdır. Sözügedən Qanunun 132-ci bölməsi preventiv həbsdə saxlanan şəxslərin</w:t>
      </w:r>
      <w:r w:rsidRPr="002B0DF0" w:rsidR="00440F06">
        <w:t>,</w:t>
      </w:r>
      <w:r w:rsidRPr="002B0DF0" w:rsidR="00DB48CE">
        <w:t xml:space="preserve"> təhlükəsizlik məqsədilə qadağan edilmə</w:t>
      </w:r>
      <w:r w:rsidRPr="002B0DF0" w:rsidR="00440F06">
        <w:t>yən hallarda</w:t>
      </w:r>
      <w:r w:rsidRPr="002B0DF0" w:rsidR="00DB48CE">
        <w:t>, öz geyim əşyalarını gey</w:t>
      </w:r>
      <w:r w:rsidRPr="002B0DF0" w:rsidR="00500E20">
        <w:t>in</w:t>
      </w:r>
      <w:r w:rsidRPr="002B0DF0" w:rsidR="00DB48CE">
        <w:t xml:space="preserve">məsini və öz yataq və yataq dəstlərindən istifadə etməsini </w:t>
      </w:r>
      <w:r w:rsidRPr="002B0DF0" w:rsidR="00440F06">
        <w:t xml:space="preserve">və həmin əşyaların təmizlənməsi, dəyişdirilməsi və təmir etdirilməsini öz xərcləri hesabına həyata keçirmələrini </w:t>
      </w:r>
      <w:r w:rsidRPr="002B0DF0" w:rsidR="00DB48CE">
        <w:t xml:space="preserve">nəzərdə tutur. </w:t>
      </w:r>
      <w:r w:rsidRPr="002B0DF0" w:rsidR="00440F06">
        <w:t>Bundan əlavə</w:t>
      </w:r>
      <w:r w:rsidRPr="002B0DF0" w:rsidR="00A52803">
        <w:t xml:space="preserve">, </w:t>
      </w:r>
      <w:r w:rsidRPr="002B0DF0" w:rsidR="00500E20">
        <w:t xml:space="preserve">sözügedən </w:t>
      </w:r>
      <w:r w:rsidRPr="002B0DF0" w:rsidR="00440F06">
        <w:t>Qanunun 133-cü bölməsinə əsasən preventiv həbsdə olan şəxslərə ödəniş qarşılığında işləməyə icazə verilir, bir şərtlə ki, bu onlara azadlığa çıxmadan sonra işləmək üçün tələb olunacaq vərdişlərin ötürülməsi, mühafizə edilməsi və ya təşviq edilməsi</w:t>
      </w:r>
      <w:r w:rsidRPr="002B0DF0" w:rsidR="008A6927">
        <w:t xml:space="preserve"> </w:t>
      </w:r>
      <w:r w:rsidRPr="002B0DF0" w:rsidR="00440F06">
        <w:t>məqsədinə xidmət etsin</w:t>
      </w:r>
      <w:r w:rsidRPr="002B0DF0" w:rsidR="00A52803">
        <w:t xml:space="preserve">. </w:t>
      </w:r>
      <w:r w:rsidRPr="002B0DF0" w:rsidR="008A6927">
        <w:t>Onlar eyni zam</w:t>
      </w:r>
      <w:r w:rsidR="00D1664C">
        <w:t>a</w:t>
      </w:r>
      <w:r w:rsidRPr="002B0DF0" w:rsidR="008A6927">
        <w:t xml:space="preserve">nda cibxərcliyi </w:t>
      </w:r>
      <w:r w:rsidRPr="002B0DF0" w:rsidR="00B3267C">
        <w:t>alı</w:t>
      </w:r>
      <w:r w:rsidRPr="002B0DF0" w:rsidR="00500E20">
        <w:t>r</w:t>
      </w:r>
      <w:r w:rsidRPr="002B0DF0" w:rsidR="00B3267C">
        <w:t>lar. Sözügedən Qanunun 134-cü bölməsinə əsasən saxlanan şəxslərin hazır olub-olmadığını yoxlam</w:t>
      </w:r>
      <w:r w:rsidRPr="002B0DF0" w:rsidR="00B008BF">
        <w:t>aq və onları azadlığa buraxılmağ</w:t>
      </w:r>
      <w:r w:rsidRPr="002B0DF0" w:rsidR="00B3267C">
        <w:t>a hazırlamaq məqsədilə saxlama şəraiti yüngülləşdirilə</w:t>
      </w:r>
      <w:r w:rsidR="00DF0393">
        <w:t xml:space="preserve"> </w:t>
      </w:r>
      <w:r w:rsidRPr="002B0DF0" w:rsidR="00B3267C">
        <w:t>və saxlanan şəxslərə bir aya qədər məzuniyyət verilə bilər.</w:t>
      </w:r>
    </w:p>
    <w:p w:rsidRPr="002B0DF0" w:rsidR="00A5280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66</w:t>
      </w:r>
      <w:r w:rsidRPr="002B0DF0">
        <w:fldChar w:fldCharType="end"/>
      </w:r>
      <w:r w:rsidRPr="002B0DF0">
        <w:t>.  </w:t>
      </w:r>
      <w:r w:rsidRPr="002B0DF0" w:rsidR="00B008BF">
        <w:t>Cəzaların İcrası haqqında Qanunun 140-cı bölməsi nəzərdə tutur ki, preventiv həbs ya ayrıca müəssisədə, ya da cəzaçəkmə müəssisəsinin ayrıca binasında çəkilsin</w:t>
      </w:r>
      <w:r w:rsidRPr="002B0DF0" w:rsidR="00A52803">
        <w:t>.</w:t>
      </w:r>
    </w:p>
    <w:p w:rsidRPr="002B0DF0" w:rsidR="00A52803" w:rsidP="00A52803" w:rsidRDefault="00A52803">
      <w:pPr>
        <w:pStyle w:val="JuHa0"/>
      </w:pPr>
      <w:r w:rsidRPr="002B0DF0">
        <w:t>(b)  </w:t>
      </w:r>
      <w:r w:rsidRPr="002B0DF0" w:rsidR="00B008BF">
        <w:t>Statistik material</w:t>
      </w:r>
    </w:p>
    <w:p w:rsidR="00DF039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67</w:t>
      </w:r>
      <w:r w:rsidRPr="002B0DF0">
        <w:fldChar w:fldCharType="end"/>
      </w:r>
      <w:r w:rsidRPr="002B0DF0">
        <w:t>.  </w:t>
      </w:r>
      <w:r w:rsidRPr="002B0DF0" w:rsidR="003D2BB4">
        <w:t xml:space="preserve">Hökumət tərəfindən təqdim edilmiş və ərizəçi tərəfindən mübahisələndirilməyən statistik materiala əsasən, Almaniyanın cəza təyin edən məhkəmələri 2005-ci ildə preventiv həbs haqqında cəmi 75 əmr vermişdir ki, onlardan da 42-si cinsi cinayətlər törədən şəxslərlə bağlı olmuşdur. 31 may 2007-ci il tarixinə Almaniyada cəmi 415 şəxs preventiv həbsdə saxlanırdı. </w:t>
      </w:r>
      <w:r w:rsidRPr="002B0DF0" w:rsidR="00587926">
        <w:t>2002-ci ildə Almaniyanın müxtəlif (</w:t>
      </w:r>
      <w:r w:rsidRPr="002B0DF0" w:rsidR="00587926">
        <w:rPr>
          <w:i/>
        </w:rPr>
        <w:t>Länder)</w:t>
      </w:r>
      <w:r w:rsidRPr="002B0DF0" w:rsidR="00587926">
        <w:t xml:space="preserve"> </w:t>
      </w:r>
      <w:r w:rsidRPr="002B0DF0" w:rsidR="00483F0A">
        <w:t xml:space="preserve">torpaqlarında </w:t>
      </w:r>
      <w:r w:rsidRPr="002B0DF0" w:rsidR="000640A4">
        <w:t>preventiv</w:t>
      </w:r>
      <w:r w:rsidRPr="002B0DF0" w:rsidR="00483F0A">
        <w:t xml:space="preserve"> həbsin ilk müddəti iki il üç ay ilə yeddi il arasında idi. Həmin il preventiv həbsə ilk dəfə salınan 261 nəfər şəxs Cinayət Məcəlləsinə </w:t>
      </w:r>
      <w:r w:rsidRPr="002B0DF0" w:rsidR="00500E20">
        <w:t>Giriş</w:t>
      </w:r>
      <w:r w:rsidRPr="002B0DF0" w:rsidR="00483F0A">
        <w:t xml:space="preserve"> Qanunun</w:t>
      </w:r>
      <w:r w:rsidRPr="002B0DF0" w:rsidR="00500E20">
        <w:t>un</w:t>
      </w:r>
      <w:r w:rsidRPr="002B0DF0" w:rsidR="00483F0A">
        <w:t xml:space="preserve"> 1998-ci ildə düzəliş edilmiş 1a(3) bölməsi ilə birgə oxunan Cinayət Məcəlləsinin 67d Maddəsinin 3-cü </w:t>
      </w:r>
      <w:r w:rsidRPr="002B0DF0" w:rsidR="00A31599">
        <w:t>b</w:t>
      </w:r>
      <w:r w:rsidRPr="002B0DF0" w:rsidR="00483F0A">
        <w:t>əndinə əsasən preventiv həbsin</w:t>
      </w:r>
      <w:r w:rsidR="00DF0393">
        <w:t xml:space="preserve"> </w:t>
      </w:r>
      <w:r w:rsidRPr="002B0DF0" w:rsidR="00483F0A">
        <w:t>maksimal on illik müddətinin ləğv olunmasının təsiri altına düşüb. 2008-ci ildə 70 nəfər də qanuna edilən həmin dəyişikliyin təsiri altına düşərək preventiv həbsdə on ildən çox vaxt keçirib.</w:t>
      </w:r>
    </w:p>
    <w:p w:rsidR="00DF0393" w:rsidP="00710927"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68</w:t>
      </w:r>
      <w:r w:rsidRPr="002B0DF0">
        <w:fldChar w:fldCharType="end"/>
      </w:r>
      <w:r w:rsidRPr="002B0DF0">
        <w:t>. </w:t>
      </w:r>
      <w:r w:rsidRPr="002B0DF0" w:rsidR="00483F0A">
        <w:t xml:space="preserve">Hökumət tərəfindən təqdim edilmiş və ərizəçi tərəfindən mübahisələndirilməyən statistik materiala əsasən, 2006-cı ildə Almaniyada </w:t>
      </w:r>
      <w:r w:rsidRPr="002B0DF0">
        <w:t> </w:t>
      </w:r>
      <w:r w:rsidRPr="002B0DF0" w:rsidR="00483F0A">
        <w:t>hər 100 000 nəfər əhaliyə düşən məhbusların sayı 95 nəfər təşkil edirdi;</w:t>
      </w:r>
      <w:r w:rsidRPr="002B0DF0" w:rsidR="00A31599">
        <w:t xml:space="preserve"> </w:t>
      </w:r>
      <w:r w:rsidRPr="002B0DF0" w:rsidR="00483F0A">
        <w:t xml:space="preserve">misal üçün söyləmək olar ki, </w:t>
      </w:r>
      <w:r w:rsidRPr="002B0DF0" w:rsidR="00AD07CA">
        <w:t>Estoniyada bu rəqəm 333 nəfər,</w:t>
      </w:r>
      <w:r w:rsidRPr="002B0DF0" w:rsidR="00A31599">
        <w:t xml:space="preserve"> </w:t>
      </w:r>
      <w:r w:rsidRPr="002B0DF0" w:rsidR="00710927">
        <w:t xml:space="preserve">Çex Respublikasında 185 nəfər, İspaniyada 149 nəfər, İngiltərə və Uelsde </w:t>
      </w:r>
      <w:r w:rsidRPr="002B0DF0" w:rsidR="00A52803">
        <w:t>148</w:t>
      </w:r>
      <w:r w:rsidRPr="002B0DF0" w:rsidR="00710927">
        <w:t xml:space="preserve"> nəfər, Fransada 85 nəfər, </w:t>
      </w:r>
      <w:r w:rsidRPr="002B0DF0" w:rsidR="00A31599">
        <w:t xml:space="preserve">Danimarkada </w:t>
      </w:r>
      <w:r w:rsidRPr="002B0DF0" w:rsidR="00710927">
        <w:t xml:space="preserve">77 nəfər və Norveçdə 66 nəfər təşkil edirdi. Bundan əlavə, Avropa Şurasının Cəzalarla bağlı İllik Statistik Məlumatları </w:t>
      </w:r>
      <w:r w:rsidRPr="002B0DF0" w:rsidR="00A31599">
        <w:t>ç</w:t>
      </w:r>
      <w:r w:rsidRPr="002B0DF0" w:rsidR="00710927">
        <w:t>ərşivəsində 2006-cı il 12 dekabr tarixində keçirilmiş sorğuya əsasən</w:t>
      </w:r>
      <w:r w:rsidR="00DF0393">
        <w:t xml:space="preserve"> </w:t>
      </w:r>
      <w:r w:rsidR="00D1664C">
        <w:t xml:space="preserve">(PC-CP </w:t>
      </w:r>
      <w:r w:rsidRPr="002B0DF0" w:rsidR="00A52803">
        <w:t>(2007) 9 prov. 2</w:t>
      </w:r>
      <w:r w:rsidRPr="002B0DF0" w:rsidR="00492638">
        <w:t xml:space="preserve">, </w:t>
      </w:r>
      <w:r w:rsidRPr="002B0DF0" w:rsidR="00710927">
        <w:t>səh.</w:t>
      </w:r>
      <w:r w:rsidRPr="002B0DF0" w:rsidR="00492638">
        <w:t xml:space="preserve"> 47</w:t>
      </w:r>
      <w:r w:rsidRPr="002B0DF0" w:rsidR="00A52803">
        <w:t xml:space="preserve">), </w:t>
      </w:r>
      <w:r w:rsidRPr="002B0DF0" w:rsidR="00710927">
        <w:t xml:space="preserve">on ildən artıq və </w:t>
      </w:r>
      <w:r w:rsidRPr="002B0DF0" w:rsidR="00A31599">
        <w:t>ö</w:t>
      </w:r>
      <w:r w:rsidRPr="002B0DF0" w:rsidR="00710927">
        <w:t xml:space="preserve">mürlük azadlıqdan məhrum etmə cəzasına məhkum edilmiş şəxslərin sayı 1 sentyabr 2006-cı il tarixində Almaniyada 2907 nəfər, Estoniyada 402 nəfər, Çex Respublikasında 1435 nəfər, İspaniyada 3568 nəfər, </w:t>
      </w:r>
      <w:r w:rsidRPr="002B0DF0" w:rsidR="001E5C82">
        <w:t>İngiltərə və Uelsdə 12049 nəfər, Fransada 8620 nəfər, Danimarkada 172 nəfər və Norveçdə 184 nəfər təşkil etmişdi.</w:t>
      </w:r>
    </w:p>
    <w:p w:rsidRPr="002B0DF0" w:rsidR="00A52803" w:rsidP="00A52803" w:rsidRDefault="00A52803">
      <w:pPr>
        <w:pStyle w:val="JuHA"/>
      </w:pPr>
      <w:r w:rsidRPr="002B0DF0">
        <w:t>B.  </w:t>
      </w:r>
      <w:r w:rsidRPr="002B0DF0" w:rsidR="00D1664C">
        <w:t>Müqayisəli</w:t>
      </w:r>
      <w:r w:rsidRPr="002B0DF0" w:rsidR="0062780E">
        <w:t xml:space="preserve"> qanunvericilik</w:t>
      </w:r>
    </w:p>
    <w:p w:rsidRPr="002B0DF0" w:rsidR="00A52803" w:rsidP="00A52803" w:rsidRDefault="00A52803">
      <w:pPr>
        <w:pStyle w:val="JuH1"/>
      </w:pPr>
      <w:r w:rsidRPr="002B0DF0">
        <w:t>1. </w:t>
      </w:r>
      <w:r w:rsidRPr="002B0DF0" w:rsidR="00577D9A">
        <w:t>İctimaiyyəti təhlükəli cinayətkarlardan qorumaq üçün sistemlər</w:t>
      </w:r>
    </w:p>
    <w:p w:rsidR="00DF039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69</w:t>
      </w:r>
      <w:r w:rsidRPr="002B0DF0">
        <w:fldChar w:fldCharType="end"/>
      </w:r>
      <w:r w:rsidRPr="002B0DF0">
        <w:t>.  </w:t>
      </w:r>
      <w:r w:rsidRPr="002B0DF0" w:rsidR="00577D9A">
        <w:t>Məhkəməyə daxil olan məlumat və materiallara əsasən Avropa Şurasına üzv olan dövlətlər ictimaiyyəti cinayət əməlini törədən anda tam cinayət məsuliyyətinə malik olan</w:t>
      </w:r>
      <w:r w:rsidRPr="002B0DF0" w:rsidR="00C11937">
        <w:t xml:space="preserve"> </w:t>
      </w:r>
      <w:r w:rsidRPr="002B0DF0" w:rsidR="00C15D66">
        <w:t>(ərizəçinin cinayət əməli törətdiyi anda olduğu kimi)</w:t>
      </w:r>
      <w:r w:rsidR="00DF0393">
        <w:t xml:space="preserve"> </w:t>
      </w:r>
      <w:r w:rsidRPr="002B0DF0" w:rsidR="00C15D66">
        <w:t>məhkum edilmiş və gələcəkdə, yəni azadlığa buraxıldıqdan sonra yeni cinayət əməli törətmək ehtimalı olan və buna görə də, ictimaiyyət üçün təhlükə törədən cinayətkarlardan müdafiə etmək üçün müxtəlif metodlardan istifadə edirlər.</w:t>
      </w:r>
    </w:p>
    <w:p w:rsidR="00DF039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70</w:t>
      </w:r>
      <w:r w:rsidRPr="002B0DF0">
        <w:fldChar w:fldCharType="end"/>
      </w:r>
      <w:r w:rsidRPr="002B0DF0">
        <w:t>. </w:t>
      </w:r>
      <w:r w:rsidRPr="002B0DF0" w:rsidR="00C11937">
        <w:t xml:space="preserve">Almaniyadan başqa Konvensiyaya qoşulan ən az yeddi Dövlət </w:t>
      </w:r>
      <w:r w:rsidRPr="002B0DF0">
        <w:t> </w:t>
      </w:r>
      <w:r w:rsidRPr="002B0DF0" w:rsidR="00C11937">
        <w:t xml:space="preserve">psixoloji cəhətdən xəstə olmayan, yəni cinayət əməlini törətdiyi anda tam cinayət məsuliyyətinə malik olan və təkrar cinayət törətmə ehtimalı olduğuna görə ictimaiyyət üçün təhlükə təşkil etdiyi sayılan məhkum edilmiş cinayətkarlarla bağlı preventiv həbsi nəzərdə tutan sistemlər qəbul ediblər. Buraya Avstriya (bax Avstriya </w:t>
      </w:r>
      <w:r w:rsidRPr="002B0DF0" w:rsidR="00A31599">
        <w:t xml:space="preserve">Cinayət </w:t>
      </w:r>
      <w:r w:rsidRPr="002B0DF0" w:rsidR="00C11937">
        <w:t xml:space="preserve">Məcəlləsinin </w:t>
      </w:r>
      <w:r w:rsidRPr="002B0DF0" w:rsidR="00A52803">
        <w:t xml:space="preserve">47 </w:t>
      </w:r>
      <w:r w:rsidRPr="002B0DF0" w:rsidR="00A31599">
        <w:t>və daha sonrakı (</w:t>
      </w:r>
      <w:r w:rsidRPr="002B0DF0" w:rsidR="00A52803">
        <w:t>et se</w:t>
      </w:r>
      <w:r w:rsidR="00E674B4">
        <w:t>qarşı</w:t>
      </w:r>
      <w:r w:rsidRPr="002B0DF0" w:rsidR="00A31599">
        <w:t>)</w:t>
      </w:r>
      <w:r w:rsidRPr="002B0DF0" w:rsidR="00A52803">
        <w:t xml:space="preserve"> </w:t>
      </w:r>
      <w:r w:rsidRPr="002B0DF0" w:rsidR="00A31599">
        <w:t xml:space="preserve">Maddələri </w:t>
      </w:r>
      <w:r w:rsidRPr="002B0DF0" w:rsidR="00C11937">
        <w:t xml:space="preserve">və Avstriya Cinayət Prosessual Məcəlləsinin </w:t>
      </w:r>
      <w:r w:rsidRPr="002B0DF0" w:rsidR="00A52803">
        <w:t xml:space="preserve">435 </w:t>
      </w:r>
      <w:r w:rsidRPr="002B0DF0" w:rsidR="00A31599">
        <w:t>və daha sonrakı (</w:t>
      </w:r>
      <w:r w:rsidRPr="002B0DF0" w:rsidR="00A52803">
        <w:t>et se</w:t>
      </w:r>
      <w:r w:rsidR="00E674B4">
        <w:t>qarşı</w:t>
      </w:r>
      <w:r w:rsidRPr="002B0DF0" w:rsidR="00A31599">
        <w:t>)</w:t>
      </w:r>
      <w:r w:rsidRPr="002B0DF0" w:rsidR="00F82305">
        <w:t xml:space="preserve"> </w:t>
      </w:r>
      <w:r w:rsidRPr="002B0DF0" w:rsidR="00A31599">
        <w:t>Maddələri</w:t>
      </w:r>
      <w:r w:rsidRPr="002B0DF0" w:rsidR="00A52803">
        <w:t xml:space="preserve">), </w:t>
      </w:r>
      <w:r w:rsidRPr="002B0DF0" w:rsidR="00F82305">
        <w:t>Danimarka</w:t>
      </w:r>
      <w:r w:rsidRPr="002B0DF0" w:rsidR="00385A0D">
        <w:t xml:space="preserve"> (</w:t>
      </w:r>
      <w:r w:rsidRPr="002B0DF0" w:rsidR="009B64B5">
        <w:t xml:space="preserve">bax Danimarka Cinayət Məcəlləsinin </w:t>
      </w:r>
      <w:r w:rsidRPr="002B0DF0" w:rsidR="00385A0D">
        <w:t>70 et se</w:t>
      </w:r>
      <w:r w:rsidR="00E674B4">
        <w:t>qarşı</w:t>
      </w:r>
      <w:r w:rsidRPr="002B0DF0" w:rsidR="00385A0D">
        <w:t xml:space="preserve"> </w:t>
      </w:r>
      <w:r w:rsidRPr="002B0DF0" w:rsidR="009B64B5">
        <w:t>Maddələri</w:t>
      </w:r>
      <w:r w:rsidRPr="002B0DF0" w:rsidR="00385A0D">
        <w:t xml:space="preserve">), </w:t>
      </w:r>
      <w:r w:rsidRPr="002B0DF0" w:rsidR="00934934">
        <w:t>İtaliya</w:t>
      </w:r>
      <w:r w:rsidRPr="002B0DF0" w:rsidR="00A52803">
        <w:t xml:space="preserve"> (</w:t>
      </w:r>
      <w:r w:rsidRPr="002B0DF0" w:rsidR="00EA19EE">
        <w:t>bax İtaliya Cinayət Məcəllə</w:t>
      </w:r>
      <w:r w:rsidRPr="002B0DF0" w:rsidR="000F13FA">
        <w:t>sinin</w:t>
      </w:r>
      <w:r w:rsidRPr="002B0DF0" w:rsidR="00A52803">
        <w:t xml:space="preserve"> 199 </w:t>
      </w:r>
      <w:r w:rsidRPr="002B0DF0" w:rsidR="00A31599">
        <w:t>daha sonrakı (</w:t>
      </w:r>
      <w:r w:rsidRPr="002B0DF0" w:rsidR="00A52803">
        <w:t>et se</w:t>
      </w:r>
      <w:r w:rsidR="00E674B4">
        <w:t>qarşı</w:t>
      </w:r>
      <w:r w:rsidRPr="002B0DF0" w:rsidR="00A31599">
        <w:t>)</w:t>
      </w:r>
      <w:r w:rsidRPr="002B0DF0" w:rsidR="00A52803">
        <w:t xml:space="preserve"> </w:t>
      </w:r>
      <w:r w:rsidRPr="002B0DF0" w:rsidR="000F13FA">
        <w:t>Maddələri</w:t>
      </w:r>
      <w:r w:rsidRPr="002B0DF0" w:rsidR="00A52803">
        <w:t xml:space="preserve">), </w:t>
      </w:r>
      <w:r w:rsidRPr="002B0DF0" w:rsidR="000F13FA">
        <w:t>Lixtenşteyn</w:t>
      </w:r>
      <w:r w:rsidRPr="002B0DF0" w:rsidR="00A52803">
        <w:t xml:space="preserve"> (</w:t>
      </w:r>
      <w:r w:rsidRPr="002B0DF0" w:rsidR="000F13FA">
        <w:t>bax Lixtenşteyn Cinayət Məcəlləsinin</w:t>
      </w:r>
      <w:r w:rsidRPr="002B0DF0" w:rsidR="00A52803">
        <w:t xml:space="preserve"> 23 </w:t>
      </w:r>
      <w:r w:rsidRPr="002B0DF0" w:rsidR="00A31599">
        <w:t>daha sonrakı (</w:t>
      </w:r>
      <w:r w:rsidRPr="002B0DF0" w:rsidR="00A52803">
        <w:t>et se</w:t>
      </w:r>
      <w:r w:rsidR="00E674B4">
        <w:t>qarşı</w:t>
      </w:r>
      <w:r w:rsidRPr="002B0DF0" w:rsidR="00A31599">
        <w:t>)</w:t>
      </w:r>
      <w:r w:rsidRPr="002B0DF0" w:rsidR="000F13FA">
        <w:t xml:space="preserve"> Maddələri və Lixtenşteyn Cinayət Məcəlləsinin</w:t>
      </w:r>
      <w:r w:rsidRPr="002B0DF0" w:rsidR="00A52803">
        <w:t xml:space="preserve"> 47</w:t>
      </w:r>
      <w:r w:rsidRPr="002B0DF0" w:rsidR="000F13FA">
        <w:t>-ci Maddəsi və</w:t>
      </w:r>
      <w:r w:rsidR="00DF0393">
        <w:t xml:space="preserve"> </w:t>
      </w:r>
      <w:r w:rsidRPr="002B0DF0" w:rsidR="000F13FA">
        <w:t xml:space="preserve">Lixtenşteyn Cinayət Prosessual Məcəlləsinin </w:t>
      </w:r>
      <w:r w:rsidRPr="002B0DF0" w:rsidR="00A52803">
        <w:t xml:space="preserve">345 </w:t>
      </w:r>
      <w:r w:rsidRPr="002B0DF0" w:rsidR="00A31599">
        <w:t>daha sonrakı (</w:t>
      </w:r>
      <w:r w:rsidRPr="002B0DF0" w:rsidR="00A52803">
        <w:t>et se</w:t>
      </w:r>
      <w:r w:rsidR="00E674B4">
        <w:t>qarşı</w:t>
      </w:r>
      <w:r w:rsidRPr="002B0DF0" w:rsidR="00A31599">
        <w:t>)</w:t>
      </w:r>
      <w:r w:rsidRPr="002B0DF0" w:rsidR="00A52803">
        <w:t xml:space="preserve"> </w:t>
      </w:r>
      <w:r w:rsidRPr="002B0DF0" w:rsidR="000F13FA">
        <w:t>Maddələri</w:t>
      </w:r>
      <w:r w:rsidRPr="002B0DF0" w:rsidR="00A52803">
        <w:t xml:space="preserve">), </w:t>
      </w:r>
      <w:smartTag w:uri="urn:schemas-microsoft-com:office:smarttags" w:element="country-region">
        <w:smartTag w:uri="urn:schemas-microsoft-com:office:smarttags" w:element="place">
          <w:r w:rsidR="00A52803" w:rsidRPr="002B0DF0">
            <w:t>San Marino</w:t>
          </w:r>
        </w:smartTag>
      </w:smartTag>
      <w:r w:rsidRPr="002B0DF0" w:rsidR="00A52803">
        <w:t xml:space="preserve"> (</w:t>
      </w:r>
      <w:r w:rsidRPr="002B0DF0" w:rsidR="00DC539C">
        <w:t>bax San Marino Cinayət Məcəlləsinin</w:t>
      </w:r>
      <w:r w:rsidRPr="002B0DF0" w:rsidR="00A52803">
        <w:t xml:space="preserve"> 121 </w:t>
      </w:r>
      <w:r w:rsidRPr="002B0DF0" w:rsidR="00A31599">
        <w:t>daha sonrakı (</w:t>
      </w:r>
      <w:r w:rsidRPr="002B0DF0" w:rsidR="00A52803">
        <w:t>et se</w:t>
      </w:r>
      <w:r w:rsidR="00E674B4">
        <w:t>qarşı</w:t>
      </w:r>
      <w:r w:rsidRPr="002B0DF0" w:rsidR="00A31599">
        <w:t>)</w:t>
      </w:r>
      <w:r w:rsidRPr="002B0DF0" w:rsidR="00DC539C">
        <w:t xml:space="preserve"> Maddələri</w:t>
      </w:r>
      <w:r w:rsidRPr="002B0DF0" w:rsidR="00A52803">
        <w:t>), Slovaki</w:t>
      </w:r>
      <w:r w:rsidRPr="002B0DF0" w:rsidR="00E04798">
        <w:t>y</w:t>
      </w:r>
      <w:r w:rsidRPr="002B0DF0" w:rsidR="00A52803">
        <w:t>a (</w:t>
      </w:r>
      <w:r w:rsidRPr="002B0DF0" w:rsidR="00E04798">
        <w:t xml:space="preserve">bax Slovakiya Cinayət Məcəlləsinin </w:t>
      </w:r>
      <w:r w:rsidRPr="002B0DF0" w:rsidR="00A52803">
        <w:t>81 and 82</w:t>
      </w:r>
      <w:r w:rsidRPr="002B0DF0" w:rsidR="00E04798">
        <w:t xml:space="preserve">-ci </w:t>
      </w:r>
      <w:r w:rsidRPr="002B0DF0" w:rsidR="00646554">
        <w:t>M</w:t>
      </w:r>
      <w:r w:rsidRPr="002B0DF0" w:rsidR="00E04798">
        <w:t>addələri</w:t>
      </w:r>
      <w:r w:rsidRPr="002B0DF0" w:rsidR="00A52803">
        <w:t xml:space="preserve">) </w:t>
      </w:r>
      <w:r w:rsidRPr="002B0DF0" w:rsidR="00646554">
        <w:t>və İsveç</w:t>
      </w:r>
      <w:r w:rsidRPr="002B0DF0" w:rsidR="00A52803">
        <w:t xml:space="preserve"> (</w:t>
      </w:r>
      <w:r w:rsidRPr="002B0DF0" w:rsidR="00646554">
        <w:t>bax İsveçrə Cinayət Məcəlləsinin</w:t>
      </w:r>
      <w:r w:rsidRPr="002B0DF0" w:rsidR="00A52803">
        <w:t xml:space="preserve"> 56 </w:t>
      </w:r>
      <w:r w:rsidRPr="002B0DF0" w:rsidR="00B90C3B">
        <w:t>daha sonrakı (</w:t>
      </w:r>
      <w:r w:rsidRPr="002B0DF0" w:rsidR="00A52803">
        <w:t>et se</w:t>
      </w:r>
      <w:r w:rsidR="00E674B4">
        <w:t>qarşı</w:t>
      </w:r>
      <w:r w:rsidRPr="002B0DF0" w:rsidR="00B90C3B">
        <w:t>)</w:t>
      </w:r>
      <w:r w:rsidRPr="002B0DF0" w:rsidR="00A52803">
        <w:t xml:space="preserve"> </w:t>
      </w:r>
      <w:r w:rsidRPr="002B0DF0" w:rsidR="00646554">
        <w:t>Maddələri</w:t>
      </w:r>
      <w:r w:rsidRPr="002B0DF0" w:rsidR="00A52803">
        <w:t>)</w:t>
      </w:r>
      <w:r w:rsidRPr="002B0DF0" w:rsidR="00B06C39">
        <w:t xml:space="preserve"> daxildir.</w:t>
      </w:r>
      <w:r w:rsidRPr="002B0DF0" w:rsidR="009203F9">
        <w:t xml:space="preserve"> Bir qayda olaraq bu Dövlətlərdə preventiv həbs cəza təyin edən məhkəmələr tərəfindən əmr edilir və sözügedən şəxs azadlıqdan məhrumetmə cə</w:t>
      </w:r>
      <w:r w:rsidR="00934934">
        <w:t>zasını</w:t>
      </w:r>
      <w:r w:rsidRPr="002B0DF0" w:rsidR="009203F9">
        <w:t xml:space="preserve"> başa </w:t>
      </w:r>
      <w:r w:rsidRPr="002B0DF0" w:rsidR="00934934">
        <w:t>vurduqdan</w:t>
      </w:r>
      <w:r w:rsidRPr="002B0DF0" w:rsidR="009203F9">
        <w:t xml:space="preserve"> sonra icra edilir.</w:t>
      </w:r>
      <w:r w:rsidR="00DF0393">
        <w:t xml:space="preserve"> </w:t>
      </w:r>
      <w:r w:rsidRPr="002B0DF0" w:rsidR="005C2FA4">
        <w:t>(</w:t>
      </w:r>
      <w:r w:rsidRPr="002B0DF0" w:rsidR="00B90C3B">
        <w:t xml:space="preserve">Danimarka </w:t>
      </w:r>
      <w:r w:rsidRPr="002B0DF0" w:rsidR="009203F9">
        <w:t xml:space="preserve">istisna olmaqla; orada </w:t>
      </w:r>
      <w:r w:rsidRPr="002B0DF0" w:rsidR="000640A4">
        <w:t>preventiv</w:t>
      </w:r>
      <w:r w:rsidRPr="002B0DF0" w:rsidR="009203F9">
        <w:t xml:space="preserve"> həbs azadlıqdan məhrum edilmə cəzasının əvəzinə təyin edilir</w:t>
      </w:r>
      <w:r w:rsidRPr="002B0DF0" w:rsidR="005C2FA4">
        <w:t>)</w:t>
      </w:r>
      <w:r w:rsidRPr="002B0DF0" w:rsidR="00A52803">
        <w:t xml:space="preserve">. </w:t>
      </w:r>
      <w:r w:rsidRPr="002B0DF0" w:rsidR="00951585">
        <w:t>Saxlanan şəxsin təhlükəliliyi müntəzəm olaraq yoxlanır və onlar ictimaiyyət üçün təhlükə törətmədikdə preventiv həbs probasiya ilə əvəz edilir.</w:t>
      </w:r>
    </w:p>
    <w:p w:rsidRPr="002B0DF0" w:rsidR="00A5280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71</w:t>
      </w:r>
      <w:r w:rsidRPr="002B0DF0">
        <w:fldChar w:fldCharType="end"/>
      </w:r>
      <w:r w:rsidRPr="002B0DF0">
        <w:t>.  </w:t>
      </w:r>
      <w:r w:rsidRPr="002B0DF0" w:rsidR="00951585">
        <w:t xml:space="preserve">Preventiv həbsin icra edildiyi yerə </w:t>
      </w:r>
      <w:r w:rsidRPr="002B0DF0" w:rsidR="00B633E7">
        <w:t xml:space="preserve">və onun müddətinə </w:t>
      </w:r>
      <w:r w:rsidRPr="002B0DF0" w:rsidR="00951585">
        <w:t>gədikdə,</w:t>
      </w:r>
      <w:r w:rsidRPr="002B0DF0" w:rsidR="005A6B77">
        <w:t xml:space="preserve"> </w:t>
      </w:r>
      <w:r w:rsidRPr="002B0DF0" w:rsidR="00B633E7">
        <w:t>belə</w:t>
      </w:r>
      <w:r w:rsidRPr="002B0DF0" w:rsidR="00951585">
        <w:t xml:space="preserve"> həbsi çəkməli olan şəxslər </w:t>
      </w:r>
      <w:r w:rsidRPr="002B0DF0" w:rsidR="005A6B77">
        <w:t>xüsusi müəssisələrə salınırlar</w:t>
      </w:r>
      <w:r w:rsidRPr="002B0DF0" w:rsidR="00B633E7">
        <w:t>, Avstriyada</w:t>
      </w:r>
      <w:r w:rsidRPr="002B0DF0" w:rsidR="00A52803">
        <w:t xml:space="preserve"> (</w:t>
      </w:r>
      <w:r w:rsidRPr="002B0DF0" w:rsidR="005A6B77">
        <w:t xml:space="preserve">bax Avstriya Cinayət Məcəlləsinin </w:t>
      </w:r>
      <w:r w:rsidRPr="002B0DF0" w:rsidR="00A52803">
        <w:t>23</w:t>
      </w:r>
      <w:r w:rsidRPr="002B0DF0" w:rsidR="005A6B77">
        <w:t>-cü Maddəsi</w:t>
      </w:r>
      <w:r w:rsidRPr="002B0DF0" w:rsidR="00A52803">
        <w:t xml:space="preserve">), </w:t>
      </w:r>
      <w:r w:rsidRPr="002B0DF0" w:rsidR="005A6B77">
        <w:t>Lixtenşteyn</w:t>
      </w:r>
      <w:r w:rsidRPr="002B0DF0" w:rsidR="00A52803">
        <w:t xml:space="preserve"> (</w:t>
      </w:r>
      <w:r w:rsidRPr="002B0DF0" w:rsidR="005A6B77">
        <w:t xml:space="preserve">bax Lixtenşteyn Cinayət Məcəlləsinin </w:t>
      </w:r>
      <w:r w:rsidRPr="002B0DF0" w:rsidR="00A52803">
        <w:t>23</w:t>
      </w:r>
      <w:r w:rsidRPr="002B0DF0" w:rsidR="005A6B77">
        <w:t>-cü maddəsi</w:t>
      </w:r>
      <w:r w:rsidRPr="002B0DF0" w:rsidR="00A52803">
        <w:t>), San Marino (</w:t>
      </w:r>
      <w:r w:rsidRPr="002B0DF0" w:rsidR="005A6B77">
        <w:t xml:space="preserve">bax San Marino Cinayət Məcəlləsinin </w:t>
      </w:r>
      <w:r w:rsidRPr="002B0DF0" w:rsidR="00A52803">
        <w:t xml:space="preserve">121 </w:t>
      </w:r>
      <w:r w:rsidRPr="002B0DF0" w:rsidR="00B633E7">
        <w:t>daha sonrakı (</w:t>
      </w:r>
      <w:r w:rsidRPr="002B0DF0" w:rsidR="00A52803">
        <w:t>et se</w:t>
      </w:r>
      <w:r w:rsidR="00E674B4">
        <w:t>qarşı</w:t>
      </w:r>
      <w:r w:rsidRPr="002B0DF0" w:rsidR="00B633E7">
        <w:t>)</w:t>
      </w:r>
      <w:r w:rsidRPr="002B0DF0" w:rsidR="00A52803">
        <w:t xml:space="preserve"> </w:t>
      </w:r>
      <w:r w:rsidRPr="002B0DF0" w:rsidR="005A6B77">
        <w:t>Maddələri</w:t>
      </w:r>
      <w:r w:rsidRPr="002B0DF0" w:rsidR="00A52803">
        <w:t>), Slovaki</w:t>
      </w:r>
      <w:r w:rsidRPr="002B0DF0" w:rsidR="005A6B77">
        <w:t>y</w:t>
      </w:r>
      <w:r w:rsidRPr="002B0DF0" w:rsidR="00A52803">
        <w:t>a (</w:t>
      </w:r>
      <w:r w:rsidRPr="002B0DF0" w:rsidR="00E34A1C">
        <w:t>bax Slovakiya Cinayət Məcəlləsinin</w:t>
      </w:r>
      <w:r w:rsidRPr="002B0DF0" w:rsidR="00A52803">
        <w:t xml:space="preserve"> </w:t>
      </w:r>
      <w:r w:rsidRPr="002B0DF0" w:rsidR="00F262D9">
        <w:t>81-ci</w:t>
      </w:r>
      <w:r w:rsidRPr="002B0DF0" w:rsidR="00E34A1C">
        <w:t xml:space="preserve"> Maddəsi</w:t>
      </w:r>
      <w:r w:rsidRPr="002B0DF0" w:rsidR="00A52803">
        <w:t>)</w:t>
      </w:r>
      <w:r w:rsidRPr="002B0DF0" w:rsidR="00E34A1C">
        <w:t xml:space="preserve"> və İsveçrə</w:t>
      </w:r>
      <w:r w:rsidRPr="002B0DF0" w:rsidR="00A52803">
        <w:t xml:space="preserve"> (</w:t>
      </w:r>
      <w:r w:rsidRPr="002B0DF0" w:rsidR="00E34A1C">
        <w:t xml:space="preserve">bax İsveçrə Cinayət Məcəlləsinin </w:t>
      </w:r>
      <w:r w:rsidRPr="002B0DF0" w:rsidR="00A52803">
        <w:t>64</w:t>
      </w:r>
      <w:r w:rsidRPr="002B0DF0" w:rsidR="00E34A1C">
        <w:t>-cü Maddəsi</w:t>
      </w:r>
      <w:r w:rsidRPr="002B0DF0" w:rsidR="00A52803">
        <w:t xml:space="preserve">). </w:t>
      </w:r>
      <w:r w:rsidRPr="002B0DF0" w:rsidR="00F61CC3">
        <w:t xml:space="preserve">İtaliya qanunvericiliyində preventiv həbsin ayrıca müəssisədə çəkilməsi nəzərdə tutulduğuna baxmayaraq (İtaliya Cinayət Məcəlləsinin 215 </w:t>
      </w:r>
      <w:r w:rsidRPr="002B0DF0" w:rsidR="00B633E7">
        <w:t>və daha sonrakı (</w:t>
      </w:r>
      <w:r w:rsidRPr="002B0DF0" w:rsidR="00F61CC3">
        <w:t>et se</w:t>
      </w:r>
      <w:r w:rsidR="00E674B4">
        <w:t>qarşı</w:t>
      </w:r>
      <w:r w:rsidRPr="002B0DF0" w:rsidR="00B633E7">
        <w:t>)</w:t>
      </w:r>
      <w:r w:rsidRPr="002B0DF0" w:rsidR="00F61CC3">
        <w:t xml:space="preserve"> Maddələrini müqayisə et), belə</w:t>
      </w:r>
      <w:r w:rsidRPr="002B0DF0" w:rsidR="00B633E7">
        <w:t xml:space="preserve"> görünür ki,</w:t>
      </w:r>
      <w:r w:rsidRPr="002B0DF0" w:rsidR="00F61CC3">
        <w:t xml:space="preserve"> təcrübədə belə müəssisələr artıq mövcud deyil və sözügedən şəxslər adi cəzaçəkmə müəssisələrində xüsusi rejim altında saxlanırlar. Danimarkada preventiv həbsdə olan təhlükə</w:t>
      </w:r>
      <w:r w:rsidRPr="002B0DF0" w:rsidR="00B633E7">
        <w:t>l</w:t>
      </w:r>
      <w:r w:rsidRPr="002B0DF0" w:rsidR="00F61CC3">
        <w:t>i cinayətkarlar da adi cəzaçəkmə müəssisələrində xüsusi rejim altında saxlanırlar. Danimarkada, İtaliyada, San Marinoda, Slovakiyada (bax Slovakiya Cinayət Məcəlləsinin bariz 82-ci Maddəsinin 2-ci bəndi) və İsveçrədə müvafiq müddəalar preventiv həbsin müddətinin maksimal hə</w:t>
      </w:r>
      <w:r w:rsidRPr="002B0DF0" w:rsidR="000E62B9">
        <w:t xml:space="preserve">ddini </w:t>
      </w:r>
      <w:r w:rsidRPr="002B0DF0" w:rsidR="00F61CC3">
        <w:t>müəyyən etmirlər.</w:t>
      </w:r>
      <w:r w:rsidR="00DF0393">
        <w:t xml:space="preserve"> </w:t>
      </w:r>
      <w:r w:rsidRPr="002B0DF0" w:rsidR="00CA3703">
        <w:br/>
      </w:r>
      <w:r w:rsidRPr="002B0DF0" w:rsidR="002E6B0F">
        <w:t>Bunun əksinə olaraq, Avstriya və Lixtenşteyndə isə belə həbsin müddəti on ildən artıq ola bilməz (bax Avstriya və Lixtenşteyn Cinayət Məcəllələrinin 25-ci Maddəsinin 1-ci bəndi)</w:t>
      </w:r>
      <w:r w:rsidRPr="002B0DF0" w:rsidR="00A52803">
        <w:t>.</w:t>
      </w:r>
    </w:p>
    <w:p w:rsidRPr="002B0DF0" w:rsidR="00A5280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72</w:t>
      </w:r>
      <w:r w:rsidRPr="002B0DF0">
        <w:fldChar w:fldCharType="end"/>
      </w:r>
      <w:r w:rsidRPr="002B0DF0">
        <w:t>.  </w:t>
      </w:r>
      <w:r w:rsidRPr="002B0DF0" w:rsidR="000E62B9">
        <w:t>Preventiv həbs haqqında müddəaların müvəqqəti tətbiqinə gəldikdə qeyd olunmalıdır ki, sözügedən Dövlətlərdən bəzilərinin müvafiq qanunvericilik aktlarında ifadə olunduğu kimi, onlar geriyə qüvvə ilə tətbiq edilə bilərlər. Belə ki, İtaliyanın Cinayət Məcəlləsinin 200-cü Maddəsinə əsasən preventiv tədbirlər haqqında qərar onlar icra edildiyi zaman qüvvədə olan qanunvericiliyə əsaslanmalıdır</w:t>
      </w:r>
      <w:r w:rsidR="00DF0393">
        <w:t xml:space="preserve"> </w:t>
      </w:r>
      <w:r w:rsidRPr="002B0DF0" w:rsidR="000E62B9">
        <w:t>və Slovakiya Cinayət Məcəlləsinin 2-cü Maddəsinin 3-cü bəndinə əsasən</w:t>
      </w:r>
      <w:r w:rsidRPr="002B0DF0" w:rsidR="005C1AB3">
        <w:t xml:space="preserve"> belə qərarlar təhlükəsizlik tədbiri əmr edən qərar qəbul edildiyi zaman qüvvədə olan qanunvericiliyə əsaslanmalıdır. Danimarka Cinayət Məcəlləsinin 4-cü Maddəsinin 1-ci bəndinə əsasən, törədilən cinayət əməli preventiv həbs ilə cəzalandırıla bilərmi sualına cinayət işində hökm çıxarılarkən qüvvədə olan qanunvericiliyin tətbiqi ilə cavab verilir. </w:t>
      </w:r>
      <w:r w:rsidRPr="002B0DF0" w:rsidR="002344D9">
        <w:t xml:space="preserve">San Marino Cinayət Məcəlləsi də buna bənzər olaraq </w:t>
      </w:r>
      <w:r w:rsidRPr="002B0DF0" w:rsidR="000640A4">
        <w:t>preventiv</w:t>
      </w:r>
      <w:r w:rsidRPr="002B0DF0" w:rsidR="002344D9">
        <w:t xml:space="preserve"> tədbirlərin geriyə qüvvə ilə tətbiqini qadağan etmir. Bunun əksinə olaraq, həm Avstriyanın, həm də</w:t>
      </w:r>
      <w:r w:rsidRPr="002B0DF0" w:rsidR="00B633E7">
        <w:t xml:space="preserve"> Li</w:t>
      </w:r>
      <w:r w:rsidRPr="002B0DF0" w:rsidR="002344D9">
        <w:t>xtenşteynin Cinayət Məcəlləsinin 23-cü Maddəsinin 1-</w:t>
      </w:r>
      <w:r w:rsidR="00F8255E">
        <w:t xml:space="preserve">ci </w:t>
      </w:r>
      <w:r w:rsidRPr="002B0DF0" w:rsidR="002344D9">
        <w:t xml:space="preserve">bəndi və </w:t>
      </w:r>
      <w:r w:rsidRPr="002B0DF0" w:rsidR="00B633E7">
        <w:t xml:space="preserve">daha sonrakı bəndləri </w:t>
      </w:r>
      <w:r w:rsidRPr="002B0DF0" w:rsidR="002344D9">
        <w:t xml:space="preserve">və İsveçrə </w:t>
      </w:r>
      <w:r w:rsidRPr="002B0DF0" w:rsidR="00F262D9">
        <w:t>qanunvericiliyinə</w:t>
      </w:r>
      <w:r w:rsidRPr="002B0DF0" w:rsidR="002344D9">
        <w:t xml:space="preserve"> əsasən preventiv həbsi əhatə edən tədbirlərlə bağlı </w:t>
      </w:r>
      <w:r w:rsidRPr="002B0DF0" w:rsidR="000C759D">
        <w:t xml:space="preserve">müddəaların </w:t>
      </w:r>
      <w:r w:rsidRPr="002B0DF0" w:rsidR="002344D9">
        <w:t>geriyə qüvvə ilə tətbiq</w:t>
      </w:r>
      <w:r w:rsidRPr="002B0DF0" w:rsidR="000C759D">
        <w:t>i</w:t>
      </w:r>
      <w:r w:rsidRPr="002B0DF0" w:rsidR="002344D9">
        <w:t xml:space="preserve"> qadağan edilir</w:t>
      </w:r>
      <w:r w:rsidRPr="002B0DF0" w:rsidR="00A52803">
        <w:t>.</w:t>
      </w:r>
    </w:p>
    <w:p w:rsidRPr="002B0DF0" w:rsidR="00A5280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73</w:t>
      </w:r>
      <w:r w:rsidRPr="002B0DF0">
        <w:fldChar w:fldCharType="end"/>
      </w:r>
      <w:r w:rsidRPr="002B0DF0">
        <w:t>.  </w:t>
      </w:r>
      <w:r w:rsidRPr="002B0DF0" w:rsidR="001D05A7">
        <w:t xml:space="preserve">Digər bir sıra Konvensiya ölkələrində </w:t>
      </w:r>
      <w:r w:rsidRPr="002B0DF0" w:rsidR="000640A4">
        <w:t>preventiv</w:t>
      </w:r>
      <w:r w:rsidRPr="002B0DF0" w:rsidR="001D05A7">
        <w:t xml:space="preserve"> həbs sistemi mövcud deyil və cinayətkarların təhlükəli olması həm onların cəzası müəyyən edilərkən, həm də onlar həmin cəzanı çəkərkən nəzərə alınır. Digər tərəfdən, cinayətkarların təhlükəli olması, xüsusilə residivizm halları ilə bağlı azadlıqdan məhrumetmə cəzaları artıb. Bununla bağlı qeyd etmək lazımdır ki, Konvensiya ölkələrinin əksəriyyətində olduğundan fərqli olaraq Birləşmiş Krallıqdakı cəza təyin edən məhkəmələr ömürlük həbs cəzasının cəzalandırıcı və </w:t>
      </w:r>
      <w:r w:rsidRPr="002B0DF0" w:rsidR="000640A4">
        <w:t>preventiv</w:t>
      </w:r>
      <w:r w:rsidRPr="002B0DF0" w:rsidR="001D05A7">
        <w:t xml:space="preserve"> hissələr</w:t>
      </w:r>
      <w:r w:rsidRPr="002B0DF0" w:rsidR="00AD1A6B">
        <w:t>i</w:t>
      </w:r>
      <w:r w:rsidRPr="002B0DF0" w:rsidR="001D05A7">
        <w:t xml:space="preserve"> arasında aydın şəkildə</w:t>
      </w:r>
      <w:r w:rsidR="00DF0393">
        <w:t xml:space="preserve"> </w:t>
      </w:r>
      <w:r w:rsidRPr="002B0DF0" w:rsidR="001D05A7">
        <w:t xml:space="preserve">fərq qoyurlar. Cəzalandırıcı müddət cinayətkarın cəzalandırıldığını ifadə etmək üçün sabit müddətə təyin edilir. Azadlıqdan məhrumetmənin cəzalandırıcı hissəsi başa çatdıqdan sonra məhkum cəzasının preventiv hissəsini çəkmək üçün azadlıqdan məhrum edilmiş hesab edilir </w:t>
      </w:r>
      <w:r w:rsidRPr="002B0DF0" w:rsidR="004353DF">
        <w:t>və o, ictimaiyyət üçün təhlükə törətmirsə, onun cəzası probasiya ilə əvəz edilə bilə</w:t>
      </w:r>
      <w:r w:rsidRPr="002B0DF0" w:rsidR="00AD1A6B">
        <w:t>r</w:t>
      </w:r>
      <w:r w:rsidRPr="002B0DF0" w:rsidR="004353DF">
        <w:t xml:space="preserve"> </w:t>
      </w:r>
      <w:r w:rsidRPr="002B0DF0" w:rsidR="00A52803">
        <w:t>(</w:t>
      </w:r>
      <w:r w:rsidRPr="002B0DF0" w:rsidR="004353DF">
        <w:t>bax</w:t>
      </w:r>
      <w:r w:rsidRPr="002B0DF0" w:rsidR="00A52803">
        <w:t xml:space="preserve">, </w:t>
      </w:r>
      <w:r w:rsidRPr="002B0DF0" w:rsidR="004353DF">
        <w:t>digər məsələlərlə yanaşı</w:t>
      </w:r>
      <w:r w:rsidRPr="002B0DF0" w:rsidR="00A52803">
        <w:t xml:space="preserve">, </w:t>
      </w:r>
      <w:r w:rsidRPr="002B0DF0" w:rsidR="007307D1">
        <w:t>Cinayət Ədliyyəsi haqqında Qanunun 269 və</w:t>
      </w:r>
      <w:r w:rsidRPr="002B0DF0" w:rsidR="00A52803">
        <w:t xml:space="preserve"> 277</w:t>
      </w:r>
      <w:r w:rsidRPr="002B0DF0" w:rsidR="007307D1">
        <w:t xml:space="preserve">-ci Maddələri və 1997-ci il tarixli Cinayət (Cəzalar) haqqında Qanunun </w:t>
      </w:r>
      <w:r w:rsidRPr="002B0DF0" w:rsidR="002E3E4C">
        <w:t>28-ci M</w:t>
      </w:r>
      <w:r w:rsidRPr="002B0DF0" w:rsidR="007307D1">
        <w:t>addəsi</w:t>
      </w:r>
      <w:r w:rsidRPr="002B0DF0" w:rsidR="00A52803">
        <w:t xml:space="preserve">). </w:t>
      </w:r>
      <w:r w:rsidRPr="002B0DF0" w:rsidR="002E3E4C">
        <w:t xml:space="preserve">Digər tərəfdən, cinayətkarın nə dərəcədə təhlükəli olması həm onun saxlama rejiminə, həm də onun cəzasının azalmasından yararlanmasına və ya probasiyaya </w:t>
      </w:r>
      <w:r w:rsidRPr="002B0DF0" w:rsidR="00F8255E">
        <w:t>buraxılmasına</w:t>
      </w:r>
      <w:r w:rsidRPr="002B0DF0" w:rsidR="002E3E4C">
        <w:t xml:space="preserve"> təsir göstərir</w:t>
      </w:r>
      <w:r w:rsidRPr="002B0DF0" w:rsidR="00A52803">
        <w:t>.</w:t>
      </w:r>
    </w:p>
    <w:p w:rsidR="00DF0393" w:rsidP="00A52803" w:rsidRDefault="00A52803">
      <w:pPr>
        <w:pStyle w:val="JuH1"/>
      </w:pPr>
      <w:r w:rsidRPr="002B0DF0">
        <w:t>2.  </w:t>
      </w:r>
      <w:r w:rsidRPr="002B0DF0" w:rsidR="002E3E4C">
        <w:t>Cəzalar və preventiv tədbirlər arasındakı fərqlər və onların nəticələri</w:t>
      </w:r>
    </w:p>
    <w:p w:rsidR="00DF0393"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74</w:t>
      </w:r>
      <w:r w:rsidRPr="002B0DF0">
        <w:fldChar w:fldCharType="end"/>
      </w:r>
      <w:r w:rsidRPr="002B0DF0">
        <w:t>.  </w:t>
      </w:r>
      <w:r w:rsidRPr="002B0DF0" w:rsidR="0039774B">
        <w:t xml:space="preserve">Konvensiya Dövlətlərində cəzalar və preventiv tədbirlər arasındakı fərqə və sözügedən sanksiyanın səciyyələndirilməsindən irəli gələn nəticələrə gəldikdə qeyd olunmalıdır ki, </w:t>
      </w:r>
      <w:r w:rsidRPr="002B0DF0" w:rsidR="00CE4E87">
        <w:t>eyni qəbildən olan tədbir bir Dövlətdə əlavə cəza, digərində isə preventiv tədbir kimi qiymətləndirilə bilə</w:t>
      </w:r>
      <w:r w:rsidRPr="002B0DF0" w:rsidR="00AD1A6B">
        <w:t>r</w:t>
      </w:r>
      <w:r w:rsidRPr="002B0DF0" w:rsidR="00CE4E87">
        <w:t>.</w:t>
      </w:r>
      <w:r w:rsidR="009E30D0">
        <w:t xml:space="preserve"> </w:t>
      </w:r>
      <w:r w:rsidRPr="002B0DF0" w:rsidR="00CE4E87">
        <w:t xml:space="preserve">Belə ki, şəxs azadlığa buraxıldıqdan sonra onun davranışı üzərində nəzarət məsələn, Fransa Cinayət Məcəlləsinin 131-36-1 </w:t>
      </w:r>
      <w:r w:rsidRPr="002B0DF0" w:rsidR="00AD1A6B">
        <w:t>və daha sonrakı (</w:t>
      </w:r>
      <w:r w:rsidRPr="002B0DF0" w:rsidR="00CE4E87">
        <w:t>et.se</w:t>
      </w:r>
      <w:r w:rsidR="00E674B4">
        <w:t>qarşı</w:t>
      </w:r>
      <w:r w:rsidRPr="002B0DF0" w:rsidR="00AD1A6B">
        <w:t>)</w:t>
      </w:r>
      <w:r w:rsidRPr="002B0DF0" w:rsidR="00CE4E87">
        <w:t xml:space="preserve"> Maddələrinə əsasən əlavə cəza, İtaliya Cinayət Məcəlləsinin</w:t>
      </w:r>
      <w:r w:rsidRPr="002B0DF0" w:rsidR="00223AEE">
        <w:t xml:space="preserve"> </w:t>
      </w:r>
      <w:r w:rsidRPr="002B0DF0" w:rsidR="00CE4E87">
        <w:t>215 və 228-ci Maddələrinə əsasən isə preventiv tədbirdir.</w:t>
      </w:r>
    </w:p>
    <w:p w:rsidRPr="002B0DF0" w:rsidR="00030BED" w:rsidP="00A52803" w:rsidRDefault="00626538">
      <w:pPr>
        <w:pStyle w:val="JuPara"/>
      </w:pPr>
      <w:r w:rsidRPr="002B0DF0">
        <w:fldChar w:fldCharType="begin"/>
      </w:r>
      <w:r w:rsidRPr="002B0DF0">
        <w:instrText xml:space="preserve"> SEQ level0 \*arabic </w:instrText>
      </w:r>
      <w:r w:rsidRPr="002B0DF0">
        <w:fldChar w:fldCharType="separate"/>
      </w:r>
      <w:r w:rsidRPr="002B0DF0" w:rsidR="00DB5CD2">
        <w:rPr>
          <w:noProof/>
        </w:rPr>
        <w:t>75</w:t>
      </w:r>
      <w:r w:rsidRPr="002B0DF0">
        <w:fldChar w:fldCharType="end"/>
      </w:r>
      <w:r w:rsidRPr="002B0DF0">
        <w:t>.  </w:t>
      </w:r>
      <w:r w:rsidRPr="002B0DF0" w:rsidR="00223AEE">
        <w:t>Bundan əlavə, 25 fevral 2008-ci il tarixli</w:t>
      </w:r>
      <w:r w:rsidRPr="002B0DF0" w:rsidR="00AD1A6B">
        <w:t>,</w:t>
      </w:r>
      <w:r w:rsidRPr="002B0DF0" w:rsidR="00223AEE">
        <w:t xml:space="preserve"> cəzadan sonra preventiv həbs və psixoloji sağlamlıqla bağlı azaldılmış cinayət məsuliyyəti </w:t>
      </w:r>
      <w:r w:rsidRPr="002B0DF0" w:rsidR="00A52803">
        <w:t>(</w:t>
      </w:r>
      <w:r w:rsidRPr="002B0DF0" w:rsidR="00A52803">
        <w:rPr>
          <w:i/>
        </w:rPr>
        <w:t>Loi relative à la rétention de sûreté et à la déclaration d</w:t>
      </w:r>
      <w:r w:rsidR="0020536A">
        <w:rPr>
          <w:i/>
        </w:rPr>
        <w:t>’</w:t>
      </w:r>
      <w:r w:rsidRPr="002B0DF0" w:rsidR="00A52803">
        <w:rPr>
          <w:i/>
        </w:rPr>
        <w:t>irresponsabilité pénale pour cause de trouble mental</w:t>
      </w:r>
      <w:r w:rsidRPr="002B0DF0" w:rsidR="00A52803">
        <w:t>)</w:t>
      </w:r>
      <w:r w:rsidRPr="002B0DF0" w:rsidR="00993C0B">
        <w:t xml:space="preserve"> </w:t>
      </w:r>
      <w:r w:rsidRPr="002B0DF0" w:rsidR="00223AEE">
        <w:t xml:space="preserve">haqqında qanunla preventiv həbs Fransa qanunvericiliyinə daxil edilmişdir. </w:t>
      </w:r>
      <w:r w:rsidRPr="002B0DF0" w:rsidR="00B53E78">
        <w:t xml:space="preserve">Fransa Cinayət Prosessual Məcəlləsinin </w:t>
      </w:r>
      <w:r w:rsidRPr="002B0DF0" w:rsidR="00A52803">
        <w:t xml:space="preserve">706-53-13 </w:t>
      </w:r>
      <w:r w:rsidRPr="002B0DF0" w:rsidR="00B53E78">
        <w:t xml:space="preserve">Maddələrinə əsasən, </w:t>
      </w:r>
      <w:r w:rsidRPr="002B0DF0" w:rsidR="00CB0572">
        <w:t>bu tədbir ağır psixoloji pozuntudan əziyyət çəkən və bu səbəbdən yüksək residivizm riski törədən təhlükəli cinayətkarlara münasibətdə tətbiq edilə bilər. Fransa Konstitusiya Şurası özünün 21 fevral 2008-ci</w:t>
      </w:r>
      <w:r w:rsidRPr="002B0DF0" w:rsidR="00705208">
        <w:t xml:space="preserve"> </w:t>
      </w:r>
      <w:r w:rsidRPr="002B0DF0" w:rsidR="00CB0572">
        <w:t xml:space="preserve">tarixli </w:t>
      </w:r>
      <w:r w:rsidRPr="002B0DF0" w:rsidR="00705208">
        <w:t xml:space="preserve">qərarında </w:t>
      </w:r>
      <w:r w:rsidRPr="002B0DF0" w:rsidR="00A52803">
        <w:t>(</w:t>
      </w:r>
      <w:r w:rsidR="00F174E2">
        <w:t>no</w:t>
      </w:r>
      <w:r w:rsidRPr="002B0DF0" w:rsidR="00A52803">
        <w:t xml:space="preserve"> 2008-562 DC, </w:t>
      </w:r>
      <w:r w:rsidRPr="002B0DF0" w:rsidR="00705208">
        <w:t>Rəsmi qəzet</w:t>
      </w:r>
      <w:r w:rsidRPr="002B0DF0" w:rsidR="00A52803">
        <w:t xml:space="preserve"> (</w:t>
      </w:r>
      <w:r w:rsidRPr="002B0DF0" w:rsidR="00A52803">
        <w:rPr>
          <w:i/>
        </w:rPr>
        <w:t>Journal officiel</w:t>
      </w:r>
      <w:r w:rsidRPr="002B0DF0" w:rsidR="00A52803">
        <w:t>) 26</w:t>
      </w:r>
      <w:r w:rsidRPr="002B0DF0" w:rsidR="00705208">
        <w:t xml:space="preserve"> fevral</w:t>
      </w:r>
      <w:r w:rsidRPr="002B0DF0" w:rsidR="00A52803">
        <w:t xml:space="preserve"> 2008</w:t>
      </w:r>
      <w:r w:rsidRPr="002B0DF0" w:rsidR="00705208">
        <w:t>-ci il</w:t>
      </w:r>
      <w:r w:rsidRPr="002B0DF0" w:rsidR="00A52803">
        <w:t xml:space="preserve">, </w:t>
      </w:r>
      <w:r w:rsidRPr="002B0DF0" w:rsidR="00705208">
        <w:t>səh</w:t>
      </w:r>
      <w:r w:rsidRPr="002B0DF0" w:rsidR="00A52803">
        <w:t xml:space="preserve">. 3272), </w:t>
      </w:r>
      <w:r w:rsidRPr="002B0DF0" w:rsidR="0083068A">
        <w:t>müəyyən etmişdir ki, məhkum edilən şəxsin təqsirinə deyil, onun yeni cinayətlər törətməsinin qarşısının alınmasına yönəldilmiş belə preventiv həbs cəza kimi qiymətləndirilə bilmə</w:t>
      </w:r>
      <w:r w:rsidRPr="002B0DF0" w:rsidR="008B1A23">
        <w:t>z</w:t>
      </w:r>
      <w:r w:rsidRPr="002B0DF0" w:rsidR="0083068A">
        <w:t xml:space="preserve"> </w:t>
      </w:r>
      <w:r w:rsidRPr="002B0DF0" w:rsidR="00A52803">
        <w:t>(</w:t>
      </w:r>
      <w:r w:rsidRPr="002B0DF0" w:rsidR="0083068A">
        <w:t xml:space="preserve">qərarın 9-cu </w:t>
      </w:r>
      <w:r w:rsidRPr="002B0DF0" w:rsidR="008B1A23">
        <w:t>bəndi</w:t>
      </w:r>
      <w:r w:rsidRPr="002B0DF0" w:rsidR="00A52803">
        <w:t xml:space="preserve">). </w:t>
      </w:r>
      <w:r w:rsidRPr="002B0DF0" w:rsidR="007E74C0">
        <w:t xml:space="preserve">Bu mənada, o, Almaniya Federal Məhkəməsinin Almaniya qanunvericiliyinə əsasən </w:t>
      </w:r>
      <w:r w:rsidRPr="002B0DF0" w:rsidR="000640A4">
        <w:t>preventiv</w:t>
      </w:r>
      <w:r w:rsidRPr="002B0DF0" w:rsidR="007E74C0">
        <w:t xml:space="preserve"> həbslə bağlı mövqeyini təkrarlayıb </w:t>
      </w:r>
      <w:r w:rsidRPr="002B0DF0" w:rsidR="00A52803">
        <w:t>(</w:t>
      </w:r>
      <w:r w:rsidRPr="002B0DF0" w:rsidR="007E74C0">
        <w:t xml:space="preserve">bax yuxarıda </w:t>
      </w:r>
      <w:r w:rsidRPr="002B0DF0" w:rsidR="009012E1">
        <w:t>31-33</w:t>
      </w:r>
      <w:r w:rsidR="00136A9A">
        <w:t>-cü</w:t>
      </w:r>
      <w:r w:rsidRPr="002B0DF0" w:rsidR="007E74C0">
        <w:t xml:space="preserve"> bəndlər</w:t>
      </w:r>
      <w:r w:rsidRPr="002B0DF0" w:rsidR="00A52803">
        <w:t xml:space="preserve">). </w:t>
      </w:r>
      <w:r w:rsidRPr="002B0DF0" w:rsidR="0024403A">
        <w:t>Lakin, azadlıqdan məhrumetmə xarakterinə</w:t>
      </w:r>
      <w:r w:rsidRPr="002B0DF0" w:rsidR="008568FF">
        <w:t>, davam etdiyi müddətə, qeyri-müəyyən</w:t>
      </w:r>
      <w:r w:rsidR="00DF0393">
        <w:t xml:space="preserve"> </w:t>
      </w:r>
      <w:r w:rsidRPr="002B0DF0" w:rsidR="008568FF">
        <w:t>şəkildə yenilənən olmasına və məhkum edildikdən sonra Məhkəmə qərarı ilə müəyyən edilməsi faktına əsasən Fransa Konstitusiya Şurası müəyyən etmişdiir ki, cəzadan sonra təyin edilən preventiv həbs Qanun dərc olunduğu günə qədər törətdikləri cinayət əməlinə görə məhkum edilən şəxslərə münasibətdə geriyə qüvvə ilə tətbiq edilə bilməz</w:t>
      </w:r>
      <w:r w:rsidRPr="002B0DF0" w:rsidR="00A52803">
        <w:t xml:space="preserve"> (</w:t>
      </w:r>
      <w:r w:rsidRPr="002B0DF0" w:rsidR="008568FF">
        <w:t xml:space="preserve">qərarın </w:t>
      </w:r>
      <w:r w:rsidRPr="002B0DF0" w:rsidR="00A52803">
        <w:t>10</w:t>
      </w:r>
      <w:r w:rsidRPr="002B0DF0" w:rsidR="008568FF">
        <w:t>-cu bəndi</w:t>
      </w:r>
      <w:r w:rsidRPr="002B0DF0" w:rsidR="00A52803">
        <w:t xml:space="preserve">). </w:t>
      </w:r>
      <w:r w:rsidRPr="002B0DF0" w:rsidR="00636A2B">
        <w:t xml:space="preserve">Bu mənada, o, Almaniya Konstitusiya Məhkəməsindən fərqli nəticəyə gəlmişdir </w:t>
      </w:r>
      <w:r w:rsidRPr="002B0DF0" w:rsidR="00A52803">
        <w:t>(</w:t>
      </w:r>
      <w:r w:rsidRPr="002B0DF0" w:rsidR="00636A2B">
        <w:t xml:space="preserve">bax yuxarıda </w:t>
      </w:r>
      <w:r w:rsidRPr="002B0DF0" w:rsidR="009012E1">
        <w:t>31-33</w:t>
      </w:r>
      <w:r w:rsidRPr="002B0DF0" w:rsidR="00A52803">
        <w:t xml:space="preserve"> 3</w:t>
      </w:r>
      <w:r w:rsidRPr="002B0DF0" w:rsidR="009012E1">
        <w:t>4</w:t>
      </w:r>
      <w:r w:rsidRPr="002B0DF0" w:rsidR="00A52803">
        <w:t>-3</w:t>
      </w:r>
      <w:r w:rsidRPr="002B0DF0" w:rsidR="009012E1">
        <w:t>7</w:t>
      </w:r>
      <w:r w:rsidRPr="002B0DF0" w:rsidR="00636A2B">
        <w:t>-ci bəndlər</w:t>
      </w:r>
      <w:r w:rsidRPr="002B0DF0" w:rsidR="00A52803">
        <w:t>).</w:t>
      </w:r>
    </w:p>
    <w:p w:rsidRPr="002B0DF0" w:rsidR="0060115E" w:rsidP="0060115E" w:rsidRDefault="0060115E">
      <w:pPr>
        <w:pStyle w:val="JuHA"/>
      </w:pPr>
      <w:r w:rsidRPr="002B0DF0">
        <w:t>C.  </w:t>
      </w:r>
      <w:r w:rsidRPr="002B0DF0" w:rsidR="00665A6E">
        <w:t xml:space="preserve">Preventiv həbs üzrə </w:t>
      </w:r>
      <w:r w:rsidRPr="002B0DF0" w:rsidR="00136A9A">
        <w:t>beynəlxalq</w:t>
      </w:r>
      <w:r w:rsidRPr="002B0DF0" w:rsidR="00665A6E">
        <w:t xml:space="preserve"> təşkilatlar tərəfindən edilən müşahidələr</w:t>
      </w:r>
    </w:p>
    <w:p w:rsidR="00DF0393" w:rsidP="0060115E" w:rsidRDefault="0060115E">
      <w:pPr>
        <w:pStyle w:val="JuH1"/>
      </w:pPr>
      <w:r w:rsidRPr="002B0DF0">
        <w:t>1.  </w:t>
      </w:r>
      <w:r w:rsidRPr="002B0DF0" w:rsidR="00665A6E">
        <w:t>Avropa Şurası İnsan Hüquqları üzrə Komissarı</w:t>
      </w:r>
    </w:p>
    <w:p w:rsidRPr="002B0DF0" w:rsidR="0060115E" w:rsidP="00A52803" w:rsidRDefault="00E50906">
      <w:pPr>
        <w:pStyle w:val="JuPara"/>
      </w:pPr>
      <w:r w:rsidRPr="002B0DF0">
        <w:fldChar w:fldCharType="begin"/>
      </w:r>
      <w:r w:rsidRPr="002B0DF0">
        <w:instrText xml:space="preserve"> SEQ level0 \*arabic </w:instrText>
      </w:r>
      <w:r w:rsidRPr="002B0DF0">
        <w:fldChar w:fldCharType="separate"/>
      </w:r>
      <w:r w:rsidRPr="002B0DF0" w:rsidR="00DB5CD2">
        <w:rPr>
          <w:noProof/>
        </w:rPr>
        <w:t>76</w:t>
      </w:r>
      <w:r w:rsidRPr="002B0DF0">
        <w:fldChar w:fldCharType="end"/>
      </w:r>
      <w:r w:rsidRPr="002B0DF0">
        <w:t>.  </w:t>
      </w:r>
      <w:r w:rsidRPr="002B0DF0" w:rsidR="00154CBC">
        <w:t>Avropa Şurası İnsan Hüquqları üzrə Komissarı c</w:t>
      </w:r>
      <w:r w:rsidRPr="002B0DF0" w:rsidR="00AD1A6B">
        <w:t>-</w:t>
      </w:r>
      <w:r w:rsidRPr="002B0DF0" w:rsidR="00154CBC">
        <w:t xml:space="preserve">b Tomas Hamamberq Almaniyaya 9-11 və 15-18 oktyabr 2006-cı il tarixlərində etdiyi səfərin nəticəsində hazırladığı hesabatda (CommDH (2007) 14 11 iyul 2007-ci il) </w:t>
      </w:r>
      <w:r w:rsidRPr="002B0DF0" w:rsidR="00EC7F44">
        <w:t>“</w:t>
      </w:r>
      <w:r w:rsidRPr="002B0DF0" w:rsidR="00154CBC">
        <w:t>təhlükəsizləşdirmiş saxlama”</w:t>
      </w:r>
      <w:r w:rsidRPr="002B0DF0" w:rsidR="00EC7F44">
        <w:t xml:space="preserve"> </w:t>
      </w:r>
      <w:r w:rsidRPr="002B0DF0" w:rsidR="00FD2BE5">
        <w:t>(</w:t>
      </w:r>
      <w:r w:rsidRPr="002B0DF0" w:rsidR="00FD2BE5">
        <w:rPr>
          <w:i/>
        </w:rPr>
        <w:t>Sicherungsverwahrung</w:t>
      </w:r>
      <w:r w:rsidRPr="002B0DF0" w:rsidR="00FD2BE5">
        <w:t>)</w:t>
      </w:r>
      <w:r w:rsidRPr="002B0DF0" w:rsidR="00154CBC">
        <w:t xml:space="preserve"> adlandırdığı</w:t>
      </w:r>
      <w:r w:rsidRPr="002B0DF0" w:rsidR="00D673F6">
        <w:t xml:space="preserve"> </w:t>
      </w:r>
      <w:r w:rsidRPr="002B0DF0" w:rsidR="00FD2BE5">
        <w:t>məsələ ilə bağlı aşağıdakıları bildirmişdir</w:t>
      </w:r>
      <w:r w:rsidRPr="002B0DF0" w:rsidR="00F4071E">
        <w:t>:</w:t>
      </w:r>
    </w:p>
    <w:p w:rsidR="00DF0393" w:rsidP="001E1EDE" w:rsidRDefault="001E1EDE">
      <w:pPr>
        <w:pStyle w:val="JuQuot"/>
      </w:pPr>
      <w:r w:rsidRPr="002B0DF0">
        <w:t>“203. </w:t>
      </w:r>
      <w:r w:rsidRPr="002B0DF0" w:rsidR="00BC1839">
        <w:t>Səfər zamanı Komissar “təhlükəsizləşdirmiş saxlama” məsələsini bir neçə torpağın</w:t>
      </w:r>
      <w:r w:rsidRPr="002B0DF0" w:rsidR="00FE34EC">
        <w:t xml:space="preserve"> (</w:t>
      </w:r>
      <w:r w:rsidRPr="002B0DF0" w:rsidR="00FE34EC">
        <w:rPr>
          <w:i/>
        </w:rPr>
        <w:t>Länder)</w:t>
      </w:r>
      <w:r w:rsidRPr="002B0DF0" w:rsidR="00BC1839">
        <w:t xml:space="preserve"> </w:t>
      </w:r>
      <w:r w:rsidRPr="002B0DF0" w:rsidR="00FE34EC">
        <w:t>idarəetmə orqanları, hakimləri və tibbi ekspertləri ilə müzakirə etmişdir. Komissar yenidən cinayət əməli törətməsi ehtimalı olan şəxslərin azadlığa buraxılması ilə bağlı qərar qəbul etdikləri zaman hakimlər və tibbi ekspertlərə ictim</w:t>
      </w:r>
      <w:r w:rsidRPr="002B0DF0" w:rsidR="00AD1A6B">
        <w:t>a</w:t>
      </w:r>
      <w:r w:rsidRPr="002B0DF0" w:rsidR="00FE34EC">
        <w:t>iyyət tərəfindən göstərilən təzyiqdən xəbərdardır. Şəxsin yenidən cinayət əməli törədəcəyini tam əminliklə proqnozlaşdırmaq mümkün deyil. Psixiatrlar müntəzəm olaraq həbsxanadan kənarda başqa şəkildə davrana biləcək məhbusların davranışını qiymətləndirirlər. Bundan əlavə, həbsxanadan kənarda məhbusu gözləyən bütün şərtləri proqnozlaşdırmaq da çətindir.</w:t>
      </w:r>
    </w:p>
    <w:p w:rsidRPr="002B0DF0" w:rsidR="001E1EDE" w:rsidP="001E1EDE" w:rsidRDefault="001E1EDE">
      <w:pPr>
        <w:pStyle w:val="JuQuot"/>
      </w:pPr>
      <w:r w:rsidRPr="002B0DF0">
        <w:t>204.  </w:t>
      </w:r>
      <w:r w:rsidRPr="002B0DF0" w:rsidR="0072567A">
        <w:t>Komissar təhlükəsizləşdirmiş saxlamanı</w:t>
      </w:r>
      <w:r w:rsidRPr="002B0DF0" w:rsidR="00204724">
        <w:t xml:space="preserve"> </w:t>
      </w:r>
      <w:r w:rsidRPr="002B0DF0" w:rsidR="00E11419">
        <w:t xml:space="preserve">olduqca diqqətli bir şəkildə </w:t>
      </w:r>
      <w:r w:rsidRPr="002B0DF0" w:rsidR="0072567A">
        <w:t>tətbiq etmə</w:t>
      </w:r>
      <w:r w:rsidRPr="002B0DF0" w:rsidR="00E11419">
        <w:t xml:space="preserve">yə çağırır. Təhlükəsizləşdirmiş saxlama tətbiq edilməzdən əvvəl digər </w:t>
      </w:r>
      <w:r w:rsidRPr="002B0DF0" w:rsidR="00204724">
        <w:t>alternativ</w:t>
      </w:r>
      <w:r w:rsidRPr="002B0DF0" w:rsidR="00E11419">
        <w:t xml:space="preserve"> tədbirləri də nəzərdən keçirmək vacibdir. Komissar təhlükəsizləşdirmiş saxlama altında saxlanan şəxslərin sayının artmasından narahatdır. </w:t>
      </w:r>
      <w:r w:rsidRPr="002B0DF0" w:rsidR="00CD3412">
        <w:t>O, Almaniya hakimiyyətini</w:t>
      </w:r>
      <w:r w:rsidRPr="002B0DF0" w:rsidR="00204724">
        <w:t xml:space="preserve"> bütövlükdə ictimaiyyəti qorumaq və ayrıca saxlanan fərdə təsiri baxımından təhlükəsizləşdirmiş saxlama üzərində müstəqil ar</w:t>
      </w:r>
      <w:r w:rsidR="00136A9A">
        <w:t>aşdırmalar aparılmasına çağırır</w:t>
      </w:r>
      <w:r w:rsidRPr="002B0DF0">
        <w:t xml:space="preserve"> </w:t>
      </w:r>
      <w:r w:rsidRPr="002B0DF0" w:rsidR="00A610B3">
        <w:t>...</w:t>
      </w:r>
    </w:p>
    <w:p w:rsidRPr="002B0DF0" w:rsidR="001E1EDE" w:rsidP="001E1EDE" w:rsidRDefault="001E1EDE">
      <w:pPr>
        <w:pStyle w:val="JuQuot"/>
      </w:pPr>
      <w:r w:rsidRPr="002B0DF0">
        <w:t>20</w:t>
      </w:r>
      <w:r w:rsidRPr="002B0DF0" w:rsidR="00B9387E">
        <w:t>6</w:t>
      </w:r>
      <w:r w:rsidRPr="002B0DF0">
        <w:t>.  </w:t>
      </w:r>
      <w:r w:rsidRPr="002B0DF0" w:rsidR="002077F0">
        <w:t>Bundan əlavə, Komissara məlumat verilmişdir ki, təhlükəsizləşdirmiş saxlamada olan şəxslər müntəzəm olaraq gələcə</w:t>
      </w:r>
      <w:r w:rsidRPr="002B0DF0" w:rsidR="004D2A75">
        <w:t>yə olan inamlarını</w:t>
      </w:r>
      <w:r w:rsidRPr="002B0DF0" w:rsidR="002077F0">
        <w:t xml:space="preserve"> </w:t>
      </w:r>
      <w:r w:rsidRPr="002B0DF0" w:rsidR="004D2A75">
        <w:t>itirir</w:t>
      </w:r>
      <w:r w:rsidRPr="002B0DF0" w:rsidR="002077F0">
        <w:t xml:space="preserve"> və özləri ilə bağlı ümidsizliyə qapılırlar. Belə bir halın mövcud olması psixoloji və</w:t>
      </w:r>
      <w:r w:rsidRPr="002B0DF0" w:rsidR="004D2A75">
        <w:t xml:space="preserve"> psixiatrik yardım</w:t>
      </w:r>
      <w:r w:rsidRPr="002B0DF0" w:rsidR="002077F0">
        <w:t xml:space="preserve"> </w:t>
      </w:r>
      <w:r w:rsidRPr="002B0DF0" w:rsidR="004D2A75">
        <w:t>təmin</w:t>
      </w:r>
      <w:r w:rsidRPr="002B0DF0" w:rsidR="00AD1A6B">
        <w:t xml:space="preserve"> </w:t>
      </w:r>
      <w:r w:rsidRPr="002B0DF0" w:rsidR="004D2A75">
        <w:t>olunmasının</w:t>
      </w:r>
      <w:r w:rsidRPr="002B0DF0" w:rsidR="002077F0">
        <w:t xml:space="preserve"> zəruri olduğunu </w:t>
      </w:r>
      <w:r w:rsidRPr="002B0DF0" w:rsidR="00136A9A">
        <w:t>göstərir</w:t>
      </w:r>
      <w:r w:rsidRPr="002B0DF0" w:rsidR="002077F0">
        <w:t xml:space="preserve">. </w:t>
      </w:r>
      <w:r w:rsidRPr="002B0DF0" w:rsidR="00CA3703">
        <w:br/>
      </w:r>
      <w:r w:rsidRPr="002B0DF0" w:rsidR="001446CC">
        <w:t>Təhlükəsizləşdirmiş saxlamada olan şəxslərə göstərilən qayğının ef</w:t>
      </w:r>
      <w:r w:rsidRPr="002B0DF0" w:rsidR="00AD1A6B">
        <w:t>f</w:t>
      </w:r>
      <w:r w:rsidRPr="002B0DF0" w:rsidR="001446CC">
        <w:t xml:space="preserve">ektivliyi barədə </w:t>
      </w:r>
      <w:r w:rsidRPr="002B0DF0" w:rsidR="00FA3D61">
        <w:t>t</w:t>
      </w:r>
      <w:r w:rsidRPr="002B0DF0" w:rsidR="001446CC">
        <w:t xml:space="preserve">ibbi rəy </w:t>
      </w:r>
      <w:r w:rsidRPr="002B0DF0" w:rsidR="00AD1A6B">
        <w:t>bəzi hallarda fərqli ola</w:t>
      </w:r>
      <w:r w:rsidRPr="002B0DF0" w:rsidR="00FA3D61">
        <w:t xml:space="preserve"> bilər, amma yenə də onların</w:t>
      </w:r>
      <w:r w:rsidR="00DF0393">
        <w:t xml:space="preserve"> </w:t>
      </w:r>
      <w:r w:rsidRPr="002B0DF0" w:rsidR="00FA3D61">
        <w:t>reabilitasiyası və nəhayət azadlığa buraxılması imkanı tamamilə istisna edilməməlidir. Buna görə də, təhlükəsizləşdirilmiş saxlamada olan şəxslər adekvat tibbi müalicə və ya onların spesifik vəziyyətinə uyğun qayğı ilə təmin edilməlidirlər.</w:t>
      </w:r>
      <w:r w:rsidRPr="002B0DF0">
        <w:t>”</w:t>
      </w:r>
    </w:p>
    <w:p w:rsidR="00DF0393" w:rsidP="00757DE7" w:rsidRDefault="00757DE7">
      <w:pPr>
        <w:pStyle w:val="JuH1"/>
      </w:pPr>
      <w:r w:rsidRPr="002B0DF0">
        <w:t>2.  </w:t>
      </w:r>
      <w:r w:rsidRPr="002B0DF0" w:rsidR="00FA3D61">
        <w:t>İşgəncə və Qeyri-insani və ya Ləyaqəti alçaldan Rəftar və ya Cəza Əleyhinə Avropa Komitəsi</w:t>
      </w:r>
    </w:p>
    <w:p w:rsidRPr="002B0DF0" w:rsidR="00E50906" w:rsidP="00A52803" w:rsidRDefault="00E50906">
      <w:pPr>
        <w:pStyle w:val="JuPara"/>
      </w:pPr>
      <w:r w:rsidRPr="002B0DF0">
        <w:fldChar w:fldCharType="begin"/>
      </w:r>
      <w:r w:rsidRPr="002B0DF0">
        <w:instrText xml:space="preserve"> SEQ level0 \*arabic </w:instrText>
      </w:r>
      <w:r w:rsidRPr="002B0DF0">
        <w:fldChar w:fldCharType="separate"/>
      </w:r>
      <w:r w:rsidRPr="002B0DF0" w:rsidR="00DB5CD2">
        <w:rPr>
          <w:noProof/>
        </w:rPr>
        <w:t>77</w:t>
      </w:r>
      <w:r w:rsidRPr="002B0DF0">
        <w:fldChar w:fldCharType="end"/>
      </w:r>
      <w:r w:rsidRPr="002B0DF0">
        <w:t>.  </w:t>
      </w:r>
      <w:r w:rsidRPr="002B0DF0" w:rsidR="0056306C">
        <w:t xml:space="preserve">20 noyabr – 2 dekabr tarixləri arasında Almaniyaya etdiyi səfərlə bağlı Almaniya </w:t>
      </w:r>
      <w:r w:rsidRPr="002B0DF0" w:rsidR="00136A9A">
        <w:t>hökumətinə</w:t>
      </w:r>
      <w:r w:rsidRPr="002B0DF0" w:rsidR="0056306C">
        <w:t xml:space="preserve"> təqdim etdi</w:t>
      </w:r>
      <w:r w:rsidRPr="002B0DF0" w:rsidR="00C53680">
        <w:t>yi hesabatda (CPT/Inf (2007) 18,</w:t>
      </w:r>
      <w:r w:rsidR="00DF0393">
        <w:t xml:space="preserve"> </w:t>
      </w:r>
      <w:r w:rsidR="00136A9A">
        <w:t>18 aprel 2007-</w:t>
      </w:r>
      <w:r w:rsidRPr="002B0DF0" w:rsidR="0056306C">
        <w:t>ci il tarixli)</w:t>
      </w:r>
      <w:r w:rsidRPr="002B0DF0" w:rsidR="00E6100F">
        <w:t xml:space="preserve"> İşgəncə və Qeyri-insani və ya Ləyaqəti alçaldan Rəftar və ya Cəza Əleyhinə Avropa Komitəsi (İƏK) Berlin-Tegel həbsxanasında “Təhlükəsiz Yerləşdirmə </w:t>
      </w:r>
      <w:r w:rsidRPr="002B0DF0" w:rsidR="00C53680">
        <w:t>Hissəsi</w:t>
      </w:r>
      <w:r w:rsidRPr="002B0DF0" w:rsidR="00E6100F">
        <w:t>” (</w:t>
      </w:r>
      <w:r w:rsidRPr="002B0DF0" w:rsidR="00E6100F">
        <w:rPr>
          <w:i/>
        </w:rPr>
        <w:t>Sicherungsverwahrung</w:t>
      </w:r>
      <w:r w:rsidRPr="002B0DF0" w:rsidR="00E6100F">
        <w:t>)</w:t>
      </w:r>
      <w:r w:rsidR="00DF0393">
        <w:t xml:space="preserve"> </w:t>
      </w:r>
      <w:r w:rsidRPr="002B0DF0" w:rsidR="00E6100F">
        <w:t>ilə bağlı aşağıdakıları açıqlamışdır</w:t>
      </w:r>
      <w:r w:rsidRPr="002B0DF0" w:rsidR="009662AF">
        <w:t>:</w:t>
      </w:r>
    </w:p>
    <w:p w:rsidR="00DF0393" w:rsidP="00A0665A" w:rsidRDefault="00A0665A">
      <w:pPr>
        <w:pStyle w:val="JuQuot"/>
        <w:rPr>
          <w:lang w:eastAsia="en-GB"/>
        </w:rPr>
      </w:pPr>
      <w:r w:rsidRPr="002B0DF0">
        <w:rPr>
          <w:lang w:eastAsia="en-GB"/>
        </w:rPr>
        <w:t xml:space="preserve">“94. </w:t>
      </w:r>
      <w:r w:rsidRPr="002B0DF0" w:rsidR="0081527A">
        <w:rPr>
          <w:lang w:eastAsia="en-GB"/>
        </w:rPr>
        <w:t xml:space="preserve">Hissədəki </w:t>
      </w:r>
      <w:r w:rsidRPr="002B0DF0" w:rsidR="0081527A">
        <w:rPr>
          <w:u w:val="single"/>
          <w:lang w:eastAsia="en-GB"/>
        </w:rPr>
        <w:t>maddi şərait</w:t>
      </w:r>
      <w:r w:rsidRPr="002B0DF0" w:rsidR="0081527A">
        <w:rPr>
          <w:lang w:eastAsia="en-GB"/>
        </w:rPr>
        <w:t xml:space="preserve"> yaxşı və hətta çox yaxşı s</w:t>
      </w:r>
      <w:r w:rsidRPr="002B0DF0" w:rsidR="001D50E3">
        <w:rPr>
          <w:lang w:eastAsia="en-GB"/>
        </w:rPr>
        <w:t>tandarta uyğun idi, burada bir n</w:t>
      </w:r>
      <w:r w:rsidRPr="002B0DF0" w:rsidR="0081527A">
        <w:rPr>
          <w:lang w:eastAsia="en-GB"/>
        </w:rPr>
        <w:t>eçə</w:t>
      </w:r>
      <w:r w:rsidRPr="002B0DF0" w:rsidR="001D50E3">
        <w:rPr>
          <w:lang w:eastAsia="en-GB"/>
        </w:rPr>
        <w:t xml:space="preserve"> </w:t>
      </w:r>
      <w:r w:rsidRPr="002B0DF0" w:rsidR="00115257">
        <w:rPr>
          <w:lang w:eastAsia="en-GB"/>
        </w:rPr>
        <w:t>pozitiv</w:t>
      </w:r>
      <w:r w:rsidRPr="002B0DF0" w:rsidR="0081527A">
        <w:rPr>
          <w:lang w:eastAsia="en-GB"/>
        </w:rPr>
        <w:t xml:space="preserve"> elementi xüsusilə qeyd etmək lazımdır</w:t>
      </w:r>
      <w:r w:rsidRPr="002B0DF0">
        <w:rPr>
          <w:lang w:eastAsia="en-GB"/>
        </w:rPr>
        <w:t xml:space="preserve">: </w:t>
      </w:r>
      <w:r w:rsidRPr="002B0DF0" w:rsidR="00473A8D">
        <w:rPr>
          <w:lang w:eastAsia="en-GB"/>
        </w:rPr>
        <w:t>yaxşı avadanlıqla təmin olunmuş və</w:t>
      </w:r>
      <w:r w:rsidRPr="002B0DF0" w:rsidR="001D50E3">
        <w:rPr>
          <w:lang w:eastAsia="en-GB"/>
        </w:rPr>
        <w:t xml:space="preserve"> ayrıca sanitar</w:t>
      </w:r>
      <w:r w:rsidRPr="002B0DF0" w:rsidR="00473A8D">
        <w:rPr>
          <w:lang w:eastAsia="en-GB"/>
        </w:rPr>
        <w:t xml:space="preserve"> qovşaqları olan təkadamlıq otaqlar; yüngül və kifayət qədər geniş ictimai mühit</w:t>
      </w:r>
      <w:r w:rsidRPr="002B0DF0">
        <w:rPr>
          <w:lang w:eastAsia="en-GB"/>
        </w:rPr>
        <w:t>;</w:t>
      </w:r>
      <w:r w:rsidRPr="002B0DF0" w:rsidR="00DE204A">
        <w:rPr>
          <w:lang w:eastAsia="en-GB"/>
        </w:rPr>
        <w:t xml:space="preserve"> saxlanan şəxslərin isti içkilər və yüngül qəlyanaltılar hazırlaması üçün avadanlıqla təchiz olunmuş kiçik mətbəx; və paltarların yuyulması, qurudulması və ütülənməsi üçün yer.</w:t>
      </w:r>
    </w:p>
    <w:p w:rsidR="00DF0393" w:rsidP="00A0665A" w:rsidRDefault="00A0665A">
      <w:pPr>
        <w:pStyle w:val="JuQuot"/>
        <w:rPr>
          <w:lang w:eastAsia="en-GB"/>
        </w:rPr>
      </w:pPr>
      <w:r w:rsidRPr="002B0DF0">
        <w:rPr>
          <w:lang w:eastAsia="en-GB"/>
        </w:rPr>
        <w:t xml:space="preserve">95. </w:t>
      </w:r>
      <w:r w:rsidRPr="002B0DF0" w:rsidR="00AA129D">
        <w:rPr>
          <w:lang w:eastAsia="en-GB"/>
        </w:rPr>
        <w:t xml:space="preserve">Prinsip etibarı ilə, </w:t>
      </w:r>
      <w:r w:rsidRPr="002B0DF0" w:rsidR="00F46732">
        <w:rPr>
          <w:lang w:eastAsia="en-GB"/>
        </w:rPr>
        <w:t xml:space="preserve">burada saxlanan şəxslər adi dustaqların məşğul olduqları </w:t>
      </w:r>
      <w:r w:rsidRPr="002B0DF0" w:rsidR="00F46732">
        <w:rPr>
          <w:u w:val="single"/>
          <w:lang w:eastAsia="en-GB"/>
        </w:rPr>
        <w:t>fəaliyyət növləri</w:t>
      </w:r>
      <w:r w:rsidRPr="002B0DF0" w:rsidR="00F46732">
        <w:rPr>
          <w:lang w:eastAsia="en-GB"/>
        </w:rPr>
        <w:t xml:space="preserve"> (tə</w:t>
      </w:r>
      <w:r w:rsidRPr="002B0DF0" w:rsidR="001D50E3">
        <w:rPr>
          <w:lang w:eastAsia="en-GB"/>
        </w:rPr>
        <w:t>hsil, iş</w:t>
      </w:r>
      <w:r w:rsidRPr="002B0DF0" w:rsidR="00F46732">
        <w:rPr>
          <w:lang w:eastAsia="en-GB"/>
        </w:rPr>
        <w:t xml:space="preserve"> və s. ilə bağlı)</w:t>
      </w:r>
      <w:r w:rsidR="00DF0393">
        <w:rPr>
          <w:lang w:eastAsia="en-GB"/>
        </w:rPr>
        <w:t xml:space="preserve"> </w:t>
      </w:r>
      <w:r w:rsidRPr="002B0DF0" w:rsidR="00F46732">
        <w:rPr>
          <w:lang w:eastAsia="en-GB"/>
        </w:rPr>
        <w:t xml:space="preserve">ilə məşğul olmaq üçün imkana malik idilər. Bundan əlavə, müvafiq qanunvericiliyə uyğun olaraq burada saxlanan şəxslər bir sıra xüsusi imtiyazlardan yararlanırdılar. Xüsusilə, kameraların qapıları gün boyunca açıq qalır və saxlanan şəxslərə əlavə görüş icazəsi </w:t>
      </w:r>
      <w:r w:rsidRPr="002B0DF0">
        <w:rPr>
          <w:lang w:eastAsia="en-GB"/>
        </w:rPr>
        <w:t>(</w:t>
      </w:r>
      <w:r w:rsidRPr="002B0DF0" w:rsidR="00F46732">
        <w:rPr>
          <w:lang w:eastAsia="en-GB"/>
        </w:rPr>
        <w:t>ayda bir saat əvəzinə iki saat</w:t>
      </w:r>
      <w:r w:rsidRPr="002B0DF0">
        <w:rPr>
          <w:lang w:eastAsia="en-GB"/>
        </w:rPr>
        <w:t xml:space="preserve">), </w:t>
      </w:r>
      <w:r w:rsidRPr="002B0DF0" w:rsidR="00126E8E">
        <w:rPr>
          <w:lang w:eastAsia="en-GB"/>
        </w:rPr>
        <w:t>gəzinti</w:t>
      </w:r>
      <w:r w:rsidRPr="002B0DF0">
        <w:rPr>
          <w:lang w:eastAsia="en-GB"/>
        </w:rPr>
        <w:t xml:space="preserve"> (</w:t>
      </w:r>
      <w:r w:rsidRPr="002B0DF0" w:rsidR="00126E8E">
        <w:rPr>
          <w:lang w:eastAsia="en-GB"/>
        </w:rPr>
        <w:t>qeyri-iş günlərində bir saat əvəzinə dörd saat</w:t>
      </w:r>
      <w:r w:rsidRPr="002B0DF0">
        <w:rPr>
          <w:lang w:eastAsia="en-GB"/>
        </w:rPr>
        <w:t xml:space="preserve">), </w:t>
      </w:r>
      <w:r w:rsidRPr="002B0DF0" w:rsidR="001D50E3">
        <w:rPr>
          <w:lang w:eastAsia="en-GB"/>
        </w:rPr>
        <w:t>sovqatlar</w:t>
      </w:r>
      <w:r w:rsidRPr="002B0DF0" w:rsidR="00126E8E">
        <w:rPr>
          <w:lang w:eastAsia="en-GB"/>
        </w:rPr>
        <w:t xml:space="preserve"> </w:t>
      </w:r>
      <w:r w:rsidRPr="002B0DF0">
        <w:rPr>
          <w:lang w:eastAsia="en-GB"/>
        </w:rPr>
        <w:t>(</w:t>
      </w:r>
      <w:r w:rsidRPr="002B0DF0" w:rsidR="00126E8E">
        <w:rPr>
          <w:lang w:eastAsia="en-GB"/>
        </w:rPr>
        <w:t>ildə üç əvəzinə altı</w:t>
      </w:r>
      <w:r w:rsidRPr="002B0DF0">
        <w:rPr>
          <w:lang w:eastAsia="en-GB"/>
        </w:rPr>
        <w:t xml:space="preserve">) </w:t>
      </w:r>
      <w:r w:rsidRPr="002B0DF0" w:rsidR="008B610B">
        <w:rPr>
          <w:lang w:eastAsia="en-GB"/>
        </w:rPr>
        <w:t>və cibxə</w:t>
      </w:r>
      <w:r w:rsidR="00115257">
        <w:rPr>
          <w:lang w:eastAsia="en-GB"/>
        </w:rPr>
        <w:t>rcliyi</w:t>
      </w:r>
      <w:r w:rsidRPr="002B0DF0" w:rsidR="008B610B">
        <w:rPr>
          <w:lang w:eastAsia="en-GB"/>
        </w:rPr>
        <w:t xml:space="preserve"> </w:t>
      </w:r>
      <w:r w:rsidRPr="002B0DF0">
        <w:rPr>
          <w:lang w:eastAsia="en-GB"/>
        </w:rPr>
        <w:t>(</w:t>
      </w:r>
      <w:r w:rsidRPr="002B0DF0" w:rsidR="008B610B">
        <w:rPr>
          <w:lang w:eastAsia="en-GB"/>
        </w:rPr>
        <w:t>işləmədikləri halda</w:t>
      </w:r>
      <w:r w:rsidRPr="002B0DF0">
        <w:rPr>
          <w:lang w:eastAsia="en-GB"/>
        </w:rPr>
        <w:t>)</w:t>
      </w:r>
      <w:r w:rsidRPr="002B0DF0" w:rsidR="008B610B">
        <w:rPr>
          <w:lang w:eastAsia="en-GB"/>
        </w:rPr>
        <w:t xml:space="preserve"> verilirdi</w:t>
      </w:r>
      <w:r w:rsidRPr="002B0DF0">
        <w:rPr>
          <w:lang w:eastAsia="en-GB"/>
        </w:rPr>
        <w:t xml:space="preserve">. </w:t>
      </w:r>
      <w:r w:rsidRPr="002B0DF0" w:rsidR="00E647D1">
        <w:rPr>
          <w:lang w:eastAsia="en-GB"/>
        </w:rPr>
        <w:t>Eyni zamanda təqdirəlayiq haldır ki, saxlanan şəxslərin hamısı telefondan heç bir məhdudiyyət olmadan istifadə edə bil</w:t>
      </w:r>
      <w:r w:rsidRPr="002B0DF0" w:rsidR="00667145">
        <w:rPr>
          <w:lang w:eastAsia="en-GB"/>
        </w:rPr>
        <w:t>i</w:t>
      </w:r>
      <w:r w:rsidRPr="002B0DF0" w:rsidR="00E647D1">
        <w:rPr>
          <w:lang w:eastAsia="en-GB"/>
        </w:rPr>
        <w:t>rdilər.</w:t>
      </w:r>
    </w:p>
    <w:p w:rsidR="00DF0393" w:rsidP="00A0665A" w:rsidRDefault="00A0665A">
      <w:pPr>
        <w:pStyle w:val="JuQuot"/>
        <w:rPr>
          <w:lang w:eastAsia="en-GB"/>
        </w:rPr>
      </w:pPr>
      <w:r w:rsidRPr="002B0DF0">
        <w:rPr>
          <w:lang w:eastAsia="en-GB"/>
        </w:rPr>
        <w:t xml:space="preserve">96. </w:t>
      </w:r>
      <w:r w:rsidRPr="002B0DF0" w:rsidR="00E647D1">
        <w:rPr>
          <w:lang w:eastAsia="en-GB"/>
        </w:rPr>
        <w:t>Ən a</w:t>
      </w:r>
      <w:r w:rsidRPr="002B0DF0" w:rsidR="007C4E2B">
        <w:rPr>
          <w:lang w:eastAsia="en-GB"/>
        </w:rPr>
        <w:t>z</w:t>
      </w:r>
      <w:r w:rsidRPr="002B0DF0" w:rsidR="00E647D1">
        <w:rPr>
          <w:lang w:eastAsia="en-GB"/>
        </w:rPr>
        <w:t xml:space="preserve">ından nəzəri cəhətdən şöbə saxlama şəraitinin müsbət olması üçün </w:t>
      </w:r>
      <w:r w:rsidRPr="002B0DF0" w:rsidR="001949FB">
        <w:rPr>
          <w:lang w:eastAsia="en-GB"/>
        </w:rPr>
        <w:t>imkan yaradırdı. Lakin, heç də saxlanan şəxslərin hamısı yuxarıda sadalanan imkanlardan bəhrələnə bilmirdi, çünki tibbi personalın fikrincə, saxlanan şəxslərin əksəriyyəti, bəlkə də hamısı</w:t>
      </w:r>
      <w:r w:rsidR="00DF0393">
        <w:rPr>
          <w:lang w:eastAsia="en-GB"/>
        </w:rPr>
        <w:t xml:space="preserve"> </w:t>
      </w:r>
      <w:r w:rsidRPr="002B0DF0" w:rsidR="001949FB">
        <w:rPr>
          <w:lang w:eastAsia="en-GB"/>
        </w:rPr>
        <w:t>şəxsiyyə</w:t>
      </w:r>
      <w:r w:rsidR="00115257">
        <w:rPr>
          <w:lang w:eastAsia="en-GB"/>
        </w:rPr>
        <w:t>tin ço</w:t>
      </w:r>
      <w:r w:rsidRPr="002B0DF0" w:rsidR="001949FB">
        <w:rPr>
          <w:lang w:eastAsia="en-GB"/>
        </w:rPr>
        <w:t>xalması pozuntusundan ə</w:t>
      </w:r>
      <w:r w:rsidRPr="002B0DF0" w:rsidR="00C7734C">
        <w:rPr>
          <w:lang w:eastAsia="en-GB"/>
        </w:rPr>
        <w:t>z</w:t>
      </w:r>
      <w:r w:rsidRPr="002B0DF0" w:rsidR="001949FB">
        <w:rPr>
          <w:lang w:eastAsia="en-GB"/>
        </w:rPr>
        <w:t>iyyət çəki</w:t>
      </w:r>
      <w:r w:rsidRPr="002B0DF0" w:rsidR="00C7734C">
        <w:rPr>
          <w:lang w:eastAsia="en-GB"/>
        </w:rPr>
        <w:t>r</w:t>
      </w:r>
      <w:r w:rsidRPr="002B0DF0" w:rsidR="001949FB">
        <w:rPr>
          <w:lang w:eastAsia="en-GB"/>
        </w:rPr>
        <w:t>di. Saxlanan şəxslərin böyük əksəriyyəti tam həvəssiz vəziyyətdə idilər; onlardan yalnız ikisi gəzintiyə çıxır, üçü tam ştat, biri isə yarım ştat işləyirdi.</w:t>
      </w:r>
      <w:r w:rsidR="00DF0393">
        <w:rPr>
          <w:lang w:eastAsia="en-GB"/>
        </w:rPr>
        <w:t xml:space="preserve"> </w:t>
      </w:r>
      <w:r w:rsidRPr="002B0DF0" w:rsidR="001949FB">
        <w:rPr>
          <w:lang w:eastAsia="en-GB"/>
        </w:rPr>
        <w:t>On iki saxlanan şəxsə iş təklif olunmuş</w:t>
      </w:r>
      <w:r w:rsidRPr="002B0DF0" w:rsidR="00C7734C">
        <w:rPr>
          <w:lang w:eastAsia="en-GB"/>
        </w:rPr>
        <w:t>du</w:t>
      </w:r>
      <w:r w:rsidRPr="002B0DF0" w:rsidR="001949FB">
        <w:rPr>
          <w:lang w:eastAsia="en-GB"/>
        </w:rPr>
        <w:t xml:space="preserve">, lakin </w:t>
      </w:r>
      <w:r w:rsidRPr="002B0DF0" w:rsidR="00C7734C">
        <w:rPr>
          <w:lang w:eastAsia="en-GB"/>
        </w:rPr>
        <w:t xml:space="preserve">onlar </w:t>
      </w:r>
      <w:r w:rsidRPr="002B0DF0" w:rsidR="001949FB">
        <w:rPr>
          <w:lang w:eastAsia="en-GB"/>
        </w:rPr>
        <w:t xml:space="preserve">işləmək niyyətində deyildilər. Beləliklə də, saxlanan şəxslərin əksəriyyəti vaxtlarını kameralarında tək oturaraq keçirir, başlarını TV-yə baxmaqla və ya video oyunları oynamaqla </w:t>
      </w:r>
      <w:r w:rsidRPr="002B0DF0" w:rsidR="00FD3794">
        <w:rPr>
          <w:lang w:eastAsia="en-GB"/>
        </w:rPr>
        <w:t>qatırdılar</w:t>
      </w:r>
      <w:r w:rsidRPr="002B0DF0" w:rsidR="001949FB">
        <w:rPr>
          <w:lang w:eastAsia="en-GB"/>
        </w:rPr>
        <w:t>.</w:t>
      </w:r>
    </w:p>
    <w:p w:rsidR="00DF0393" w:rsidP="00A0665A" w:rsidRDefault="007C4E2B">
      <w:pPr>
        <w:pStyle w:val="JuQuot"/>
        <w:rPr>
          <w:lang w:eastAsia="en-GB"/>
        </w:rPr>
      </w:pPr>
      <w:r w:rsidRPr="002B0DF0">
        <w:rPr>
          <w:lang w:eastAsia="en-GB"/>
        </w:rPr>
        <w:t>Şöbədə keçirdikləri gündəlik həyatı məsuliyyətli şəkildə keçirmək üçün mübarizə aparan saxlanan şəxslərin iştirak etdiyi fəaliyyət növləri də heç bir məqsəd daşımır və</w:t>
      </w:r>
      <w:r w:rsidRPr="002B0DF0" w:rsidR="00FD3794">
        <w:rPr>
          <w:lang w:eastAsia="en-GB"/>
        </w:rPr>
        <w:t xml:space="preserve"> yalnız va</w:t>
      </w:r>
      <w:r w:rsidRPr="002B0DF0">
        <w:rPr>
          <w:lang w:eastAsia="en-GB"/>
        </w:rPr>
        <w:t>xt keçirməyə xidmət edirdi.</w:t>
      </w:r>
      <w:r w:rsidR="00DF0393">
        <w:rPr>
          <w:lang w:eastAsia="en-GB"/>
        </w:rPr>
        <w:t xml:space="preserve"> </w:t>
      </w:r>
      <w:r w:rsidRPr="002B0DF0">
        <w:rPr>
          <w:lang w:eastAsia="en-GB"/>
        </w:rPr>
        <w:t>Gözlənildiyi kimi bu</w:t>
      </w:r>
      <w:r w:rsidRPr="002B0DF0" w:rsidR="00BF4203">
        <w:rPr>
          <w:lang w:eastAsia="en-GB"/>
        </w:rPr>
        <w:t xml:space="preserve"> onların qeyri-müəyyən </w:t>
      </w:r>
      <w:r w:rsidRPr="002B0DF0" w:rsidR="00BF4203">
        <w:rPr>
          <w:i/>
          <w:iCs/>
          <w:lang w:eastAsia="en-GB"/>
        </w:rPr>
        <w:t>Sicherungsverwahrung</w:t>
      </w:r>
      <w:r w:rsidRPr="002B0DF0" w:rsidR="00BF4203">
        <w:rPr>
          <w:lang w:eastAsia="en-GB"/>
        </w:rPr>
        <w:t xml:space="preserve"> ilə bağlı idi. Müsahibə aparılan bir neçə saxlanan şəxs </w:t>
      </w:r>
      <w:r w:rsidRPr="002B0DF0" w:rsidR="00B8198F">
        <w:rPr>
          <w:lang w:eastAsia="en-GB"/>
        </w:rPr>
        <w:t>aydın şəkildə ifadə etmişdilər ki, onlar heç vaxt azadlığa çıxmayacaqlar; onlardan biri isə qeyd etmişdi ki, əlindən yalnız ölümə hazırlaşmaq gəlir.</w:t>
      </w:r>
    </w:p>
    <w:p w:rsidRPr="002B0DF0" w:rsidR="00A0665A" w:rsidP="00A0665A" w:rsidRDefault="00A0665A">
      <w:pPr>
        <w:pStyle w:val="JuQuot"/>
        <w:rPr>
          <w:lang w:eastAsia="en-GB"/>
        </w:rPr>
      </w:pPr>
      <w:r w:rsidRPr="002B0DF0">
        <w:rPr>
          <w:lang w:eastAsia="en-GB"/>
        </w:rPr>
        <w:t xml:space="preserve">97. </w:t>
      </w:r>
      <w:r w:rsidRPr="002B0DF0" w:rsidR="00F30850">
        <w:rPr>
          <w:lang w:eastAsia="en-GB"/>
        </w:rPr>
        <w:t>Həbsxana rəhbərliyinin fikrincə, əməkdaşlar müəyyən edilmiş xüsusi davranış qaydaları əsas</w:t>
      </w:r>
      <w:r w:rsidRPr="002B0DF0" w:rsidR="00FD3794">
        <w:rPr>
          <w:lang w:eastAsia="en-GB"/>
        </w:rPr>
        <w:t>ı</w:t>
      </w:r>
      <w:r w:rsidRPr="002B0DF0" w:rsidR="00F30850">
        <w:rPr>
          <w:lang w:eastAsia="en-GB"/>
        </w:rPr>
        <w:t>nda işləyirdi, burada da məqsəd fərdlərin</w:t>
      </w:r>
      <w:r w:rsidR="00DF0393">
        <w:rPr>
          <w:lang w:eastAsia="en-GB"/>
        </w:rPr>
        <w:t xml:space="preserve"> </w:t>
      </w:r>
      <w:r w:rsidRPr="002B0DF0" w:rsidR="00F30850">
        <w:rPr>
          <w:i/>
          <w:iCs/>
          <w:lang w:eastAsia="en-GB"/>
        </w:rPr>
        <w:t>Sicherungsverwahrung</w:t>
      </w:r>
      <w:r w:rsidRPr="002B0DF0" w:rsidR="00F30850">
        <w:rPr>
          <w:lang w:eastAsia="en-GB"/>
        </w:rPr>
        <w:t xml:space="preserve"> –dan azadlığa buraxılmasına hazırlaşmaqdan ibarətdir; burada əsas diqqət ictimaiyyət üçün təhlükəni azaltmaqdan, eləcə də uzun müddət azadlıqdan məhrumetmənin yaratdığı fiziki və psixoloji təsirlərlə məşğul olmaqdan ibarət idi. </w:t>
      </w:r>
      <w:r w:rsidRPr="002B0DF0" w:rsidR="00BA62F3">
        <w:rPr>
          <w:lang w:eastAsia="en-GB"/>
        </w:rPr>
        <w:t>Lakin, nümayəndə heyəti müşahidə etmişdir ki, təcrübədə əməkdaşlar (</w:t>
      </w:r>
      <w:r w:rsidRPr="002B0DF0" w:rsidR="00D57417">
        <w:rPr>
          <w:lang w:eastAsia="en-GB"/>
        </w:rPr>
        <w:t>so</w:t>
      </w:r>
      <w:r w:rsidRPr="002B0DF0" w:rsidR="00FD3794">
        <w:rPr>
          <w:lang w:eastAsia="en-GB"/>
        </w:rPr>
        <w:t>s</w:t>
      </w:r>
      <w:r w:rsidRPr="002B0DF0" w:rsidR="00BA62F3">
        <w:rPr>
          <w:lang w:eastAsia="en-GB"/>
        </w:rPr>
        <w:t xml:space="preserve">ial işçilər də daxil olmaqla) </w:t>
      </w:r>
      <w:r w:rsidRPr="002B0DF0" w:rsidR="00CE7CE5">
        <w:rPr>
          <w:lang w:eastAsia="en-GB"/>
        </w:rPr>
        <w:t>ş</w:t>
      </w:r>
      <w:r w:rsidRPr="002B0DF0" w:rsidR="00D57417">
        <w:rPr>
          <w:lang w:eastAsia="en-GB"/>
        </w:rPr>
        <w:t>ö</w:t>
      </w:r>
      <w:r w:rsidRPr="002B0DF0" w:rsidR="00CE7CE5">
        <w:rPr>
          <w:lang w:eastAsia="en-GB"/>
        </w:rPr>
        <w:t>bədə bir o qədər də görünmür, bununla da əməkdaşlar və dustaqlar arasındakı əlaqələr minimum</w:t>
      </w:r>
      <w:r w:rsidRPr="002B0DF0" w:rsidR="00D57417">
        <w:rPr>
          <w:lang w:eastAsia="en-GB"/>
        </w:rPr>
        <w:t>a</w:t>
      </w:r>
      <w:r w:rsidR="00E674B4">
        <w:rPr>
          <w:lang w:eastAsia="en-GB"/>
        </w:rPr>
        <w:t xml:space="preserve"> endirilmişdi</w:t>
      </w:r>
      <w:r w:rsidRPr="002B0DF0">
        <w:rPr>
          <w:lang w:eastAsia="en-GB"/>
        </w:rPr>
        <w:t xml:space="preserve"> </w:t>
      </w:r>
      <w:r w:rsidRPr="002B0DF0" w:rsidR="00A610B3">
        <w:rPr>
          <w:lang w:eastAsia="en-GB"/>
        </w:rPr>
        <w:t>...</w:t>
      </w:r>
    </w:p>
    <w:p w:rsidR="00DF0393" w:rsidP="00A41022" w:rsidRDefault="00A0665A">
      <w:pPr>
        <w:pStyle w:val="JuQuot"/>
        <w:ind w:left="706" w:firstLine="0"/>
        <w:rPr>
          <w:b/>
          <w:lang w:eastAsia="en-GB"/>
        </w:rPr>
      </w:pPr>
      <w:r w:rsidRPr="002B0DF0">
        <w:rPr>
          <w:lang w:eastAsia="en-GB"/>
        </w:rPr>
        <w:t xml:space="preserve">99. </w:t>
      </w:r>
      <w:r w:rsidRPr="002B0DF0" w:rsidR="00460E14">
        <w:rPr>
          <w:lang w:eastAsia="en-GB"/>
        </w:rPr>
        <w:t xml:space="preserve">Öz vəziyyətləri ilə daha yaxşı </w:t>
      </w:r>
      <w:r w:rsidRPr="002B0DF0" w:rsidR="00895373">
        <w:rPr>
          <w:lang w:eastAsia="en-GB"/>
        </w:rPr>
        <w:t>barışmağa</w:t>
      </w:r>
      <w:r w:rsidRPr="002B0DF0" w:rsidR="00460E14">
        <w:rPr>
          <w:lang w:eastAsia="en-GB"/>
        </w:rPr>
        <w:t xml:space="preserve"> çalışan </w:t>
      </w:r>
      <w:r w:rsidRPr="002B0DF0" w:rsidR="00895373">
        <w:rPr>
          <w:lang w:eastAsia="en-GB"/>
        </w:rPr>
        <w:t xml:space="preserve">digər </w:t>
      </w:r>
      <w:r w:rsidRPr="002B0DF0" w:rsidR="00460E14">
        <w:rPr>
          <w:lang w:eastAsia="en-GB"/>
        </w:rPr>
        <w:t>saxlanan şəxslə</w:t>
      </w:r>
      <w:r w:rsidRPr="002B0DF0" w:rsidR="00895373">
        <w:rPr>
          <w:lang w:eastAsia="en-GB"/>
        </w:rPr>
        <w:t>r üçün belə əməkdaşların şöbədə az görünmə</w:t>
      </w:r>
      <w:r w:rsidRPr="002B0DF0" w:rsidR="00FD3794">
        <w:rPr>
          <w:lang w:eastAsia="en-GB"/>
        </w:rPr>
        <w:t>si</w:t>
      </w:r>
      <w:r w:rsidRPr="002B0DF0" w:rsidR="00895373">
        <w:rPr>
          <w:lang w:eastAsia="en-GB"/>
        </w:rPr>
        <w:t xml:space="preserve"> əsaslı deyildi. Dustaqlara məsuliyyət və müstəqillik verilməsi heç də o demək deyildi ki, əməkdaşlar onları başlı-başına buraxmalıdır. Qayğı göstərmək vəzifəsin</w:t>
      </w:r>
      <w:r w:rsidRPr="002B0DF0" w:rsidR="002F3690">
        <w:rPr>
          <w:lang w:eastAsia="en-GB"/>
        </w:rPr>
        <w:t>ə,</w:t>
      </w:r>
      <w:r w:rsidRPr="002B0DF0" w:rsidR="00895373">
        <w:rPr>
          <w:lang w:eastAsia="en-GB"/>
        </w:rPr>
        <w:t xml:space="preserve"> xüsusilə belə spesifik dustaq qrupu ilə iş zamanı,</w:t>
      </w:r>
      <w:r w:rsidRPr="002B0DF0" w:rsidR="002F3690">
        <w:rPr>
          <w:lang w:eastAsia="en-GB"/>
        </w:rPr>
        <w:t xml:space="preserve"> göz yummaq olmaz. Nümayəndə heyə</w:t>
      </w:r>
      <w:r w:rsidRPr="002B0DF0" w:rsidR="006D5399">
        <w:rPr>
          <w:lang w:eastAsia="en-GB"/>
        </w:rPr>
        <w:t>ti bariz bir</w:t>
      </w:r>
      <w:r w:rsidRPr="002B0DF0" w:rsidR="002F3690">
        <w:rPr>
          <w:lang w:eastAsia="en-GB"/>
        </w:rPr>
        <w:t xml:space="preserve"> təəssürata malik olmuşdur ki, əməkdaşlar özləri belə məhz bu dustaqlarla işlərini necə quracaqlarından əmin deyildilər.</w:t>
      </w:r>
      <w:r w:rsidRPr="002B0DF0" w:rsidR="00D26BAF">
        <w:rPr>
          <w:lang w:eastAsia="en-GB"/>
        </w:rPr>
        <w:t xml:space="preserve"> Dustaqları həbsdəki həyatlarının məsuliyyətini öz üzərləriinə götürməyə qadir etməyə gəldikdə, </w:t>
      </w:r>
      <w:r w:rsidRPr="002B0DF0" w:rsidR="00FD3794">
        <w:rPr>
          <w:lang w:eastAsia="en-GB"/>
        </w:rPr>
        <w:t xml:space="preserve">onların </w:t>
      </w:r>
      <w:r w:rsidRPr="002B0DF0" w:rsidR="00D26BAF">
        <w:rPr>
          <w:lang w:eastAsia="en-GB"/>
        </w:rPr>
        <w:t xml:space="preserve">qeyri-müəyyən həbs, eləcə də ağır cinayətkar davranışı ilə bağlı keçmişi və </w:t>
      </w:r>
      <w:r w:rsidRPr="002B0DF0" w:rsidR="000366CE">
        <w:rPr>
          <w:lang w:eastAsia="en-GB"/>
        </w:rPr>
        <w:t>aşkar psixoloji</w:t>
      </w:r>
      <w:r w:rsidR="00DF0393">
        <w:rPr>
          <w:lang w:eastAsia="en-GB"/>
        </w:rPr>
        <w:t xml:space="preserve"> </w:t>
      </w:r>
      <w:r w:rsidRPr="002B0DF0" w:rsidR="000366CE">
        <w:rPr>
          <w:lang w:eastAsia="en-GB"/>
        </w:rPr>
        <w:t xml:space="preserve">problemləri ilə </w:t>
      </w:r>
      <w:r w:rsidRPr="002B0DF0" w:rsidR="00D26BAF">
        <w:rPr>
          <w:lang w:eastAsia="en-GB"/>
        </w:rPr>
        <w:t>baş edə bilmək üçün davamlı dəstəyə ehtiyac var</w:t>
      </w:r>
      <w:r w:rsidRPr="002B0DF0" w:rsidR="001B5E29">
        <w:rPr>
          <w:lang w:eastAsia="en-GB"/>
        </w:rPr>
        <w:t>. Psixoloji qayğı və dəstəyin adekvat olmadığı ciddi surətdə</w:t>
      </w:r>
      <w:r w:rsidRPr="002B0DF0" w:rsidR="004A2AB4">
        <w:rPr>
          <w:lang w:eastAsia="en-GB"/>
        </w:rPr>
        <w:t xml:space="preserve"> hiss olunurdu; </w:t>
      </w:r>
      <w:r w:rsidRPr="002B0DF0" w:rsidR="004A2AB4">
        <w:rPr>
          <w:b/>
          <w:lang w:eastAsia="en-GB"/>
        </w:rPr>
        <w:t>İƏK bu n</w:t>
      </w:r>
      <w:r w:rsidRPr="002B0DF0" w:rsidR="00A41022">
        <w:rPr>
          <w:b/>
          <w:lang w:eastAsia="en-GB"/>
        </w:rPr>
        <w:t>ö</w:t>
      </w:r>
      <w:r w:rsidRPr="002B0DF0" w:rsidR="004A2AB4">
        <w:rPr>
          <w:b/>
          <w:lang w:eastAsia="en-GB"/>
        </w:rPr>
        <w:t>qsanı aradan qaldırmaq üçün təcili addımlar atıl</w:t>
      </w:r>
      <w:r w:rsidRPr="002B0DF0" w:rsidR="00A41022">
        <w:rPr>
          <w:b/>
          <w:lang w:eastAsia="en-GB"/>
        </w:rPr>
        <w:t>ma</w:t>
      </w:r>
      <w:r w:rsidRPr="002B0DF0" w:rsidR="004A2AB4">
        <w:rPr>
          <w:b/>
          <w:lang w:eastAsia="en-GB"/>
        </w:rPr>
        <w:t>sın</w:t>
      </w:r>
      <w:r w:rsidRPr="002B0DF0" w:rsidR="00A41022">
        <w:rPr>
          <w:b/>
          <w:lang w:eastAsia="en-GB"/>
        </w:rPr>
        <w:t>ı tövsiyə edir.</w:t>
      </w:r>
    </w:p>
    <w:p w:rsidR="00DF0393" w:rsidP="00A41022" w:rsidRDefault="00A0665A">
      <w:pPr>
        <w:pStyle w:val="JuQuot"/>
        <w:ind w:left="0" w:firstLine="425"/>
        <w:rPr>
          <w:iCs/>
          <w:lang w:eastAsia="en-GB"/>
        </w:rPr>
      </w:pPr>
      <w:r w:rsidRPr="002B0DF0">
        <w:rPr>
          <w:lang w:eastAsia="en-GB"/>
        </w:rPr>
        <w:t xml:space="preserve">100. </w:t>
      </w:r>
      <w:r w:rsidRPr="002B0DF0" w:rsidR="00A41022">
        <w:rPr>
          <w:lang w:eastAsia="en-GB"/>
        </w:rPr>
        <w:t xml:space="preserve">Təcrübədə </w:t>
      </w:r>
      <w:r w:rsidRPr="002B0DF0" w:rsidR="00A41022">
        <w:rPr>
          <w:iCs/>
          <w:lang w:eastAsia="en-GB"/>
        </w:rPr>
        <w:t xml:space="preserve">Sicherungsverwahrung-a salınmış şəxslərlə davranış sahəsində humanist və ardıcıl </w:t>
      </w:r>
      <w:r w:rsidRPr="002B0DF0" w:rsidR="00A41022">
        <w:rPr>
          <w:iCs/>
          <w:u w:val="single"/>
          <w:lang w:eastAsia="en-GB"/>
        </w:rPr>
        <w:t xml:space="preserve">siyasətin </w:t>
      </w:r>
      <w:r w:rsidRPr="002B0DF0" w:rsidR="00A41022">
        <w:rPr>
          <w:iCs/>
          <w:lang w:eastAsia="en-GB"/>
        </w:rPr>
        <w:t>həyata keçirilməsi ilə bağlı mürəkkəb sual ən yüksək səviyyədə təcili məsələ kimi öz həllini tapmalıdır.</w:t>
      </w:r>
      <w:r w:rsidR="00DF0393">
        <w:rPr>
          <w:i/>
          <w:iCs/>
          <w:lang w:eastAsia="en-GB"/>
        </w:rPr>
        <w:t xml:space="preserve"> </w:t>
      </w:r>
      <w:r w:rsidRPr="002B0DF0" w:rsidR="00A41022">
        <w:rPr>
          <w:iCs/>
          <w:lang w:eastAsia="en-GB"/>
        </w:rPr>
        <w:t>Bu qrup dustaqlarla işləmək həbsxana işçilərinin üzləşdiyi ən mürəkkəb məsələlərdən biridir.</w:t>
      </w:r>
    </w:p>
    <w:p w:rsidR="00DF0393" w:rsidP="00DF7EB1" w:rsidRDefault="0071398B">
      <w:pPr>
        <w:pStyle w:val="JuQuot"/>
        <w:rPr>
          <w:lang w:eastAsia="en-GB"/>
        </w:rPr>
      </w:pPr>
      <w:r w:rsidRPr="002B0DF0">
        <w:rPr>
          <w:i/>
          <w:iCs/>
          <w:lang w:eastAsia="en-GB"/>
        </w:rPr>
        <w:t>Sicherungsverwahrung</w:t>
      </w:r>
      <w:r w:rsidRPr="002B0DF0">
        <w:rPr>
          <w:lang w:eastAsia="en-GB"/>
        </w:rPr>
        <w:t>-da potensial olaraq qeyri-müəyyən müddətə</w:t>
      </w:r>
      <w:r w:rsidRPr="002B0DF0" w:rsidR="00F91D36">
        <w:rPr>
          <w:lang w:eastAsia="en-GB"/>
        </w:rPr>
        <w:t xml:space="preserve"> salınmış</w:t>
      </w:r>
      <w:r w:rsidRPr="002B0DF0">
        <w:rPr>
          <w:lang w:eastAsia="en-GB"/>
        </w:rPr>
        <w:t xml:space="preserve"> olan bu kiçik (lakin artmaqda olan</w:t>
      </w:r>
      <w:r w:rsidRPr="002B0DF0" w:rsidR="00F91D36">
        <w:rPr>
          <w:lang w:eastAsia="en-GB"/>
        </w:rPr>
        <w:t>) qrupla bağlı həmin şöbədə saxlamanın aydın bir məqsədi və həmin məqsədə realist şəkildə çatmağın yolları barədə niyyət müəyyən edilməlidir.</w:t>
      </w:r>
      <w:r w:rsidR="00DF0393">
        <w:rPr>
          <w:lang w:eastAsia="en-GB"/>
        </w:rPr>
        <w:t xml:space="preserve"> </w:t>
      </w:r>
      <w:r w:rsidRPr="002B0DF0" w:rsidR="00F91D36">
        <w:rPr>
          <w:lang w:eastAsia="en-GB"/>
        </w:rPr>
        <w:t>Bu yanaşma müxtəlif mütəxəssislərin iştirakı ilə yüksək səviyyəli qayğı, onlarla fərdi şəkildə</w:t>
      </w:r>
      <w:r w:rsidRPr="002B0DF0" w:rsidR="00FD3794">
        <w:rPr>
          <w:lang w:eastAsia="en-GB"/>
        </w:rPr>
        <w:t xml:space="preserve"> intensiv</w:t>
      </w:r>
      <w:r w:rsidRPr="002B0DF0" w:rsidR="00F91D36">
        <w:rPr>
          <w:lang w:eastAsia="en-GB"/>
        </w:rPr>
        <w:t xml:space="preserve"> iş aparılmasını (tez hazırlanmış fərdi planlar əsasında) tələb edir. Həmin işlər azadlığa buraxılmağa doğru aparan bir irəliləyişin çərçivəsində həyata keçirilməlidir, azadlığa çıxmaq imkanı isə doğurdan da mövcud olmalıdır.</w:t>
      </w:r>
      <w:r w:rsidR="00DF0393">
        <w:rPr>
          <w:lang w:eastAsia="en-GB"/>
        </w:rPr>
        <w:t xml:space="preserve"> </w:t>
      </w:r>
      <w:r w:rsidRPr="002B0DF0" w:rsidR="00F91D36">
        <w:rPr>
          <w:lang w:eastAsia="en-GB"/>
        </w:rPr>
        <w:t>Sistem münasib hallarda ailə münasibətlərinin qorunmasına da şərait yaratmalıdır.</w:t>
      </w:r>
    </w:p>
    <w:p w:rsidRPr="002B0DF0" w:rsidR="00A0665A" w:rsidP="00DF7EB1" w:rsidRDefault="00E53D6B">
      <w:pPr>
        <w:pStyle w:val="JuQuot"/>
        <w:rPr>
          <w:lang w:eastAsia="en-GB"/>
        </w:rPr>
      </w:pPr>
      <w:r w:rsidRPr="002B0DF0">
        <w:rPr>
          <w:b/>
          <w:bCs/>
          <w:lang w:eastAsia="en-GB"/>
        </w:rPr>
        <w:t xml:space="preserve">İƏK tövsiyə edir ki, Almaniya hakimiyyəti Tegel həbsxanasında </w:t>
      </w:r>
      <w:r w:rsidRPr="002B0DF0" w:rsidR="007D3F14">
        <w:rPr>
          <w:b/>
          <w:bCs/>
          <w:lang w:eastAsia="en-GB"/>
        </w:rPr>
        <w:t xml:space="preserve">yerləşən </w:t>
      </w:r>
      <w:r w:rsidRPr="002B0DF0" w:rsidR="007D3F14">
        <w:rPr>
          <w:i/>
          <w:iCs/>
          <w:lang w:eastAsia="en-GB"/>
        </w:rPr>
        <w:t>Sicherungsverwahrung</w:t>
      </w:r>
      <w:r w:rsidRPr="002B0DF0" w:rsidR="007D3F14">
        <w:rPr>
          <w:b/>
          <w:bCs/>
          <w:lang w:eastAsia="en-GB"/>
        </w:rPr>
        <w:t xml:space="preserve">-a və uyğun olarsa digər cəzaçəkmə müəssisələrində </w:t>
      </w:r>
      <w:r w:rsidRPr="002B0DF0">
        <w:rPr>
          <w:b/>
          <w:bCs/>
          <w:lang w:eastAsia="en-GB"/>
        </w:rPr>
        <w:t>yerləş</w:t>
      </w:r>
      <w:r w:rsidRPr="002B0DF0" w:rsidR="007D3F14">
        <w:rPr>
          <w:b/>
          <w:bCs/>
          <w:lang w:eastAsia="en-GB"/>
        </w:rPr>
        <w:t xml:space="preserve">dirilmiş və </w:t>
      </w:r>
      <w:r w:rsidRPr="002B0DF0">
        <w:rPr>
          <w:i/>
          <w:iCs/>
          <w:lang w:eastAsia="en-GB"/>
        </w:rPr>
        <w:t>Sicherungsverwahrung</w:t>
      </w:r>
      <w:r w:rsidRPr="002B0DF0">
        <w:rPr>
          <w:b/>
          <w:bCs/>
          <w:lang w:eastAsia="en-GB"/>
        </w:rPr>
        <w:t>-a</w:t>
      </w:r>
      <w:r w:rsidRPr="002B0DF0" w:rsidR="007D3F14">
        <w:rPr>
          <w:b/>
          <w:bCs/>
          <w:lang w:eastAsia="en-GB"/>
        </w:rPr>
        <w:t xml:space="preserve"> məruz qalan dustaqların olduğu yerlərə</w:t>
      </w:r>
      <w:r w:rsidRPr="002B0DF0">
        <w:rPr>
          <w:b/>
          <w:bCs/>
          <w:lang w:eastAsia="en-GB"/>
        </w:rPr>
        <w:t xml:space="preserve"> yanaşmanı </w:t>
      </w:r>
      <w:r w:rsidRPr="002B0DF0" w:rsidR="007D3F14">
        <w:rPr>
          <w:b/>
          <w:bCs/>
          <w:lang w:eastAsia="en-GB"/>
        </w:rPr>
        <w:t xml:space="preserve">yuxarıda qeyd olunanları nəzərə alaraq </w:t>
      </w:r>
      <w:r w:rsidRPr="002B0DF0">
        <w:rPr>
          <w:b/>
          <w:bCs/>
          <w:lang w:eastAsia="en-GB"/>
        </w:rPr>
        <w:t>dərhal təhlil etsin</w:t>
      </w:r>
      <w:r w:rsidRPr="002B0DF0" w:rsidR="00DF7EB1">
        <w:rPr>
          <w:b/>
          <w:bCs/>
          <w:lang w:eastAsia="en-GB"/>
        </w:rPr>
        <w:t>.</w:t>
      </w:r>
      <w:r w:rsidRPr="002B0DF0" w:rsidR="00DF7EB1">
        <w:rPr>
          <w:bCs/>
          <w:lang w:eastAsia="en-GB"/>
        </w:rPr>
        <w:t>”</w:t>
      </w:r>
    </w:p>
    <w:p w:rsidRPr="002B0DF0" w:rsidR="00E50906" w:rsidP="00CD388E" w:rsidRDefault="00DF7EB1">
      <w:pPr>
        <w:pStyle w:val="JuH1"/>
      </w:pPr>
      <w:r w:rsidRPr="002B0DF0">
        <w:t>3.  </w:t>
      </w:r>
      <w:r w:rsidRPr="002B0DF0" w:rsidR="00C40D49">
        <w:t xml:space="preserve">Birləşmiş Millətlər Təşkilatının İnsan </w:t>
      </w:r>
      <w:r w:rsidRPr="002B0DF0" w:rsidR="005F41DF">
        <w:t>H</w:t>
      </w:r>
      <w:r w:rsidRPr="002B0DF0" w:rsidR="00C40D49">
        <w:t>üquqları Komitəsi</w:t>
      </w:r>
    </w:p>
    <w:p w:rsidRPr="002B0DF0" w:rsidR="00E50906" w:rsidP="00A52803" w:rsidRDefault="00E50906">
      <w:pPr>
        <w:pStyle w:val="JuPara"/>
      </w:pPr>
      <w:r w:rsidRPr="002B0DF0">
        <w:fldChar w:fldCharType="begin"/>
      </w:r>
      <w:r w:rsidRPr="002B0DF0">
        <w:instrText xml:space="preserve"> SEQ level0 \*arabic </w:instrText>
      </w:r>
      <w:r w:rsidRPr="002B0DF0">
        <w:fldChar w:fldCharType="separate"/>
      </w:r>
      <w:r w:rsidRPr="002B0DF0" w:rsidR="00DB5CD2">
        <w:rPr>
          <w:noProof/>
        </w:rPr>
        <w:t>78</w:t>
      </w:r>
      <w:r w:rsidRPr="002B0DF0">
        <w:fldChar w:fldCharType="end"/>
      </w:r>
      <w:r w:rsidRPr="002B0DF0">
        <w:t>.  </w:t>
      </w:r>
      <w:r w:rsidRPr="002B0DF0" w:rsidR="005F41DF">
        <w:t xml:space="preserve">Birləşmiş Millətlər Təşkilatının İnsan Hüquqları Komitəsi 7-25 iyul 2008-ci il tarixlərində keçirilən sessiyası zamanı Fransanın Mülki </w:t>
      </w:r>
      <w:r w:rsidRPr="002B0DF0" w:rsidR="00CF2E20">
        <w:t>v</w:t>
      </w:r>
      <w:r w:rsidRPr="002B0DF0" w:rsidR="005F41DF">
        <w:t>ə</w:t>
      </w:r>
      <w:r w:rsidR="00E674B4">
        <w:t xml:space="preserve"> Siyasi</w:t>
      </w:r>
      <w:r w:rsidRPr="002B0DF0" w:rsidR="005F41DF">
        <w:t xml:space="preserve"> Hüquqlar haqqında Beynəlxalq Paktın 40-cı Maddəsinə əsasən təqdim etdiyi hesabatla (CCPR; bax CCPR/C/FRA/CO/4 , 31 iyul 2008-ci il tarixli) bağlı qə</w:t>
      </w:r>
      <w:r w:rsidR="00E674B4">
        <w:t>bul et</w:t>
      </w:r>
      <w:r w:rsidRPr="002B0DF0" w:rsidR="005F41DF">
        <w:t>diyi yekun müşahidələrdə bildirmişdir</w:t>
      </w:r>
      <w:r w:rsidRPr="002B0DF0" w:rsidR="00CD388E">
        <w:t>:</w:t>
      </w:r>
    </w:p>
    <w:p w:rsidRPr="002B0DF0" w:rsidR="00CD388E" w:rsidP="00CD388E" w:rsidRDefault="00CD388E">
      <w:pPr>
        <w:pStyle w:val="JuQuot"/>
        <w:rPr>
          <w:lang w:eastAsia="en-GB"/>
        </w:rPr>
      </w:pPr>
      <w:r w:rsidRPr="002B0DF0">
        <w:rPr>
          <w:lang w:eastAsia="en-GB"/>
        </w:rPr>
        <w:t xml:space="preserve">“16. </w:t>
      </w:r>
      <w:r w:rsidRPr="002B0DF0" w:rsidR="00C45AE2">
        <w:rPr>
          <w:lang w:eastAsia="en-GB"/>
        </w:rPr>
        <w:t>Komitə</w:t>
      </w:r>
      <w:r w:rsidRPr="002B0DF0" w:rsidR="00F03BB8">
        <w:rPr>
          <w:lang w:eastAsia="en-GB"/>
        </w:rPr>
        <w:t>,</w:t>
      </w:r>
      <w:r w:rsidRPr="002B0DF0" w:rsidR="00C45AE2">
        <w:rPr>
          <w:lang w:eastAsia="en-GB"/>
        </w:rPr>
        <w:t xml:space="preserve"> Dövlət tərəfinin bildirdiyi kimi</w:t>
      </w:r>
      <w:r w:rsidRPr="002B0DF0" w:rsidR="00F03BB8">
        <w:rPr>
          <w:lang w:eastAsia="en-GB"/>
        </w:rPr>
        <w:t>, Dövlətin</w:t>
      </w:r>
      <w:r w:rsidRPr="002B0DF0" w:rsidR="00C45AE2">
        <w:rPr>
          <w:lang w:eastAsia="en-GB"/>
        </w:rPr>
        <w:t xml:space="preserve"> 2008/174 saylı 25 fevral 2008-ci il tarixli qanuna əsasən </w:t>
      </w:r>
      <w:r w:rsidRPr="002B0DF0" w:rsidR="00F03BB8">
        <w:rPr>
          <w:lang w:eastAsia="en-GB"/>
        </w:rPr>
        <w:t xml:space="preserve">cinayət əməli törətmiş </w:t>
      </w:r>
      <w:r w:rsidRPr="002B0DF0" w:rsidR="00C47545">
        <w:rPr>
          <w:lang w:eastAsia="en-GB"/>
        </w:rPr>
        <w:t>ş</w:t>
      </w:r>
      <w:r w:rsidRPr="002B0DF0" w:rsidR="00F03BB8">
        <w:rPr>
          <w:lang w:eastAsia="en-GB"/>
        </w:rPr>
        <w:t>əxsləri, hətta cəzalarını başa vurduqdan sonra belə,</w:t>
      </w:r>
      <w:r w:rsidR="00DF0393">
        <w:rPr>
          <w:lang w:eastAsia="en-GB"/>
        </w:rPr>
        <w:t xml:space="preserve"> </w:t>
      </w:r>
      <w:r w:rsidRPr="002B0DF0" w:rsidR="00F03BB8">
        <w:rPr>
          <w:lang w:eastAsia="en-GB"/>
        </w:rPr>
        <w:t>təhlükə törətdiklərinə görə bir illik yenilənən müddətlərlə mülki preventiv həbsə (</w:t>
      </w:r>
      <w:r w:rsidRPr="002B0DF0" w:rsidR="00F03BB8">
        <w:rPr>
          <w:i/>
          <w:iCs/>
          <w:lang w:eastAsia="en-GB"/>
        </w:rPr>
        <w:t>rétention de sureté</w:t>
      </w:r>
      <w:r w:rsidRPr="002B0DF0" w:rsidR="00F03BB8">
        <w:rPr>
          <w:lang w:eastAsia="en-GB"/>
        </w:rPr>
        <w:t>)</w:t>
      </w:r>
      <w:r w:rsidR="00DF0393">
        <w:rPr>
          <w:lang w:eastAsia="en-GB"/>
        </w:rPr>
        <w:t xml:space="preserve"> </w:t>
      </w:r>
      <w:r w:rsidRPr="002B0DF0" w:rsidR="00F03BB8">
        <w:rPr>
          <w:lang w:eastAsia="en-GB"/>
        </w:rPr>
        <w:t xml:space="preserve">salmaqla bağlı səlahiyyətə malik olmasından narahatdır. Konstitusiya Şurası qanunun geriyə qüvvə ilə tətbiq olunmasını qadağan etsə </w:t>
      </w:r>
      <w:r w:rsidRPr="002B0DF0" w:rsidR="00C47545">
        <w:rPr>
          <w:lang w:eastAsia="en-GB"/>
        </w:rPr>
        <w:t xml:space="preserve">də </w:t>
      </w:r>
      <w:r w:rsidRPr="002B0DF0" w:rsidR="00F03BB8">
        <w:rPr>
          <w:lang w:eastAsia="en-GB"/>
        </w:rPr>
        <w:t xml:space="preserve">və </w:t>
      </w:r>
      <w:r w:rsidRPr="002B0DF0" w:rsidR="00C47545">
        <w:rPr>
          <w:lang w:eastAsia="en-GB"/>
        </w:rPr>
        <w:t xml:space="preserve">hakim </w:t>
      </w:r>
      <w:r w:rsidRPr="002B0DF0" w:rsidR="00F03BB8">
        <w:rPr>
          <w:lang w:eastAsia="en-GB"/>
        </w:rPr>
        <w:t xml:space="preserve">cinayət əməli törətmiş şəxsin gələcəkdə mülki </w:t>
      </w:r>
      <w:r w:rsidRPr="002B0DF0" w:rsidR="00C47545">
        <w:rPr>
          <w:lang w:eastAsia="en-GB"/>
        </w:rPr>
        <w:t>preventiv</w:t>
      </w:r>
      <w:r w:rsidRPr="002B0DF0" w:rsidR="00F03BB8">
        <w:rPr>
          <w:lang w:eastAsia="en-GB"/>
        </w:rPr>
        <w:t xml:space="preserve"> həbsə məruz qalma ehtimalını işin </w:t>
      </w:r>
      <w:r w:rsidRPr="002B0DF0" w:rsidR="00C47545">
        <w:rPr>
          <w:lang w:eastAsia="en-GB"/>
        </w:rPr>
        <w:t>orij</w:t>
      </w:r>
      <w:r w:rsidRPr="002B0DF0" w:rsidR="00F03BB8">
        <w:rPr>
          <w:lang w:eastAsia="en-GB"/>
        </w:rPr>
        <w:t>inal dispozisiyasında qeyd etsə belə, Komitənin fikrincə, təcrübə hələ də Paktın 9, 14 və 15</w:t>
      </w:r>
      <w:r w:rsidRPr="002B0DF0" w:rsidR="00C47545">
        <w:rPr>
          <w:lang w:eastAsia="en-GB"/>
        </w:rPr>
        <w:t>-ci</w:t>
      </w:r>
      <w:r w:rsidRPr="002B0DF0" w:rsidR="00F03BB8">
        <w:rPr>
          <w:lang w:eastAsia="en-GB"/>
        </w:rPr>
        <w:t xml:space="preserve"> Maddələrinə əsasən problematik olaraq qala bilər</w:t>
      </w:r>
      <w:r w:rsidRPr="002B0DF0">
        <w:rPr>
          <w:lang w:eastAsia="en-GB"/>
        </w:rPr>
        <w:t>.”</w:t>
      </w:r>
    </w:p>
    <w:p w:rsidRPr="002B0DF0" w:rsidR="00CD49A7" w:rsidRDefault="00CF2E20">
      <w:pPr>
        <w:pStyle w:val="JuHHead"/>
      </w:pPr>
      <w:r w:rsidRPr="002B0DF0">
        <w:t>HÜQUQİ MƏSƏLƏLƏR</w:t>
      </w:r>
    </w:p>
    <w:p w:rsidR="00DF0393" w:rsidRDefault="00BE5182">
      <w:pPr>
        <w:pStyle w:val="JuHIRoman"/>
      </w:pPr>
      <w:r w:rsidRPr="002B0DF0">
        <w:t>I</w:t>
      </w:r>
      <w:r w:rsidRPr="002B0DF0" w:rsidR="00CD49A7">
        <w:t>.  </w:t>
      </w:r>
      <w:r w:rsidRPr="002B0DF0" w:rsidR="0005528D">
        <w:t>KONVENSİYANIN 5-Cİ MADDƏSİNİN</w:t>
      </w:r>
      <w:r w:rsidRPr="002B0DF0" w:rsidR="000C2DC8">
        <w:t xml:space="preserve"> İDDİA EDİLƏN POZUNTU</w:t>
      </w:r>
      <w:r w:rsidRPr="002B0DF0" w:rsidR="0005528D">
        <w:t>SU</w:t>
      </w:r>
    </w:p>
    <w:p w:rsidRPr="002B0DF0" w:rsidR="00E60A7D" w:rsidP="00E60A7D" w:rsidRDefault="00E60A7D">
      <w:pPr>
        <w:pStyle w:val="JuPara"/>
      </w:pPr>
      <w:r w:rsidRPr="002B0DF0">
        <w:fldChar w:fldCharType="begin"/>
      </w:r>
      <w:r w:rsidRPr="002B0DF0">
        <w:instrText xml:space="preserve"> SEQ level0 \*arabic </w:instrText>
      </w:r>
      <w:r w:rsidRPr="002B0DF0">
        <w:fldChar w:fldCharType="separate"/>
      </w:r>
      <w:r w:rsidRPr="002B0DF0" w:rsidR="00DB5CD2">
        <w:rPr>
          <w:noProof/>
        </w:rPr>
        <w:t>79</w:t>
      </w:r>
      <w:r w:rsidRPr="002B0DF0">
        <w:fldChar w:fldCharType="end"/>
      </w:r>
      <w:r w:rsidRPr="002B0DF0">
        <w:t>.  </w:t>
      </w:r>
      <w:r w:rsidRPr="002B0DF0" w:rsidR="00524E85">
        <w:t>Ərizəçi şikayət edərək bildirib ki, onun cinayət əməli törətdiyi və məhkum edildiyi zaman qüvvədə olan qanunvericiliyə əsasən maksimal hədd olan on ildən artıq preventiv həbsdə olması Konvensiyanın 5-ci maddəsinin 1-ci bəndinin pozulmasına gətirib çıxarmışdır. Həmin müddəada deyilir</w:t>
      </w:r>
      <w:r w:rsidRPr="002B0DF0">
        <w:t>:</w:t>
      </w:r>
    </w:p>
    <w:p w:rsidR="00DF0393" w:rsidP="00FE2F04" w:rsidRDefault="00AD68CA">
      <w:pPr>
        <w:pStyle w:val="JuQuot"/>
      </w:pPr>
      <w:r w:rsidRPr="002B0DF0">
        <w:t>“</w:t>
      </w:r>
      <w:r w:rsidRPr="002B0DF0" w:rsidR="00FE2F04">
        <w:t>Hər kəsin azadlıq və şəxsi toxunulmazlıq hüququ var. Heç kəs qanunla müəyyən olunmuş aşağıdakı hallardan və qaydadan başqa azadlığından məhrum edilə bilməz:</w:t>
      </w:r>
    </w:p>
    <w:p w:rsidR="00DF0393" w:rsidP="00FE2F04" w:rsidRDefault="00FE2F04">
      <w:pPr>
        <w:pStyle w:val="JuQuot"/>
        <w:numPr>
          <w:ilvl w:val="0"/>
          <w:numId w:val="33"/>
        </w:numPr>
      </w:pPr>
      <w:r w:rsidRPr="002B0DF0">
        <w:t>səlahiyyətli məhkəmə tərəfindən məhkum olunduqdan sonra, şəxsi qanuni həbsə almaq;</w:t>
      </w:r>
    </w:p>
    <w:p w:rsidR="00DF0393" w:rsidP="00AD68CA" w:rsidRDefault="00AD68CA">
      <w:pPr>
        <w:pStyle w:val="JuQuot"/>
        <w:numPr>
          <w:ilvl w:val="0"/>
          <w:numId w:val="34"/>
        </w:numPr>
      </w:pPr>
      <w:r w:rsidRPr="002B0DF0">
        <w:t>hüquq pozuntusunun törədilməsində əsaslı şübhə ilə bağlı şəxsin səlahiyyətli məhkəmə</w:t>
      </w:r>
      <w:r w:rsidR="00E674B4">
        <w:t xml:space="preserve"> orqanı qarşısına ç</w:t>
      </w:r>
      <w:r w:rsidRPr="002B0DF0">
        <w:t>ıxarılmasından irəli gələn və ya onun tərəfindən törədilən hüquq pozuntusunun, yaxud törətdikdən sonra onun gizlənməsinin qarşısını almaq üçün kifayət qədər zər zəruri</w:t>
      </w:r>
      <w:r w:rsidR="00DF0393">
        <w:t xml:space="preserve"> </w:t>
      </w:r>
      <w:r w:rsidRPr="002B0DF0">
        <w:t>əsasların olduğunun hesab edildiyi hallarda şəxsin qanuni tutulması və ya həbsə alınması;</w:t>
      </w:r>
    </w:p>
    <w:p w:rsidRPr="002B0DF0" w:rsidR="00AD68CA" w:rsidP="00AD68CA" w:rsidRDefault="00AD68CA">
      <w:pPr>
        <w:pStyle w:val="JuQuot"/>
        <w:numPr>
          <w:ilvl w:val="0"/>
          <w:numId w:val="35"/>
        </w:numPr>
      </w:pPr>
      <w:r w:rsidRPr="002B0DF0">
        <w:t xml:space="preserve"> ) yoluxucu xəstəliklərin yayılmasının qarşısını almaq üçün</w:t>
      </w:r>
      <w:r w:rsidR="00DF0393">
        <w:t xml:space="preserve"> </w:t>
      </w:r>
      <w:r w:rsidRPr="002B0DF0">
        <w:t>şəxslərin, ruhi xəstələrin, alkoqolizmə və narkomaniyaya mübtəla olanların, səfillərin qanuni həbsə alınması”</w:t>
      </w:r>
      <w:r w:rsidRPr="002B0DF0" w:rsidR="00271599">
        <w:t>.</w:t>
      </w:r>
    </w:p>
    <w:p w:rsidRPr="002B0DF0" w:rsidR="00E60A7D" w:rsidP="00E60A7D" w:rsidRDefault="00E60A7D">
      <w:pPr>
        <w:pStyle w:val="JuPara"/>
      </w:pPr>
      <w:r w:rsidRPr="002B0DF0">
        <w:fldChar w:fldCharType="begin"/>
      </w:r>
      <w:r w:rsidRPr="002B0DF0">
        <w:instrText xml:space="preserve"> SEQ level0 \*arabic </w:instrText>
      </w:r>
      <w:r w:rsidRPr="002B0DF0">
        <w:fldChar w:fldCharType="separate"/>
      </w:r>
      <w:r w:rsidRPr="002B0DF0" w:rsidR="00DB5CD2">
        <w:rPr>
          <w:noProof/>
        </w:rPr>
        <w:t>80</w:t>
      </w:r>
      <w:r w:rsidRPr="002B0DF0">
        <w:fldChar w:fldCharType="end"/>
      </w:r>
      <w:r w:rsidRPr="002B0DF0">
        <w:t>.  </w:t>
      </w:r>
      <w:r w:rsidRPr="002B0DF0" w:rsidR="00364161">
        <w:t>Hökumət bu mövqeyi mübahisələndirib</w:t>
      </w:r>
      <w:r w:rsidRPr="002B0DF0">
        <w:t>.</w:t>
      </w:r>
    </w:p>
    <w:p w:rsidR="00DF0393" w:rsidP="00BE5182" w:rsidRDefault="00BE5182">
      <w:pPr>
        <w:pStyle w:val="JuHA"/>
      </w:pPr>
      <w:r w:rsidRPr="002B0DF0">
        <w:t>A.  </w:t>
      </w:r>
      <w:r w:rsidRPr="002B0DF0" w:rsidR="00364161">
        <w:t xml:space="preserve">Tərəflərin </w:t>
      </w:r>
      <w:r w:rsidRPr="002B0DF0" w:rsidR="00E674B4">
        <w:t>təqdimatları</w:t>
      </w:r>
    </w:p>
    <w:p w:rsidRPr="002B0DF0" w:rsidR="00BE5182" w:rsidP="00BE5182" w:rsidRDefault="00F951C6">
      <w:pPr>
        <w:pStyle w:val="JuH1"/>
      </w:pPr>
      <w:r w:rsidRPr="002B0DF0">
        <w:t>1</w:t>
      </w:r>
      <w:r w:rsidRPr="002B0DF0" w:rsidR="00BE5182">
        <w:t>.  </w:t>
      </w:r>
      <w:r w:rsidRPr="002B0DF0" w:rsidR="00E674B4">
        <w:t>Ərizəçi</w:t>
      </w:r>
    </w:p>
    <w:p w:rsidR="00DF0393" w:rsidP="00BE5182" w:rsidRDefault="00334112">
      <w:pPr>
        <w:pStyle w:val="JuPara"/>
      </w:pPr>
      <w:r w:rsidRPr="002B0DF0">
        <w:fldChar w:fldCharType="begin"/>
      </w:r>
      <w:r w:rsidRPr="002B0DF0">
        <w:instrText xml:space="preserve"> SEQ level0 \*arabic </w:instrText>
      </w:r>
      <w:r w:rsidRPr="002B0DF0">
        <w:fldChar w:fldCharType="separate"/>
      </w:r>
      <w:r w:rsidRPr="002B0DF0" w:rsidR="00DB5CD2">
        <w:rPr>
          <w:noProof/>
        </w:rPr>
        <w:t>81</w:t>
      </w:r>
      <w:r w:rsidRPr="002B0DF0">
        <w:fldChar w:fldCharType="end"/>
      </w:r>
      <w:r w:rsidRPr="002B0DF0">
        <w:t>.  </w:t>
      </w:r>
      <w:r w:rsidRPr="002B0DF0" w:rsidR="004D4A78">
        <w:t>Ərizəçinin təqdimatına</w:t>
      </w:r>
      <w:r w:rsidRPr="002B0DF0" w:rsidR="00271599">
        <w:t xml:space="preserve"> görə</w:t>
      </w:r>
      <w:r w:rsidRPr="002B0DF0" w:rsidR="004D4A78">
        <w:t xml:space="preserve"> onun preventiv hə</w:t>
      </w:r>
      <w:r w:rsidRPr="002B0DF0" w:rsidR="00271599">
        <w:t>bsi Konvensiyanın 5-ci</w:t>
      </w:r>
      <w:r w:rsidRPr="002B0DF0" w:rsidR="004D4A78">
        <w:t xml:space="preserve"> Maddəsinin 1-ci bəndinin (a) təsiri altına düşmür. Onun preventiv həbsinin on illik müddət başa çatdıqdan sonra davam etdirilməsi</w:t>
      </w:r>
      <w:r w:rsidRPr="002B0DF0" w:rsidR="002477D3">
        <w:t xml:space="preserve"> və onun </w:t>
      </w:r>
      <w:r w:rsidRPr="002B0DF0" w:rsidR="00E674B4">
        <w:t>1986-cı</w:t>
      </w:r>
      <w:r w:rsidRPr="002B0DF0" w:rsidR="002477D3">
        <w:t xml:space="preserve"> ildə məhkum edilməsi arasında </w:t>
      </w:r>
      <w:r w:rsidRPr="002B0DF0" w:rsidR="006D7749">
        <w:t xml:space="preserve">kifayət qədər səbəbi-əlaqə yoxdur. Marburq Regional Məhkəməsi </w:t>
      </w:r>
      <w:r w:rsidRPr="002B0DF0" w:rsidR="00E674B4">
        <w:t>1986-cı</w:t>
      </w:r>
      <w:r w:rsidRPr="002B0DF0" w:rsidR="006D7749">
        <w:t xml:space="preserve"> ildə onun </w:t>
      </w:r>
      <w:r w:rsidRPr="002B0DF0" w:rsidR="00FE3122">
        <w:t>preventiv</w:t>
      </w:r>
      <w:r w:rsidRPr="002B0DF0" w:rsidR="006D7749">
        <w:t xml:space="preserve"> həbsini əmr edərkən</w:t>
      </w:r>
      <w:r w:rsidRPr="002B0DF0" w:rsidR="00FE3122">
        <w:t xml:space="preserve"> </w:t>
      </w:r>
      <w:r w:rsidRPr="002B0DF0" w:rsidR="006D7749">
        <w:t xml:space="preserve">qüvvədə olan müvafiq qanunvericilik aktlarına əsasən onun </w:t>
      </w:r>
      <w:r w:rsidRPr="002B0DF0" w:rsidR="00FE3122">
        <w:t>preventiv</w:t>
      </w:r>
      <w:r w:rsidRPr="002B0DF0" w:rsidR="006D7749">
        <w:t xml:space="preserve"> həbsi maksimal olaraq on il davam edə bilərdi.</w:t>
      </w:r>
    </w:p>
    <w:p w:rsidR="00DF0393" w:rsidP="00BE5182" w:rsidRDefault="00FE3122">
      <w:pPr>
        <w:pStyle w:val="JuPara"/>
      </w:pPr>
      <w:r w:rsidRPr="002B0DF0">
        <w:t xml:space="preserve">Marburq Regional Məhkəməsi həmin əmrin on ildən artıq qüvvədə qala biləcəyini bilsəydi, bu zaman həmin həbsin müddətini on il olaraq müəyyən etməzdi. Bu o deməkdir ki, onun həbsinin on ildən artıq </w:t>
      </w:r>
      <w:r w:rsidRPr="002B0DF0" w:rsidR="00271599">
        <w:t xml:space="preserve">müddətə </w:t>
      </w:r>
      <w:r w:rsidRPr="002B0DF0">
        <w:t>uzadılması onun 1986-cı ildə məhkumluğu ilə bağlı çıxarılan qərara deyil, yalnız 1998-ci ildə qanunvericiliyə edilmiş dəyişikliyə əsaslanmışdır ki, həmin dəyişikliyə əsasən preventiv həbsin birinci müddətinin maksimal həddi ləğv edilmişdir.</w:t>
      </w:r>
      <w:r w:rsidR="00DF0393">
        <w:t xml:space="preserve"> </w:t>
      </w:r>
      <w:r w:rsidRPr="002B0DF0" w:rsidR="00676A1A">
        <w:t>Əgər qanunvericiliyə dəyişiklik edilməsəydi, 2001-ci ildə o</w:t>
      </w:r>
      <w:r w:rsidRPr="002B0DF0" w:rsidR="00271599">
        <w:t>,</w:t>
      </w:r>
      <w:r w:rsidRPr="002B0DF0" w:rsidR="00676A1A">
        <w:t xml:space="preserve"> avtomatik olaraq azadlığa buraxılacaqdı, belə ki, cəzaların icrası üzrə məsuliyyət daşıyan məhkəmənin onun preventiv həbsini uzatmaqla bağlı səlahiyyəti olmayacaqdı. </w:t>
      </w:r>
      <w:r w:rsidRPr="002B0DF0" w:rsidR="00BB5652">
        <w:t>Onun məhkum edildiyi vaxtda qanunla preventiv həbsin ilk müddətinin sabit bir müddət olaraq müəyyən edildiyini nəzərə alaraq söyləmək olar ki, maksimal həddi ləğv edən dəyişikliyin qəbul edilməsi sadəcə preventiv həbsin icra edilməsi ilə bağlı qaydaları deyil, preventiv həbsin tətbiq edilib-edilməməsini də əhatə edirdi, buna görə də on illik müddət başa çatdıqdan sonra ərizəçinin məhkumluğu və preventiv həbsi arasında heç bir əlaqə qa</w:t>
      </w:r>
      <w:r w:rsidR="00E674B4">
        <w:t>l</w:t>
      </w:r>
      <w:r w:rsidRPr="002B0DF0" w:rsidR="00BB5652">
        <w:t>mamışdı.</w:t>
      </w:r>
    </w:p>
    <w:p w:rsidR="00DF0393" w:rsidP="00BE5182" w:rsidRDefault="00334112">
      <w:pPr>
        <w:pStyle w:val="JuPara"/>
      </w:pPr>
      <w:r w:rsidRPr="002B0DF0">
        <w:fldChar w:fldCharType="begin"/>
      </w:r>
      <w:r w:rsidRPr="002B0DF0">
        <w:instrText xml:space="preserve"> SEQ level0 \*arabic </w:instrText>
      </w:r>
      <w:r w:rsidRPr="002B0DF0">
        <w:fldChar w:fldCharType="separate"/>
      </w:r>
      <w:r w:rsidRPr="002B0DF0" w:rsidR="00DB5CD2">
        <w:rPr>
          <w:noProof/>
        </w:rPr>
        <w:t>82</w:t>
      </w:r>
      <w:r w:rsidRPr="002B0DF0">
        <w:fldChar w:fldCharType="end"/>
      </w:r>
      <w:r w:rsidRPr="002B0DF0">
        <w:t>.  </w:t>
      </w:r>
      <w:r w:rsidRPr="002B0DF0" w:rsidR="00DD7E64">
        <w:t xml:space="preserve">Ərizəçi daha sonra qeyd etmişdir ki, onun həbsi 5-ci maddənin 1-ci bəndinə əsasən nə “qanunauyğun”, nə də “qanunla müəyyən edilmiş prosedura uyğun” olmuşdur. Federal Konstitusiya Məhkəməsindən fərqli olaraq bir sıra alimlər </w:t>
      </w:r>
      <w:r w:rsidRPr="002B0DF0" w:rsidR="008566EA">
        <w:t>preventiv</w:t>
      </w:r>
      <w:r w:rsidRPr="002B0DF0" w:rsidR="00DD7E64">
        <w:t xml:space="preserve"> həbsi və ilk dəfə əmr edildikdə </w:t>
      </w:r>
      <w:r w:rsidRPr="002B0DF0" w:rsidR="008566EA">
        <w:t>preventiv</w:t>
      </w:r>
      <w:r w:rsidRPr="002B0DF0" w:rsidR="00DD7E64">
        <w:t xml:space="preserve"> həbsin maksimal müddətinin ləğv edilməsini konstitusiyaya zidd hesab ediblər. </w:t>
      </w:r>
      <w:r w:rsidRPr="002B0DF0" w:rsidR="008566EA">
        <w:t>Preventiv həbsin ilk müddətinin maksimal həddi qanuna müvafiq olaraq müəyyən edilmişdi. Ərizəçi cinayət əməli törətdikdə əvvəlcədən görə bilməzdi ki, o artıq həbsdə olan müddətdə bu maksimal hədd ləğv ediləcək və həmin dəyişiklik dərhal qüvvəyə minəcəkdir və bunun da nəticəsində o, preventiv həbsdə on ildən artıq müddət keçirməli olacaqdır.</w:t>
      </w:r>
      <w:r w:rsidR="00DF0393">
        <w:t xml:space="preserve"> </w:t>
      </w:r>
      <w:r w:rsidRPr="002B0DF0" w:rsidR="008566EA">
        <w:t>Onun qanunauyğun</w:t>
      </w:r>
      <w:r w:rsidRPr="002B0DF0" w:rsidR="00271599">
        <w:t xml:space="preserve"> olaraq</w:t>
      </w:r>
      <w:r w:rsidRPr="002B0DF0" w:rsidR="008566EA">
        <w:t xml:space="preserve"> azadlıqdan məhrum</w:t>
      </w:r>
      <w:r w:rsidR="00E674B4">
        <w:t xml:space="preserve"> </w:t>
      </w:r>
      <w:r w:rsidRPr="002B0DF0" w:rsidR="008566EA">
        <w:t>edilmə hüququ ictimaiyyətin təhlükəsizlik məsələsi ilə tarazlaşdırıla bilməzdi.</w:t>
      </w:r>
    </w:p>
    <w:p w:rsidRPr="002B0DF0" w:rsidR="00F951C6" w:rsidP="00F951C6" w:rsidRDefault="00F951C6">
      <w:pPr>
        <w:pStyle w:val="JuH1"/>
      </w:pPr>
      <w:r w:rsidRPr="002B0DF0">
        <w:t>2.  </w:t>
      </w:r>
      <w:r w:rsidRPr="002B0DF0" w:rsidR="00D12F0A">
        <w:t>Hökumət</w:t>
      </w:r>
    </w:p>
    <w:p w:rsidR="00DF0393" w:rsidP="00F951C6" w:rsidRDefault="00F951C6">
      <w:pPr>
        <w:pStyle w:val="JuPara"/>
      </w:pPr>
      <w:r w:rsidRPr="002B0DF0">
        <w:fldChar w:fldCharType="begin"/>
      </w:r>
      <w:r w:rsidRPr="002B0DF0">
        <w:instrText xml:space="preserve"> SEQ level0 \*arabic </w:instrText>
      </w:r>
      <w:r w:rsidRPr="002B0DF0">
        <w:fldChar w:fldCharType="separate"/>
      </w:r>
      <w:r w:rsidRPr="002B0DF0" w:rsidR="00DB5CD2">
        <w:rPr>
          <w:noProof/>
        </w:rPr>
        <w:t>83</w:t>
      </w:r>
      <w:r w:rsidRPr="002B0DF0">
        <w:fldChar w:fldCharType="end"/>
      </w:r>
      <w:r w:rsidRPr="002B0DF0">
        <w:t>.  </w:t>
      </w:r>
      <w:r w:rsidRPr="002B0DF0" w:rsidR="00971F47">
        <w:t xml:space="preserve">Hökumətin fikrincə, </w:t>
      </w:r>
      <w:r w:rsidRPr="002B0DF0" w:rsidR="00271599">
        <w:t>ə</w:t>
      </w:r>
      <w:r w:rsidRPr="002B0DF0" w:rsidR="00971F47">
        <w:t xml:space="preserve">rizəçinin davamlı </w:t>
      </w:r>
      <w:r w:rsidRPr="002B0DF0" w:rsidR="000640A4">
        <w:t>preventiv</w:t>
      </w:r>
      <w:r w:rsidRPr="002B0DF0" w:rsidR="00971F47">
        <w:t xml:space="preserve"> həbsi Konvensiyanın 5-ci Maddəsinin 1-ci bəndinə uyğun olmuşdur. Ərizəçinin </w:t>
      </w:r>
      <w:r w:rsidRPr="002B0DF0" w:rsidR="000640A4">
        <w:t>preventiv</w:t>
      </w:r>
      <w:r w:rsidRPr="002B0DF0" w:rsidR="00971F47">
        <w:t xml:space="preserve"> həbsinin on illik müddət başa çatdıqdan sonra davam etdirilməsi “məhkumluqdan sonra” meydana gəlmişdir, belə ki, onun ilkin məhkumluğu və azadlıqdan məhrum edilməsi arasında hələ də yetərli əlaqə mövcud idi. Marburg Regional Məhkəməsi özünün 17 noyabr </w:t>
      </w:r>
      <w:r w:rsidRPr="002B0DF0" w:rsidR="00E674B4">
        <w:t>1986-cı</w:t>
      </w:r>
      <w:r w:rsidRPr="002B0DF0" w:rsidR="00971F47">
        <w:t xml:space="preserve"> il qərarı ilə Ərizəçini məhkum etmiş və</w:t>
      </w:r>
      <w:r w:rsidRPr="002B0DF0" w:rsidR="000B6C6C">
        <w:t xml:space="preserve"> onu</w:t>
      </w:r>
      <w:r w:rsidRPr="002B0DF0" w:rsidR="00971F47">
        <w:t xml:space="preserve"> beş il müddətinə azadlıqdan məhrum etmişdi; bundan əlavə</w:t>
      </w:r>
      <w:r w:rsidRPr="002B0DF0" w:rsidR="000B6C6C">
        <w:t>,</w:t>
      </w:r>
      <w:r w:rsidRPr="002B0DF0" w:rsidR="00971F47">
        <w:t xml:space="preserve"> məhkəmə həmin qərarla </w:t>
      </w:r>
      <w:r w:rsidRPr="002B0DF0" w:rsidR="00F85E3A">
        <w:t>h</w:t>
      </w:r>
      <w:r w:rsidRPr="002B0DF0" w:rsidR="00971F47">
        <w:t>eç bir maksimal hədd göst</w:t>
      </w:r>
      <w:r w:rsidR="00E674B4">
        <w:t>ə</w:t>
      </w:r>
      <w:r w:rsidRPr="002B0DF0" w:rsidR="00971F47">
        <w:t>rmə</w:t>
      </w:r>
      <w:r w:rsidRPr="002B0DF0" w:rsidR="00F85E3A">
        <w:t>də</w:t>
      </w:r>
      <w:r w:rsidRPr="002B0DF0" w:rsidR="00971F47">
        <w:t>n</w:t>
      </w:r>
      <w:r w:rsidRPr="002B0DF0" w:rsidR="00F85E3A">
        <w:t xml:space="preserve"> ərizəçinin </w:t>
      </w:r>
      <w:r w:rsidRPr="002B0DF0" w:rsidR="00066BFD">
        <w:t>preventiv</w:t>
      </w:r>
      <w:r w:rsidRPr="002B0DF0" w:rsidR="00F85E3A">
        <w:t xml:space="preserve"> həbsini əmr etmişdi. </w:t>
      </w:r>
      <w:r w:rsidRPr="002B0DF0" w:rsidR="00066BFD">
        <w:t xml:space="preserve">Cinayət Məcəlləsinin müddəalarına əsasən </w:t>
      </w:r>
      <w:r w:rsidRPr="002B0DF0" w:rsidR="00B86A7A">
        <w:t>preventiv</w:t>
      </w:r>
      <w:r w:rsidRPr="002B0DF0" w:rsidR="00066BFD">
        <w:t xml:space="preserve"> tədbir haqqında əmr </w:t>
      </w:r>
      <w:r w:rsidRPr="002B0DF0" w:rsidR="00B86A7A">
        <w:t>v</w:t>
      </w:r>
      <w:r w:rsidRPr="002B0DF0" w:rsidR="00066BFD">
        <w:t xml:space="preserve">ermək cəzanı müəyyən edən Marburq Regional Məhkəməsinin səlahiyyətində idi; lakin hansı tədbirin seçilməsi, xüsusilə məhkumun </w:t>
      </w:r>
      <w:r w:rsidRPr="002B0DF0" w:rsidR="000640A4">
        <w:t>preventiv</w:t>
      </w:r>
      <w:r w:rsidRPr="002B0DF0" w:rsidR="00066BFD">
        <w:t xml:space="preserve"> həbsinin müddəti ilə bağlı qərar vermək isə cəzaların icrası üzrə məsuliyyət daşı</w:t>
      </w:r>
      <w:r w:rsidRPr="002B0DF0" w:rsidR="000B6C6C">
        <w:t>y</w:t>
      </w:r>
      <w:r w:rsidRPr="002B0DF0" w:rsidR="00066BFD">
        <w:t>an məhkəmənin səlahiyyətində idi. Beləliklə, həm cəzanı müəyyən edən məhkəmə, həm də cəzaların icrası üzrə məsuliyyət daşıyan məhkəmə ərizəçinin “səlahiyyətli məhkəmə tərəfindən məhkum edilməsində” iştirak edib. Cinayət Məcəlləsinin 2-ci Maddəsinin 6-cı bəndinə əsasən (bax yuxarıda 48-ci bənd) preventiv həbsin maksimal həddini ləğv etmək, bu dəyişikliyin dərhal qüvvəyə minməsi şərti ilə, hər zaman qanunverici orqanın səlahiyyətində olmuşdur.</w:t>
      </w:r>
      <w:r w:rsidR="00DF0393">
        <w:t xml:space="preserve"> </w:t>
      </w:r>
      <w:r w:rsidRPr="002B0DF0" w:rsidR="00066BFD">
        <w:t xml:space="preserve">Bunu nəzərə alaraq, </w:t>
      </w:r>
      <w:r w:rsidRPr="002B0DF0" w:rsidR="000640A4">
        <w:t>preventiv</w:t>
      </w:r>
      <w:r w:rsidRPr="002B0DF0" w:rsidR="00066BFD">
        <w:t xml:space="preserve"> həbsin ilk müddətinin maksimal həddinin ləğv edilməsi ərizəçinin </w:t>
      </w:r>
      <w:r w:rsidRPr="002B0DF0" w:rsidR="00E674B4">
        <w:t>1986-cı</w:t>
      </w:r>
      <w:r w:rsidRPr="002B0DF0" w:rsidR="00066BFD">
        <w:t xml:space="preserve"> ildəki ilkin məhkumluğu və onun </w:t>
      </w:r>
      <w:r w:rsidRPr="002B0DF0" w:rsidR="000640A4">
        <w:t>preventiv</w:t>
      </w:r>
      <w:r w:rsidRPr="002B0DF0" w:rsidR="00066BFD">
        <w:t xml:space="preserve"> həbsinin davam etdirilməsi arasındakı əlaqəni </w:t>
      </w:r>
      <w:r w:rsidRPr="002B0DF0" w:rsidR="00320A8E">
        <w:t>qırmamışdır.</w:t>
      </w:r>
    </w:p>
    <w:p w:rsidR="00DF0393" w:rsidP="00F951C6" w:rsidRDefault="00F951C6">
      <w:pPr>
        <w:pStyle w:val="JuPara"/>
      </w:pPr>
      <w:r w:rsidRPr="002B0DF0">
        <w:fldChar w:fldCharType="begin"/>
      </w:r>
      <w:r w:rsidRPr="002B0DF0">
        <w:instrText xml:space="preserve"> SEQ level0 \*arabic </w:instrText>
      </w:r>
      <w:r w:rsidRPr="002B0DF0">
        <w:fldChar w:fldCharType="separate"/>
      </w:r>
      <w:r w:rsidRPr="002B0DF0" w:rsidR="00DB5CD2">
        <w:rPr>
          <w:noProof/>
        </w:rPr>
        <w:t>84</w:t>
      </w:r>
      <w:r w:rsidRPr="002B0DF0">
        <w:fldChar w:fldCharType="end"/>
      </w:r>
      <w:r w:rsidRPr="002B0DF0">
        <w:t>. </w:t>
      </w:r>
      <w:r w:rsidRPr="002B0DF0" w:rsidR="002F4365">
        <w:t xml:space="preserve">Daha </w:t>
      </w:r>
      <w:r w:rsidRPr="002B0DF0" w:rsidR="00433DB7">
        <w:t xml:space="preserve">sonra Hökumət arqument irəli sürmüşdür ki, ərizəçinin </w:t>
      </w:r>
      <w:r w:rsidRPr="002B0DF0" w:rsidR="000640A4">
        <w:t>preventiv</w:t>
      </w:r>
      <w:r w:rsidRPr="002B0DF0" w:rsidR="00433DB7">
        <w:t xml:space="preserve"> həbsinin davam etməsi “qanuni” və 5-ci Maddənin 1-ci bəndində göstərildiyi </w:t>
      </w:r>
      <w:r w:rsidRPr="002B0DF0">
        <w:t> </w:t>
      </w:r>
      <w:r w:rsidRPr="002B0DF0" w:rsidR="00433DB7">
        <w:t xml:space="preserve">kimi “qanunla müəyyən edilmiş prosedura əsasən” olmuşdur. </w:t>
      </w:r>
      <w:r w:rsidRPr="002B0DF0" w:rsidR="00790C77">
        <w:t>Ölkədaxili məhkəmələr ərizəçinin həbsinin dav</w:t>
      </w:r>
      <w:r w:rsidRPr="002B0DF0" w:rsidR="002F4365">
        <w:t>am</w:t>
      </w:r>
      <w:r w:rsidRPr="002B0DF0" w:rsidR="00790C77">
        <w:t xml:space="preserve"> etdirilməsinin daxili qanunvericiliyə uyğun olduğunu təsdiq etmişlər. Ərizəçinin təqdimatına zidd olaraq, onun </w:t>
      </w:r>
      <w:r w:rsidRPr="002B0DF0" w:rsidR="000640A4">
        <w:t>preventiv</w:t>
      </w:r>
      <w:r w:rsidRPr="002B0DF0" w:rsidR="00790C77">
        <w:t xml:space="preserve"> həbsinin davamı yalnız Cinayət Məcəlləsinin 67d maddəsinə edilən dəyişikliyə əsaslanmamış və Marburg Regional Məhkəməsi tərəfindən 2001-ci ilin aprel ayında Cinayət Prosessual Məcəlləsində nəzərdə tutulmuş prosedurlara əsasən əmr edilmişdir. O, eyni zamanda əvvəlcədən görmə testindən də keçmişdir. Preventiv həbsin müddətinin maksimal həddi cinayət əməli törədilən zaman əvvəlcədən görülə bilən olmalı deyildi, çünki, cinayətkarın törətdiyi </w:t>
      </w:r>
      <w:r w:rsidRPr="002B0DF0" w:rsidR="00413168">
        <w:t xml:space="preserve">təhlükə müəyyən bir müddət başa çatdıqdan sonra mütləq surətdə yox olmur. Eyni zamanda ərizəçi </w:t>
      </w:r>
      <w:r w:rsidRPr="002B0DF0" w:rsidR="000640A4">
        <w:t>preventiv</w:t>
      </w:r>
      <w:r w:rsidRPr="002B0DF0" w:rsidR="00413168">
        <w:t xml:space="preserve"> həbsin ilk müddətinin maksimal həddinin ləğv edilməyəcəyini də gözləməli deyildi, ən azından ona görə ki, həmin gözləntiylə müqayisədə ictimaiyyətin təhlükəsizliyinin qorunması prioritet təşkil edir. </w:t>
      </w:r>
      <w:r w:rsidRPr="002B0DF0" w:rsidR="00B86A7A">
        <w:t xml:space="preserve">Cinayət Məcəlləsinin 2-ci Maddəsinin 6-cı bəndinə əsasən islahedici və qabaqlayıcı tədbirlərlə bağlı qərarlar </w:t>
      </w:r>
      <w:r w:rsidRPr="002B0DF0" w:rsidR="005C0309">
        <w:t xml:space="preserve">cinayət əməlinin törədildiyi anda deyil, </w:t>
      </w:r>
      <w:r w:rsidRPr="002B0DF0" w:rsidR="00B86A7A">
        <w:t>onların qəbul edildiyi anda qüvvədə olan qanunvericiliyə əsasən qəbul edilir (həm cəza müəyyən edən, həm də cəzaların icrasına nəzarət edən məhkəmələrin</w:t>
      </w:r>
      <w:r w:rsidRPr="002B0DF0" w:rsidR="002F4365">
        <w:t xml:space="preserve"> qərarları</w:t>
      </w:r>
      <w:r w:rsidRPr="002B0DF0" w:rsidR="00B86A7A">
        <w:t>)</w:t>
      </w:r>
      <w:r w:rsidRPr="002B0DF0" w:rsidR="005C0309">
        <w:t xml:space="preserve">. Buna müvafiq olaraq, aydın idi ki, qanunverici orqan istənilən zaman məhkəmələrə </w:t>
      </w:r>
      <w:r w:rsidRPr="002B0DF0" w:rsidR="00C1267C">
        <w:t>preventiv</w:t>
      </w:r>
      <w:r w:rsidRPr="002B0DF0" w:rsidR="005C0309">
        <w:t xml:space="preserve"> həbsi qeyri-müəyyən müddətə əmr etmək səlahiyyəti verə bilərdi. Bundan əlavə, </w:t>
      </w:r>
      <w:r w:rsidRPr="002B0DF0" w:rsidR="000640A4">
        <w:t>preventiv</w:t>
      </w:r>
      <w:r w:rsidRPr="002B0DF0" w:rsidR="005C0309">
        <w:t xml:space="preserve"> həbsin ilk müddətinin maksimal həddinin ləğv edilməsi ilə bağlı dəfələrlə müraciətlər edilmiş və nəhayət 1975-ci ildə bu tə</w:t>
      </w:r>
      <w:r w:rsidRPr="002B0DF0" w:rsidR="00B64172">
        <w:t>tbiq edilmişdi</w:t>
      </w:r>
      <w:r w:rsidRPr="002B0DF0" w:rsidR="005C0309">
        <w:t>.</w:t>
      </w:r>
    </w:p>
    <w:p w:rsidRPr="002B0DF0" w:rsidR="00F951C6" w:rsidP="00F951C6" w:rsidRDefault="00F951C6">
      <w:pPr>
        <w:pStyle w:val="JuPara"/>
      </w:pPr>
      <w:r w:rsidRPr="002B0DF0">
        <w:fldChar w:fldCharType="begin"/>
      </w:r>
      <w:r w:rsidRPr="002B0DF0">
        <w:instrText xml:space="preserve"> SEQ level0 \*arabic </w:instrText>
      </w:r>
      <w:r w:rsidRPr="002B0DF0">
        <w:fldChar w:fldCharType="separate"/>
      </w:r>
      <w:r w:rsidRPr="002B0DF0" w:rsidR="00DB5CD2">
        <w:rPr>
          <w:noProof/>
        </w:rPr>
        <w:t>85</w:t>
      </w:r>
      <w:r w:rsidRPr="002B0DF0">
        <w:fldChar w:fldCharType="end"/>
      </w:r>
      <w:r w:rsidRPr="002B0DF0">
        <w:t>. </w:t>
      </w:r>
      <w:r w:rsidRPr="002B0DF0" w:rsidR="002E7356">
        <w:t xml:space="preserve">Bundan əlavə, Hökumət təqdim etmişdir ki, </w:t>
      </w:r>
      <w:r w:rsidRPr="002B0DF0" w:rsidR="00504599">
        <w:t xml:space="preserve">ərizəçinin preventiv həbsinin davamı özbaşına </w:t>
      </w:r>
      <w:r w:rsidRPr="002B0DF0" w:rsidR="00E674B4">
        <w:t>olmamışdır</w:t>
      </w:r>
      <w:r w:rsidRPr="002B0DF0" w:rsidR="00504599">
        <w:t>, belə ki, cəzaların icrasına nəzarət edən məhkəmələr on ildən artıq preventiv həbs haqqında əmri preventiv həbsin başa çatması qaydasına istisna olaraq və sözügedən şəxsin yeni cinsi və ya digər zorakı əməllər törətməsi təhlükəsi mövcud olduğuna görə vermişdilər</w:t>
      </w:r>
      <w:r w:rsidRPr="002B0DF0">
        <w:t>.</w:t>
      </w:r>
    </w:p>
    <w:p w:rsidRPr="002B0DF0" w:rsidR="00E60A7D" w:rsidP="00E60A7D" w:rsidRDefault="00E60A7D">
      <w:pPr>
        <w:pStyle w:val="JuHA"/>
      </w:pPr>
      <w:r w:rsidRPr="002B0DF0">
        <w:t>B.  </w:t>
      </w:r>
      <w:r w:rsidRPr="002B0DF0" w:rsidR="00594373">
        <w:t>Məhkəmənin qiymətləndirməsi</w:t>
      </w:r>
    </w:p>
    <w:p w:rsidR="00DF0393" w:rsidP="00E60A7D" w:rsidRDefault="00E60A7D">
      <w:pPr>
        <w:pStyle w:val="JuH1"/>
      </w:pPr>
      <w:r w:rsidRPr="002B0DF0">
        <w:t>1.  </w:t>
      </w:r>
      <w:r w:rsidRPr="002B0DF0" w:rsidR="00594373">
        <w:t>Müvafiq prinsiplərin xülasəsi</w:t>
      </w:r>
    </w:p>
    <w:p w:rsidRPr="002B0DF0" w:rsidR="005A2048" w:rsidP="005A2048" w:rsidRDefault="005A2048">
      <w:pPr>
        <w:pStyle w:val="JuHa0"/>
      </w:pPr>
      <w:r w:rsidRPr="002B0DF0">
        <w:t>a.  </w:t>
      </w:r>
      <w:r w:rsidRPr="002B0DF0" w:rsidR="00715D04">
        <w:t>Azadlıqdan məhrum etmənin əsasları</w:t>
      </w:r>
    </w:p>
    <w:p w:rsidRPr="002B0DF0" w:rsidR="00593097" w:rsidP="00593097" w:rsidRDefault="002C77E9">
      <w:pPr>
        <w:pStyle w:val="JuPara"/>
        <w:rPr>
          <w:lang w:eastAsia="en-US"/>
        </w:rPr>
      </w:pPr>
      <w:r w:rsidRPr="002B0DF0">
        <w:fldChar w:fldCharType="begin"/>
      </w:r>
      <w:r w:rsidRPr="002B0DF0">
        <w:instrText xml:space="preserve"> SEQ level0 \*arabic </w:instrText>
      </w:r>
      <w:r w:rsidRPr="002B0DF0">
        <w:fldChar w:fldCharType="separate"/>
      </w:r>
      <w:r w:rsidRPr="002B0DF0" w:rsidR="00DB5CD2">
        <w:rPr>
          <w:noProof/>
        </w:rPr>
        <w:t>86</w:t>
      </w:r>
      <w:r w:rsidRPr="002B0DF0">
        <w:fldChar w:fldCharType="end"/>
      </w:r>
      <w:r w:rsidRPr="002B0DF0">
        <w:t>.  </w:t>
      </w:r>
      <w:r w:rsidRPr="002B0DF0" w:rsidR="00741865">
        <w:t>5-ci Maddənin (a) yarım-bəndində</w:t>
      </w:r>
      <w:r w:rsidRPr="002B0DF0" w:rsidR="00B64172">
        <w:t>n</w:t>
      </w:r>
      <w:r w:rsidRPr="002B0DF0" w:rsidR="00741865">
        <w:t xml:space="preserve"> (f) yarım</w:t>
      </w:r>
      <w:r w:rsidR="00E674B4">
        <w:t>b</w:t>
      </w:r>
      <w:r w:rsidRPr="002B0DF0" w:rsidR="00741865">
        <w:t>əndinə qədər olan müddəaları azadlıqdan məhrum etməyə icazə verilən hall</w:t>
      </w:r>
      <w:r w:rsidRPr="002B0DF0" w:rsidR="00B64172">
        <w:t>arın tam siyahısını ehtiva edir</w:t>
      </w:r>
      <w:r w:rsidRPr="002B0DF0" w:rsidR="00741865">
        <w:t xml:space="preserve"> və həmin müddəaların təsiri altına düşməyən heç bir azadlıqdan </w:t>
      </w:r>
      <w:r w:rsidRPr="002B0DF0" w:rsidR="004A3E99">
        <w:t xml:space="preserve">məhrumetmə qanuni sayıla bilməz. </w:t>
      </w:r>
      <w:r w:rsidRPr="002B0DF0" w:rsidR="003138A8">
        <w:t>(</w:t>
      </w:r>
      <w:r w:rsidRPr="002B0DF0" w:rsidR="004A3E99">
        <w:t>bax</w:t>
      </w:r>
      <w:r w:rsidRPr="002B0DF0" w:rsidR="003138A8">
        <w:t xml:space="preserve">, </w:t>
      </w:r>
      <w:r w:rsidRPr="002B0DF0" w:rsidR="004A3E99">
        <w:t xml:space="preserve">digərləri ilə yanaşı, </w:t>
      </w:r>
      <w:r w:rsidRPr="002B0DF0" w:rsidR="003138A8">
        <w:rPr>
          <w:i/>
          <w:lang w:eastAsia="en-US"/>
        </w:rPr>
        <w:t xml:space="preserve">Guzzardi </w:t>
      </w:r>
      <w:r w:rsidRPr="002B0DF0" w:rsidR="004A3E99">
        <w:rPr>
          <w:i/>
          <w:lang w:eastAsia="en-US"/>
        </w:rPr>
        <w:t xml:space="preserve">İtaliyaya </w:t>
      </w:r>
      <w:r w:rsidR="00E674B4">
        <w:rPr>
          <w:i/>
          <w:lang w:eastAsia="en-US"/>
        </w:rPr>
        <w:t>qarşı</w:t>
      </w:r>
      <w:r w:rsidRPr="002B0DF0" w:rsidR="003138A8">
        <w:rPr>
          <w:lang w:eastAsia="en-US"/>
        </w:rPr>
        <w:t>,</w:t>
      </w:r>
      <w:r w:rsidRPr="002B0DF0" w:rsidR="00B64172">
        <w:rPr>
          <w:lang w:eastAsia="en-US"/>
        </w:rPr>
        <w:t xml:space="preserve"> (</w:t>
      </w:r>
      <w:r w:rsidRPr="002B0DF0" w:rsidR="00B64172">
        <w:rPr>
          <w:i/>
          <w:lang w:eastAsia="en-US"/>
        </w:rPr>
        <w:t>Guzzardi v. Italy</w:t>
      </w:r>
      <w:r w:rsidRPr="002B0DF0" w:rsidR="00B64172">
        <w:rPr>
          <w:lang w:eastAsia="en-US"/>
        </w:rPr>
        <w:t>)</w:t>
      </w:r>
      <w:r w:rsidRPr="002B0DF0" w:rsidR="003138A8">
        <w:rPr>
          <w:lang w:eastAsia="en-US"/>
        </w:rPr>
        <w:t xml:space="preserve"> 6 </w:t>
      </w:r>
      <w:r w:rsidRPr="002B0DF0" w:rsidR="004A3E99">
        <w:rPr>
          <w:lang w:eastAsia="en-US"/>
        </w:rPr>
        <w:t>noyabr</w:t>
      </w:r>
      <w:r w:rsidRPr="002B0DF0" w:rsidR="003138A8">
        <w:rPr>
          <w:lang w:eastAsia="en-US"/>
        </w:rPr>
        <w:t xml:space="preserve"> 1980, § 96, A </w:t>
      </w:r>
      <w:r w:rsidRPr="002B0DF0" w:rsidR="00B64172">
        <w:rPr>
          <w:lang w:eastAsia="en-US"/>
        </w:rPr>
        <w:t>Seriyası</w:t>
      </w:r>
      <w:r w:rsidRPr="002B0DF0" w:rsidR="004A3E99">
        <w:rPr>
          <w:lang w:eastAsia="en-US"/>
        </w:rPr>
        <w:t xml:space="preserve">, </w:t>
      </w:r>
      <w:r w:rsidRPr="002B0DF0" w:rsidR="00F268BC">
        <w:rPr>
          <w:lang w:eastAsia="en-US"/>
        </w:rPr>
        <w:t>n</w:t>
      </w:r>
      <w:r w:rsidRPr="002B0DF0" w:rsidR="00B64172">
        <w:rPr>
          <w:lang w:eastAsia="en-US"/>
        </w:rPr>
        <w:t xml:space="preserve">o </w:t>
      </w:r>
      <w:r w:rsidRPr="002B0DF0" w:rsidR="003138A8">
        <w:rPr>
          <w:lang w:eastAsia="en-US"/>
        </w:rPr>
        <w:t>39;</w:t>
      </w:r>
      <w:r w:rsidRPr="002B0DF0" w:rsidR="003179FD">
        <w:rPr>
          <w:lang w:eastAsia="en-US"/>
        </w:rPr>
        <w:t xml:space="preserve"> </w:t>
      </w:r>
      <w:r w:rsidRPr="002B0DF0" w:rsidR="003179FD">
        <w:rPr>
          <w:i/>
          <w:lang w:eastAsia="en-US"/>
        </w:rPr>
        <w:t>Witold Litwa</w:t>
      </w:r>
      <w:r w:rsidRPr="002B0DF0" w:rsidR="004A3E99">
        <w:rPr>
          <w:i/>
          <w:lang w:eastAsia="en-US"/>
        </w:rPr>
        <w:t xml:space="preserve"> Polşaya </w:t>
      </w:r>
      <w:r w:rsidR="00E674B4">
        <w:rPr>
          <w:i/>
          <w:lang w:eastAsia="en-US"/>
        </w:rPr>
        <w:t>qarşı</w:t>
      </w:r>
      <w:r w:rsidRPr="002B0DF0" w:rsidR="003179FD">
        <w:rPr>
          <w:lang w:eastAsia="en-US"/>
        </w:rPr>
        <w:t xml:space="preserve">, </w:t>
      </w:r>
      <w:r w:rsidRPr="002B0DF0" w:rsidR="00A16FDC">
        <w:rPr>
          <w:lang w:eastAsia="en-US"/>
        </w:rPr>
        <w:t>(</w:t>
      </w:r>
      <w:r w:rsidRPr="002B0DF0" w:rsidR="00A16FDC">
        <w:rPr>
          <w:i/>
          <w:lang w:eastAsia="en-US"/>
        </w:rPr>
        <w:t>Witold Litwa v.Poland)</w:t>
      </w:r>
      <w:r w:rsidRPr="002B0DF0" w:rsidR="003179FD">
        <w:rPr>
          <w:lang w:eastAsia="en-US"/>
        </w:rPr>
        <w:t xml:space="preserve"> </w:t>
      </w:r>
      <w:r w:rsidRPr="002B0DF0" w:rsidR="00F268BC">
        <w:rPr>
          <w:lang w:eastAsia="en-US"/>
        </w:rPr>
        <w:t>n</w:t>
      </w:r>
      <w:r w:rsidRPr="002B0DF0" w:rsidR="00A16FDC">
        <w:rPr>
          <w:lang w:eastAsia="en-US"/>
        </w:rPr>
        <w:t xml:space="preserve">o </w:t>
      </w:r>
      <w:r w:rsidRPr="002B0DF0" w:rsidR="003179FD">
        <w:rPr>
          <w:lang w:eastAsia="en-US"/>
        </w:rPr>
        <w:t>26629/95, § 49, ECHR 2000</w:t>
      </w:r>
      <w:r w:rsidRPr="002B0DF0" w:rsidR="003179FD">
        <w:rPr>
          <w:lang w:eastAsia="en-US"/>
        </w:rPr>
        <w:noBreakHyphen/>
        <w:t>III</w:t>
      </w:r>
      <w:r w:rsidRPr="002B0DF0" w:rsidR="00DC5FC9">
        <w:t>;</w:t>
      </w:r>
      <w:r w:rsidRPr="002B0DF0" w:rsidR="003138A8">
        <w:t xml:space="preserve"> </w:t>
      </w:r>
      <w:r w:rsidRPr="002B0DF0" w:rsidR="004A3E99">
        <w:t>və</w:t>
      </w:r>
      <w:r w:rsidRPr="002B0DF0" w:rsidR="003138A8">
        <w:t xml:space="preserve"> </w:t>
      </w:r>
      <w:r w:rsidRPr="002B0DF0" w:rsidR="003138A8">
        <w:rPr>
          <w:i/>
          <w:lang w:eastAsia="en-US"/>
        </w:rPr>
        <w:t>Saadi</w:t>
      </w:r>
      <w:r w:rsidRPr="002B0DF0" w:rsidR="004A3E99">
        <w:rPr>
          <w:i/>
          <w:lang w:eastAsia="en-US"/>
        </w:rPr>
        <w:t xml:space="preserve"> Birləşmiş Krallığa q</w:t>
      </w:r>
      <w:r w:rsidR="00E674B4">
        <w:rPr>
          <w:i/>
          <w:lang w:eastAsia="en-US"/>
        </w:rPr>
        <w:t>arşı</w:t>
      </w:r>
      <w:r w:rsidRPr="002B0DF0" w:rsidR="003138A8">
        <w:rPr>
          <w:lang w:eastAsia="en-US"/>
        </w:rPr>
        <w:t xml:space="preserve"> </w:t>
      </w:r>
      <w:r w:rsidRPr="002B0DF0" w:rsidR="004E3971">
        <w:rPr>
          <w:lang w:eastAsia="en-US"/>
        </w:rPr>
        <w:t>(</w:t>
      </w:r>
      <w:r w:rsidRPr="002B0DF0" w:rsidR="004E3971">
        <w:rPr>
          <w:i/>
          <w:lang w:eastAsia="en-US"/>
        </w:rPr>
        <w:t>Saadi v. the United Kingdom</w:t>
      </w:r>
      <w:r w:rsidRPr="002B0DF0" w:rsidR="004E3971">
        <w:rPr>
          <w:lang w:eastAsia="en-US"/>
        </w:rPr>
        <w:t>)</w:t>
      </w:r>
      <w:r w:rsidRPr="002B0DF0" w:rsidR="003138A8">
        <w:rPr>
          <w:lang w:eastAsia="en-US"/>
        </w:rPr>
        <w:t xml:space="preserve">[GC], </w:t>
      </w:r>
      <w:r w:rsidRPr="002B0DF0" w:rsidR="00F268BC">
        <w:rPr>
          <w:lang w:eastAsia="en-US"/>
        </w:rPr>
        <w:t xml:space="preserve">no </w:t>
      </w:r>
      <w:r w:rsidRPr="002B0DF0" w:rsidR="003138A8">
        <w:rPr>
          <w:lang w:eastAsia="en-US"/>
        </w:rPr>
        <w:t>13229/03, § 43, ECHR 2008</w:t>
      </w:r>
      <w:r w:rsidRPr="002B0DF0" w:rsidR="003138A8">
        <w:rPr>
          <w:lang w:eastAsia="en-US"/>
        </w:rPr>
        <w:noBreakHyphen/>
      </w:r>
      <w:r w:rsidRPr="002B0DF0" w:rsidR="00A610B3">
        <w:rPr>
          <w:lang w:eastAsia="en-US"/>
        </w:rPr>
        <w:t>...</w:t>
      </w:r>
      <w:r w:rsidRPr="002B0DF0" w:rsidR="003138A8">
        <w:t xml:space="preserve">). </w:t>
      </w:r>
      <w:r w:rsidRPr="002B0DF0" w:rsidR="002F43BE">
        <w:t xml:space="preserve">Lakin, əsaslardan birinin tətbiq edilənliyi mütləq olaraq </w:t>
      </w:r>
      <w:r w:rsidRPr="002B0DF0" w:rsidR="000E1E27">
        <w:t>digərini</w:t>
      </w:r>
      <w:r w:rsidRPr="002B0DF0" w:rsidR="004001CE">
        <w:t xml:space="preserve"> </w:t>
      </w:r>
      <w:r w:rsidRPr="002B0DF0" w:rsidR="002F43BE">
        <w:t>istisna etmir; azadlıqdan məhrum etmə, şəraitdən asılı olaraq, bir və ya bir neçə əsasa görə əsaslandırıla bilər</w:t>
      </w:r>
      <w:r w:rsidRPr="002B0DF0" w:rsidR="00593097">
        <w:t xml:space="preserve"> (</w:t>
      </w:r>
      <w:r w:rsidRPr="002B0DF0" w:rsidR="002F43BE">
        <w:t>bax</w:t>
      </w:r>
      <w:r w:rsidRPr="002B0DF0" w:rsidR="00593097">
        <w:t>,</w:t>
      </w:r>
      <w:r w:rsidRPr="002B0DF0" w:rsidR="002F43BE">
        <w:t xml:space="preserve"> digər hakimiyyətlər arasında,</w:t>
      </w:r>
      <w:r w:rsidRPr="002B0DF0" w:rsidR="00593097">
        <w:t xml:space="preserve"> </w:t>
      </w:r>
      <w:r w:rsidRPr="002B0DF0" w:rsidR="00593097">
        <w:rPr>
          <w:i/>
          <w:lang w:eastAsia="en-US"/>
        </w:rPr>
        <w:t>Eriksen.</w:t>
      </w:r>
      <w:r w:rsidRPr="002B0DF0" w:rsidR="00D513E1">
        <w:rPr>
          <w:i/>
          <w:lang w:eastAsia="en-US"/>
        </w:rPr>
        <w:t> </w:t>
      </w:r>
      <w:r w:rsidRPr="002B0DF0" w:rsidR="00593097">
        <w:rPr>
          <w:i/>
          <w:lang w:eastAsia="en-US"/>
        </w:rPr>
        <w:t>Nor</w:t>
      </w:r>
      <w:r w:rsidRPr="002B0DF0" w:rsidR="002F43BE">
        <w:rPr>
          <w:i/>
          <w:lang w:eastAsia="en-US"/>
        </w:rPr>
        <w:t>veçə q</w:t>
      </w:r>
      <w:r w:rsidR="00E674B4">
        <w:rPr>
          <w:i/>
          <w:lang w:eastAsia="en-US"/>
        </w:rPr>
        <w:t>arşı</w:t>
      </w:r>
      <w:r w:rsidRPr="002B0DF0" w:rsidR="00593097">
        <w:rPr>
          <w:lang w:eastAsia="en-US"/>
        </w:rPr>
        <w:t xml:space="preserve">, </w:t>
      </w:r>
      <w:r w:rsidRPr="002B0DF0" w:rsidR="004001CE">
        <w:rPr>
          <w:lang w:eastAsia="en-US"/>
        </w:rPr>
        <w:t>(</w:t>
      </w:r>
      <w:r w:rsidRPr="002B0DF0" w:rsidR="004001CE">
        <w:rPr>
          <w:i/>
          <w:lang w:eastAsia="en-US"/>
        </w:rPr>
        <w:t xml:space="preserve">Eriksen v. Norway) </w:t>
      </w:r>
      <w:r w:rsidRPr="002B0DF0" w:rsidR="00593097">
        <w:rPr>
          <w:lang w:eastAsia="en-US"/>
        </w:rPr>
        <w:t xml:space="preserve">27 </w:t>
      </w:r>
      <w:r w:rsidRPr="002B0DF0" w:rsidR="002F43BE">
        <w:rPr>
          <w:lang w:eastAsia="en-US"/>
        </w:rPr>
        <w:t>m</w:t>
      </w:r>
      <w:r w:rsidRPr="002B0DF0" w:rsidR="00593097">
        <w:rPr>
          <w:lang w:eastAsia="en-US"/>
        </w:rPr>
        <w:t xml:space="preserve">ay 1997, § 76, </w:t>
      </w:r>
      <w:r w:rsidRPr="002B0DF0" w:rsidR="002F43BE">
        <w:rPr>
          <w:lang w:eastAsia="en-US"/>
        </w:rPr>
        <w:t>Qərarlar haqqında Hesabatlar</w:t>
      </w:r>
      <w:r w:rsidRPr="002B0DF0" w:rsidR="00593097">
        <w:rPr>
          <w:lang w:eastAsia="en-US"/>
        </w:rPr>
        <w:t xml:space="preserve"> 1997</w:t>
      </w:r>
      <w:r w:rsidRPr="002B0DF0" w:rsidR="00593097">
        <w:rPr>
          <w:lang w:eastAsia="en-US"/>
        </w:rPr>
        <w:noBreakHyphen/>
        <w:t>III;</w:t>
      </w:r>
      <w:r w:rsidRPr="002B0DF0" w:rsidR="007B0FE8">
        <w:rPr>
          <w:lang w:eastAsia="en-US"/>
        </w:rPr>
        <w:t xml:space="preserve"> </w:t>
      </w:r>
      <w:r w:rsidRPr="002B0DF0" w:rsidR="007B0FE8">
        <w:rPr>
          <w:i/>
          <w:lang w:eastAsia="en-US"/>
        </w:rPr>
        <w:t xml:space="preserve">Erkalo </w:t>
      </w:r>
      <w:r w:rsidRPr="002B0DF0" w:rsidR="002F43BE">
        <w:rPr>
          <w:i/>
          <w:lang w:eastAsia="en-US"/>
        </w:rPr>
        <w:t>Niderlanda q</w:t>
      </w:r>
      <w:r w:rsidR="00E674B4">
        <w:rPr>
          <w:i/>
          <w:lang w:eastAsia="en-US"/>
        </w:rPr>
        <w:t xml:space="preserve">arşı </w:t>
      </w:r>
      <w:r w:rsidRPr="002B0DF0" w:rsidR="00920702">
        <w:rPr>
          <w:i/>
          <w:lang w:eastAsia="en-US"/>
        </w:rPr>
        <w:t xml:space="preserve">(Erkalo v. the </w:t>
      </w:r>
      <w:smartTag w:uri="urn:schemas-microsoft-com:office:smarttags" w:element="country-region">
        <w:smartTag w:uri="urn:schemas-microsoft-com:office:smarttags" w:element="place">
          <w:r w:rsidR="00920702" w:rsidRPr="002B0DF0">
            <w:rPr>
              <w:i/>
              <w:lang w:eastAsia="en-US"/>
            </w:rPr>
            <w:t>Netherlands</w:t>
          </w:r>
        </w:smartTag>
      </w:smartTag>
      <w:r w:rsidRPr="002B0DF0" w:rsidR="00920702">
        <w:rPr>
          <w:i/>
          <w:lang w:eastAsia="en-US"/>
        </w:rPr>
        <w:t>)</w:t>
      </w:r>
      <w:r w:rsidRPr="002B0DF0" w:rsidR="007B0FE8">
        <w:rPr>
          <w:lang w:eastAsia="en-US"/>
        </w:rPr>
        <w:t xml:space="preserve"> 2 </w:t>
      </w:r>
      <w:r w:rsidRPr="002B0DF0" w:rsidR="002F43BE">
        <w:rPr>
          <w:lang w:eastAsia="en-US"/>
        </w:rPr>
        <w:t>sentyabr</w:t>
      </w:r>
      <w:r w:rsidRPr="002B0DF0" w:rsidR="007B0FE8">
        <w:rPr>
          <w:lang w:eastAsia="en-US"/>
        </w:rPr>
        <w:t xml:space="preserve"> 1998, § 50, </w:t>
      </w:r>
      <w:r w:rsidRPr="002B0DF0" w:rsidR="002F43BE">
        <w:rPr>
          <w:lang w:eastAsia="en-US"/>
        </w:rPr>
        <w:t>Hesabatlar</w:t>
      </w:r>
      <w:r w:rsidRPr="002B0DF0" w:rsidR="00086768">
        <w:rPr>
          <w:i/>
          <w:lang w:eastAsia="en-US"/>
        </w:rPr>
        <w:t> </w:t>
      </w:r>
      <w:r w:rsidRPr="002B0DF0" w:rsidR="007B0FE8">
        <w:rPr>
          <w:lang w:eastAsia="en-US"/>
        </w:rPr>
        <w:t>1998</w:t>
      </w:r>
      <w:r w:rsidRPr="002B0DF0" w:rsidR="007B0FE8">
        <w:rPr>
          <w:lang w:eastAsia="en-US"/>
        </w:rPr>
        <w:noBreakHyphen/>
        <w:t>VI</w:t>
      </w:r>
      <w:r w:rsidRPr="002B0DF0" w:rsidR="00DC5FC9">
        <w:rPr>
          <w:lang w:eastAsia="en-US"/>
        </w:rPr>
        <w:t>;</w:t>
      </w:r>
      <w:r w:rsidRPr="002B0DF0" w:rsidR="007B0FE8">
        <w:rPr>
          <w:lang w:eastAsia="en-US"/>
        </w:rPr>
        <w:t xml:space="preserve"> </w:t>
      </w:r>
      <w:r w:rsidRPr="002B0DF0" w:rsidR="002F43BE">
        <w:rPr>
          <w:lang w:eastAsia="en-US"/>
        </w:rPr>
        <w:t>və</w:t>
      </w:r>
      <w:r w:rsidRPr="002B0DF0" w:rsidR="00593097">
        <w:rPr>
          <w:lang w:eastAsia="en-US"/>
        </w:rPr>
        <w:t xml:space="preserve"> </w:t>
      </w:r>
      <w:r w:rsidRPr="002B0DF0" w:rsidR="00593097">
        <w:rPr>
          <w:i/>
          <w:lang w:eastAsia="en-US"/>
        </w:rPr>
        <w:t>Witold Litwa</w:t>
      </w:r>
      <w:r w:rsidRPr="002B0DF0" w:rsidR="00593097">
        <w:rPr>
          <w:lang w:eastAsia="en-US"/>
        </w:rPr>
        <w:t xml:space="preserve">, </w:t>
      </w:r>
      <w:r w:rsidRPr="002B0DF0" w:rsidR="00CE0018">
        <w:rPr>
          <w:lang w:eastAsia="en-US"/>
        </w:rPr>
        <w:t>yuxarıda sitat gətirilib</w:t>
      </w:r>
      <w:r w:rsidRPr="002B0DF0" w:rsidR="00593097">
        <w:rPr>
          <w:lang w:eastAsia="en-US"/>
        </w:rPr>
        <w:t>, § 49</w:t>
      </w:r>
      <w:r w:rsidRPr="002B0DF0" w:rsidR="007B0FE8">
        <w:rPr>
          <w:lang w:eastAsia="en-US"/>
        </w:rPr>
        <w:t>).</w:t>
      </w:r>
    </w:p>
    <w:p w:rsidRPr="002B0DF0" w:rsidR="00BF0F4E" w:rsidP="00BF0F4E" w:rsidRDefault="003138A8">
      <w:pPr>
        <w:pStyle w:val="JuPara"/>
      </w:pPr>
      <w:r w:rsidRPr="002B0DF0">
        <w:fldChar w:fldCharType="begin"/>
      </w:r>
      <w:r w:rsidRPr="002B0DF0">
        <w:instrText xml:space="preserve"> SEQ level0 \*arabic </w:instrText>
      </w:r>
      <w:r w:rsidRPr="002B0DF0">
        <w:fldChar w:fldCharType="separate"/>
      </w:r>
      <w:r w:rsidRPr="002B0DF0" w:rsidR="00DB5CD2">
        <w:rPr>
          <w:noProof/>
        </w:rPr>
        <w:t>87</w:t>
      </w:r>
      <w:r w:rsidRPr="002B0DF0">
        <w:fldChar w:fldCharType="end"/>
      </w:r>
      <w:r w:rsidRPr="002B0DF0">
        <w:t>.  </w:t>
      </w:r>
      <w:r w:rsidRPr="002B0DF0" w:rsidR="00261A35">
        <w:t>5-ci</w:t>
      </w:r>
      <w:r w:rsidRPr="002B0DF0" w:rsidR="003D7F2C">
        <w:t xml:space="preserve"> Maddənin 1-ci bəndinin (a) yarım-bəndinin məqsədləri üçün fransiz mətnində nəzərdə tutulan “məhkumluq” (“</w:t>
      </w:r>
      <w:r w:rsidRPr="002B0DF0" w:rsidR="003D7F2C">
        <w:rPr>
          <w:i/>
        </w:rPr>
        <w:t>condamnation</w:t>
      </w:r>
      <w:r w:rsidRPr="002B0DF0" w:rsidR="00BB4882">
        <w:t>”) ifadəsi</w:t>
      </w:r>
      <w:r w:rsidRPr="002B0DF0" w:rsidR="003D7F2C">
        <w:t xml:space="preserve"> </w:t>
      </w:r>
      <w:r w:rsidRPr="002B0DF0" w:rsidR="000E071C">
        <w:t xml:space="preserve">həm qanuna zidd olaraq </w:t>
      </w:r>
      <w:r w:rsidRPr="002B0DF0" w:rsidR="003D7F2C">
        <w:t>cinayət əməli törədil</w:t>
      </w:r>
      <w:r w:rsidRPr="002B0DF0" w:rsidR="000E071C">
        <w:t>məsini, həm də əməl törədildikdən sonra</w:t>
      </w:r>
      <w:r w:rsidRPr="002B0DF0" w:rsidR="003D7F2C">
        <w:t xml:space="preserve"> sonra şəxsin həmin əməlin törədilməsində tə</w:t>
      </w:r>
      <w:r w:rsidRPr="002B0DF0" w:rsidR="00BB4882">
        <w:t>qsirli bilinməsini</w:t>
      </w:r>
      <w:r w:rsidRPr="002B0DF0" w:rsidR="00BF0F4E">
        <w:t xml:space="preserve"> (</w:t>
      </w:r>
      <w:r w:rsidRPr="002B0DF0" w:rsidR="000E071C">
        <w:t xml:space="preserve">bax </w:t>
      </w:r>
      <w:r w:rsidRPr="002B0DF0" w:rsidR="00BF0F4E">
        <w:rPr>
          <w:i/>
          <w:lang w:eastAsia="en-US"/>
        </w:rPr>
        <w:t>Guzzardi</w:t>
      </w:r>
      <w:r w:rsidRPr="002B0DF0" w:rsidR="00BF0F4E">
        <w:rPr>
          <w:lang w:eastAsia="en-US"/>
        </w:rPr>
        <w:t xml:space="preserve">, </w:t>
      </w:r>
      <w:r w:rsidRPr="002B0DF0" w:rsidR="000E071C">
        <w:t>yuxarıda sitat gətirilib</w:t>
      </w:r>
      <w:r w:rsidRPr="002B0DF0" w:rsidR="00BF0F4E">
        <w:rPr>
          <w:lang w:eastAsia="en-US"/>
        </w:rPr>
        <w:t>, § 100)</w:t>
      </w:r>
      <w:r w:rsidRPr="002B0DF0" w:rsidR="00BF0F4E">
        <w:t xml:space="preserve"> </w:t>
      </w:r>
      <w:r w:rsidRPr="002B0DF0" w:rsidR="00BB4882">
        <w:t>və azadlıqdan məhrm etmə cəzasını nəzərdə tutan tədbirin görülməsi kimi başa düşülməlidir</w:t>
      </w:r>
      <w:r w:rsidRPr="002B0DF0" w:rsidR="00BF0F4E">
        <w:t xml:space="preserve"> (</w:t>
      </w:r>
      <w:r w:rsidRPr="002B0DF0" w:rsidR="00BB4882">
        <w:t>bax</w:t>
      </w:r>
      <w:r w:rsidRPr="002B0DF0" w:rsidR="00BF0F4E">
        <w:t xml:space="preserve"> </w:t>
      </w:r>
      <w:r w:rsidRPr="002B0DF0" w:rsidR="00BF0F4E">
        <w:rPr>
          <w:i/>
          <w:lang w:eastAsia="en-US"/>
        </w:rPr>
        <w:t xml:space="preserve">Van Droogenbroeck </w:t>
      </w:r>
      <w:r w:rsidRPr="002B0DF0" w:rsidR="00BB4882">
        <w:rPr>
          <w:i/>
          <w:lang w:eastAsia="en-US"/>
        </w:rPr>
        <w:t xml:space="preserve">Belçikaya </w:t>
      </w:r>
      <w:r w:rsidR="00E674B4">
        <w:rPr>
          <w:i/>
          <w:lang w:eastAsia="en-US"/>
        </w:rPr>
        <w:t>qarşı</w:t>
      </w:r>
      <w:r w:rsidRPr="002B0DF0" w:rsidR="00F138AC">
        <w:rPr>
          <w:lang w:eastAsia="en-US"/>
        </w:rPr>
        <w:t>,</w:t>
      </w:r>
      <w:r w:rsidRPr="002B0DF0" w:rsidR="00261A35">
        <w:rPr>
          <w:lang w:eastAsia="en-US"/>
        </w:rPr>
        <w:t xml:space="preserve"> (</w:t>
      </w:r>
      <w:r w:rsidRPr="002B0DF0" w:rsidR="00261A35">
        <w:rPr>
          <w:i/>
          <w:lang w:eastAsia="en-US"/>
        </w:rPr>
        <w:t xml:space="preserve">Van Droogenbroeckv. </w:t>
      </w:r>
      <w:smartTag w:uri="urn:schemas-microsoft-com:office:smarttags" w:element="country-region">
        <w:smartTag w:uri="urn:schemas-microsoft-com:office:smarttags" w:element="place">
          <w:r w:rsidR="00261A35" w:rsidRPr="002B0DF0">
            <w:rPr>
              <w:i/>
              <w:lang w:eastAsia="en-US"/>
            </w:rPr>
            <w:t>Belgium</w:t>
          </w:r>
        </w:smartTag>
      </w:smartTag>
      <w:r w:rsidRPr="002B0DF0" w:rsidR="00261A35">
        <w:rPr>
          <w:i/>
          <w:lang w:eastAsia="en-US"/>
        </w:rPr>
        <w:t>)</w:t>
      </w:r>
      <w:r w:rsidR="00DF0393">
        <w:rPr>
          <w:i/>
          <w:lang w:eastAsia="en-US"/>
        </w:rPr>
        <w:t xml:space="preserve"> </w:t>
      </w:r>
      <w:r w:rsidRPr="002B0DF0" w:rsidR="00F138AC">
        <w:rPr>
          <w:lang w:eastAsia="en-US"/>
        </w:rPr>
        <w:t>24 </w:t>
      </w:r>
      <w:r w:rsidRPr="002B0DF0" w:rsidR="00BB4882">
        <w:rPr>
          <w:lang w:eastAsia="en-US"/>
        </w:rPr>
        <w:t>iyun</w:t>
      </w:r>
      <w:r w:rsidRPr="002B0DF0" w:rsidR="00BF0F4E">
        <w:rPr>
          <w:lang w:eastAsia="en-US"/>
        </w:rPr>
        <w:t xml:space="preserve"> 1982, </w:t>
      </w:r>
      <w:r w:rsidRPr="002B0DF0" w:rsidR="00261A35">
        <w:rPr>
          <w:lang w:eastAsia="en-US"/>
        </w:rPr>
        <w:t xml:space="preserve">§ </w:t>
      </w:r>
      <w:r w:rsidRPr="002B0DF0" w:rsidR="00BF0F4E">
        <w:rPr>
          <w:lang w:eastAsia="en-US"/>
        </w:rPr>
        <w:t xml:space="preserve">35, A </w:t>
      </w:r>
      <w:r w:rsidRPr="002B0DF0" w:rsidR="00E0512A">
        <w:rPr>
          <w:lang w:eastAsia="en-US"/>
        </w:rPr>
        <w:t xml:space="preserve">Seriyası </w:t>
      </w:r>
      <w:r w:rsidR="00F174E2">
        <w:rPr>
          <w:lang w:eastAsia="en-US"/>
        </w:rPr>
        <w:t>no</w:t>
      </w:r>
      <w:r w:rsidRPr="002B0DF0" w:rsidR="00BF0F4E">
        <w:rPr>
          <w:lang w:eastAsia="en-US"/>
        </w:rPr>
        <w:t xml:space="preserve"> 50).</w:t>
      </w:r>
    </w:p>
    <w:p w:rsidRPr="002B0DF0" w:rsidR="004F6765" w:rsidP="00E43B76" w:rsidRDefault="003138A8">
      <w:pPr>
        <w:pStyle w:val="JuPara"/>
        <w:rPr>
          <w:lang w:eastAsia="en-US"/>
        </w:rPr>
      </w:pPr>
      <w:r w:rsidRPr="002B0DF0">
        <w:fldChar w:fldCharType="begin"/>
      </w:r>
      <w:r w:rsidRPr="002B0DF0">
        <w:instrText xml:space="preserve"> SEQ level0 \*arabic </w:instrText>
      </w:r>
      <w:r w:rsidRPr="002B0DF0">
        <w:fldChar w:fldCharType="separate"/>
      </w:r>
      <w:r w:rsidRPr="002B0DF0" w:rsidR="00DB5CD2">
        <w:rPr>
          <w:noProof/>
        </w:rPr>
        <w:t>88</w:t>
      </w:r>
      <w:r w:rsidRPr="002B0DF0">
        <w:fldChar w:fldCharType="end"/>
      </w:r>
      <w:r w:rsidRPr="002B0DF0">
        <w:t>. </w:t>
      </w:r>
      <w:r w:rsidRPr="002B0DF0" w:rsidR="00953FEF">
        <w:t xml:space="preserve">Bundan əlavə, (a) yarım-bəndində nəzərdə tutulan “sonra” ifadəsi sadəcə zaman nöqteyi-nəzərindən “məhkumluq”dan sonra “azadlıqdan məhrumetmə” </w:t>
      </w:r>
      <w:r w:rsidRPr="002B0DF0">
        <w:t> </w:t>
      </w:r>
      <w:r w:rsidRPr="002B0DF0" w:rsidR="00953FEF">
        <w:t xml:space="preserve">gəlməsini ifadə etmir: </w:t>
      </w:r>
      <w:r w:rsidRPr="002B0DF0" w:rsidR="000055AA">
        <w:t>buna əlavə olaraq, “azadlıqdan məhrumetmə” “məhkum edilmənin nəticəsində meydana gəlməli, onun ardından baş tutmalı və onun tə</w:t>
      </w:r>
      <w:r w:rsidRPr="002B0DF0" w:rsidR="00E0512A">
        <w:t>sir</w:t>
      </w:r>
      <w:r w:rsidRPr="002B0DF0" w:rsidR="000055AA">
        <w:t xml:space="preserve">i altında tətbiq edilməlidir. </w:t>
      </w:r>
      <w:r w:rsidRPr="002B0DF0" w:rsidR="00F5757D">
        <w:t>(</w:t>
      </w:r>
      <w:r w:rsidRPr="002B0DF0" w:rsidR="000055AA">
        <w:t>bax</w:t>
      </w:r>
      <w:r w:rsidRPr="002B0DF0" w:rsidR="00F5757D">
        <w:t xml:space="preserve"> </w:t>
      </w:r>
      <w:r w:rsidRPr="002B0DF0" w:rsidR="00F5757D">
        <w:rPr>
          <w:i/>
          <w:lang w:eastAsia="en-US"/>
        </w:rPr>
        <w:t>Van Droogenbroeck</w:t>
      </w:r>
      <w:r w:rsidRPr="002B0DF0" w:rsidR="00F5757D">
        <w:rPr>
          <w:lang w:eastAsia="en-US"/>
        </w:rPr>
        <w:t xml:space="preserve">, </w:t>
      </w:r>
      <w:r w:rsidRPr="002B0DF0" w:rsidR="003E09DD">
        <w:rPr>
          <w:lang w:eastAsia="en-US"/>
        </w:rPr>
        <w:t>yuxarıda sitat gətirilib</w:t>
      </w:r>
      <w:r w:rsidRPr="002B0DF0" w:rsidR="00F5757D">
        <w:rPr>
          <w:lang w:eastAsia="en-US"/>
        </w:rPr>
        <w:t xml:space="preserve">, </w:t>
      </w:r>
      <w:r w:rsidRPr="002B0DF0" w:rsidR="00E0512A">
        <w:rPr>
          <w:lang w:eastAsia="en-US"/>
        </w:rPr>
        <w:t xml:space="preserve">§ </w:t>
      </w:r>
      <w:r w:rsidRPr="002B0DF0" w:rsidR="00F5757D">
        <w:rPr>
          <w:lang w:eastAsia="en-US"/>
        </w:rPr>
        <w:t>35)</w:t>
      </w:r>
      <w:r w:rsidRPr="002B0DF0" w:rsidR="006775A9">
        <w:t xml:space="preserve">. </w:t>
      </w:r>
      <w:r w:rsidRPr="002B0DF0" w:rsidR="007536D8">
        <w:t xml:space="preserve">Qısacası, </w:t>
      </w:r>
      <w:r w:rsidRPr="002B0DF0" w:rsidR="00855824">
        <w:t>məhkumluq və azadlıqdan məhrumetmə arasında yetərli cəbəbi-əlaqə olması zə</w:t>
      </w:r>
      <w:r w:rsidRPr="002B0DF0" w:rsidR="00AB7AE4">
        <w:t>ruridir</w:t>
      </w:r>
      <w:r w:rsidRPr="002B0DF0" w:rsidR="00855824">
        <w:t xml:space="preserve"> </w:t>
      </w:r>
      <w:r w:rsidRPr="002B0DF0" w:rsidR="00F5757D">
        <w:t>(</w:t>
      </w:r>
      <w:r w:rsidRPr="002B0DF0" w:rsidR="00855824">
        <w:t>bax</w:t>
      </w:r>
      <w:r w:rsidRPr="002B0DF0" w:rsidR="00F5757D">
        <w:t xml:space="preserve"> </w:t>
      </w:r>
      <w:r w:rsidRPr="002B0DF0" w:rsidR="00F5757D">
        <w:rPr>
          <w:i/>
          <w:lang w:eastAsia="en-US"/>
        </w:rPr>
        <w:t>Weeks</w:t>
      </w:r>
      <w:r w:rsidRPr="002B0DF0" w:rsidR="00855824">
        <w:rPr>
          <w:i/>
          <w:lang w:eastAsia="en-US"/>
        </w:rPr>
        <w:t xml:space="preserve"> Birləşmiş Krallığa </w:t>
      </w:r>
      <w:r w:rsidR="00E674B4">
        <w:rPr>
          <w:i/>
          <w:lang w:eastAsia="en-US"/>
        </w:rPr>
        <w:t>qarşı</w:t>
      </w:r>
      <w:r w:rsidRPr="002B0DF0" w:rsidR="00D83D81">
        <w:rPr>
          <w:lang w:eastAsia="en-US"/>
        </w:rPr>
        <w:t xml:space="preserve">, </w:t>
      </w:r>
      <w:r w:rsidRPr="002B0DF0" w:rsidR="00AB7AE4">
        <w:rPr>
          <w:i/>
          <w:lang w:eastAsia="en-US"/>
        </w:rPr>
        <w:t xml:space="preserve">(Weeks v. the United Kingdom) </w:t>
      </w:r>
      <w:r w:rsidRPr="002B0DF0" w:rsidR="00D83D81">
        <w:rPr>
          <w:lang w:eastAsia="en-US"/>
        </w:rPr>
        <w:t>2 </w:t>
      </w:r>
      <w:r w:rsidRPr="002B0DF0" w:rsidR="00855824">
        <w:rPr>
          <w:lang w:eastAsia="en-US"/>
        </w:rPr>
        <w:t>mart</w:t>
      </w:r>
      <w:r w:rsidRPr="002B0DF0" w:rsidR="00F5757D">
        <w:rPr>
          <w:lang w:eastAsia="en-US"/>
        </w:rPr>
        <w:t xml:space="preserve"> 1987,</w:t>
      </w:r>
      <w:r w:rsidR="00DF0393">
        <w:rPr>
          <w:lang w:eastAsia="en-US"/>
        </w:rPr>
        <w:t xml:space="preserve"> </w:t>
      </w:r>
      <w:r w:rsidRPr="002B0DF0" w:rsidR="00AB7AE4">
        <w:rPr>
          <w:lang w:eastAsia="en-US"/>
        </w:rPr>
        <w:t xml:space="preserve">§ </w:t>
      </w:r>
      <w:r w:rsidRPr="002B0DF0" w:rsidR="00F5757D">
        <w:rPr>
          <w:lang w:eastAsia="en-US"/>
        </w:rPr>
        <w:t>42, A</w:t>
      </w:r>
      <w:r w:rsidRPr="002B0DF0" w:rsidR="00855824">
        <w:rPr>
          <w:lang w:eastAsia="en-US"/>
        </w:rPr>
        <w:t xml:space="preserve"> </w:t>
      </w:r>
      <w:r w:rsidRPr="002B0DF0" w:rsidR="002056E1">
        <w:rPr>
          <w:lang w:eastAsia="en-US"/>
        </w:rPr>
        <w:t>Seriyası no</w:t>
      </w:r>
      <w:r w:rsidRPr="002B0DF0" w:rsidR="00F5757D">
        <w:rPr>
          <w:lang w:eastAsia="en-US"/>
        </w:rPr>
        <w:t xml:space="preserve"> 114; </w:t>
      </w:r>
      <w:r w:rsidRPr="002B0DF0" w:rsidR="00F5757D">
        <w:rPr>
          <w:i/>
          <w:lang w:eastAsia="en-US"/>
        </w:rPr>
        <w:t xml:space="preserve">Stafford </w:t>
      </w:r>
      <w:r w:rsidRPr="002B0DF0" w:rsidR="00855824">
        <w:rPr>
          <w:i/>
          <w:lang w:eastAsia="en-US"/>
        </w:rPr>
        <w:t xml:space="preserve">Birləşmiş Krallığa </w:t>
      </w:r>
      <w:r w:rsidR="00E674B4">
        <w:rPr>
          <w:i/>
          <w:lang w:eastAsia="en-US"/>
        </w:rPr>
        <w:t>qarşı</w:t>
      </w:r>
      <w:r w:rsidRPr="002B0DF0" w:rsidR="00855824">
        <w:rPr>
          <w:i/>
          <w:lang w:eastAsia="en-US"/>
        </w:rPr>
        <w:t xml:space="preserve"> </w:t>
      </w:r>
      <w:r w:rsidRPr="002B0DF0" w:rsidR="002056E1">
        <w:rPr>
          <w:i/>
          <w:lang w:eastAsia="en-US"/>
        </w:rPr>
        <w:t>(Stafford v. the United Kingdom)</w:t>
      </w:r>
      <w:r w:rsidRPr="002B0DF0" w:rsidR="002056E1">
        <w:rPr>
          <w:lang w:eastAsia="en-US"/>
        </w:rPr>
        <w:t xml:space="preserve"> </w:t>
      </w:r>
      <w:r w:rsidRPr="002B0DF0" w:rsidR="00F5757D">
        <w:rPr>
          <w:lang w:eastAsia="en-US"/>
        </w:rPr>
        <w:t>[GC],</w:t>
      </w:r>
      <w:r w:rsidRPr="002B0DF0" w:rsidR="00F5757D">
        <w:rPr>
          <w:i/>
          <w:lang w:eastAsia="en-US"/>
        </w:rPr>
        <w:t xml:space="preserve"> </w:t>
      </w:r>
      <w:r w:rsidRPr="002B0DF0" w:rsidR="002056E1">
        <w:rPr>
          <w:lang w:eastAsia="en-US"/>
        </w:rPr>
        <w:t>no</w:t>
      </w:r>
      <w:r w:rsidRPr="002B0DF0" w:rsidR="00F5757D">
        <w:rPr>
          <w:lang w:eastAsia="en-US"/>
        </w:rPr>
        <w:t xml:space="preserve"> 46295/99, </w:t>
      </w:r>
      <w:r w:rsidRPr="002B0DF0" w:rsidR="002056E1">
        <w:rPr>
          <w:lang w:eastAsia="en-US"/>
        </w:rPr>
        <w:t xml:space="preserve">§ </w:t>
      </w:r>
      <w:r w:rsidRPr="002B0DF0" w:rsidR="00F5757D">
        <w:rPr>
          <w:lang w:eastAsia="en-US"/>
        </w:rPr>
        <w:t xml:space="preserve">64, </w:t>
      </w:r>
      <w:r w:rsidRPr="002B0DF0" w:rsidR="002056E1">
        <w:rPr>
          <w:lang w:eastAsia="en-US"/>
        </w:rPr>
        <w:t xml:space="preserve">ECHR </w:t>
      </w:r>
      <w:r w:rsidRPr="002B0DF0" w:rsidR="00F5757D">
        <w:rPr>
          <w:lang w:eastAsia="en-US"/>
        </w:rPr>
        <w:t>2002</w:t>
      </w:r>
      <w:r w:rsidRPr="002B0DF0" w:rsidR="00F5757D">
        <w:rPr>
          <w:lang w:eastAsia="en-US"/>
        </w:rPr>
        <w:noBreakHyphen/>
        <w:t>IV</w:t>
      </w:r>
      <w:r w:rsidRPr="002B0DF0" w:rsidR="006E5032">
        <w:rPr>
          <w:lang w:eastAsia="en-US"/>
        </w:rPr>
        <w:t xml:space="preserve">; </w:t>
      </w:r>
      <w:r w:rsidRPr="002B0DF0" w:rsidR="006E5032">
        <w:rPr>
          <w:i/>
          <w:lang w:eastAsia="en-US"/>
        </w:rPr>
        <w:t xml:space="preserve">Waite </w:t>
      </w:r>
      <w:r w:rsidRPr="002B0DF0" w:rsidR="00855824">
        <w:rPr>
          <w:i/>
          <w:lang w:eastAsia="en-US"/>
        </w:rPr>
        <w:t>Birləşmiş Krallığa</w:t>
      </w:r>
      <w:r w:rsidRPr="002B0DF0" w:rsidR="002056E1">
        <w:rPr>
          <w:i/>
          <w:lang w:eastAsia="en-US"/>
        </w:rPr>
        <w:t xml:space="preserve"> </w:t>
      </w:r>
      <w:r w:rsidR="00E674B4">
        <w:rPr>
          <w:i/>
          <w:lang w:eastAsia="en-US"/>
        </w:rPr>
        <w:t>qarşı</w:t>
      </w:r>
      <w:r w:rsidRPr="002B0DF0" w:rsidR="006E5032">
        <w:rPr>
          <w:lang w:eastAsia="en-US"/>
        </w:rPr>
        <w:t xml:space="preserve">, </w:t>
      </w:r>
      <w:r w:rsidRPr="002B0DF0" w:rsidR="002056E1">
        <w:rPr>
          <w:lang w:eastAsia="en-US"/>
        </w:rPr>
        <w:t>(</w:t>
      </w:r>
      <w:r w:rsidRPr="002B0DF0" w:rsidR="002056E1">
        <w:rPr>
          <w:i/>
          <w:lang w:eastAsia="en-US"/>
        </w:rPr>
        <w:t>Waite v. the United Kingdom)</w:t>
      </w:r>
      <w:r w:rsidRPr="002B0DF0" w:rsidR="00D657DA">
        <w:rPr>
          <w:lang w:eastAsia="en-US"/>
        </w:rPr>
        <w:br/>
      </w:r>
      <w:r w:rsidRPr="002B0DF0" w:rsidR="002056E1">
        <w:rPr>
          <w:lang w:eastAsia="en-US"/>
        </w:rPr>
        <w:t>no</w:t>
      </w:r>
      <w:r w:rsidRPr="002B0DF0" w:rsidR="00D657DA">
        <w:rPr>
          <w:lang w:eastAsia="en-US"/>
        </w:rPr>
        <w:t xml:space="preserve"> </w:t>
      </w:r>
      <w:r w:rsidRPr="002B0DF0" w:rsidR="006E5032">
        <w:rPr>
          <w:lang w:eastAsia="en-US"/>
        </w:rPr>
        <w:t xml:space="preserve">53236/99, </w:t>
      </w:r>
      <w:r w:rsidRPr="002B0DF0" w:rsidR="002056E1">
        <w:rPr>
          <w:lang w:eastAsia="en-US"/>
        </w:rPr>
        <w:t xml:space="preserve">§ </w:t>
      </w:r>
      <w:r w:rsidRPr="002B0DF0" w:rsidR="006E5032">
        <w:rPr>
          <w:lang w:eastAsia="en-US"/>
        </w:rPr>
        <w:t xml:space="preserve">65, 10 </w:t>
      </w:r>
      <w:r w:rsidRPr="002B0DF0" w:rsidR="00855824">
        <w:rPr>
          <w:lang w:eastAsia="en-US"/>
        </w:rPr>
        <w:t>dekabr</w:t>
      </w:r>
      <w:r w:rsidRPr="002B0DF0" w:rsidR="006E5032">
        <w:rPr>
          <w:lang w:eastAsia="en-US"/>
        </w:rPr>
        <w:t xml:space="preserve"> 2002</w:t>
      </w:r>
      <w:r w:rsidRPr="002B0DF0" w:rsidR="00855824">
        <w:rPr>
          <w:lang w:eastAsia="en-US"/>
        </w:rPr>
        <w:t>-ci il</w:t>
      </w:r>
      <w:r w:rsidRPr="002B0DF0" w:rsidR="00DC5FC9">
        <w:t>;</w:t>
      </w:r>
      <w:r w:rsidRPr="002B0DF0" w:rsidR="00855824">
        <w:t xml:space="preserve"> və </w:t>
      </w:r>
      <w:r w:rsidRPr="002B0DF0" w:rsidR="006775A9">
        <w:rPr>
          <w:i/>
          <w:lang w:eastAsia="en-US"/>
        </w:rPr>
        <w:t xml:space="preserve">Kafkaris </w:t>
      </w:r>
      <w:r w:rsidRPr="002B0DF0" w:rsidR="00855824">
        <w:rPr>
          <w:i/>
          <w:lang w:eastAsia="en-US"/>
        </w:rPr>
        <w:t xml:space="preserve">Kiprə </w:t>
      </w:r>
      <w:r w:rsidR="00E674B4">
        <w:rPr>
          <w:i/>
          <w:lang w:eastAsia="en-US"/>
        </w:rPr>
        <w:t xml:space="preserve">qarşı </w:t>
      </w:r>
      <w:r w:rsidRPr="002B0DF0" w:rsidR="002056E1">
        <w:rPr>
          <w:i/>
          <w:lang w:eastAsia="en-US"/>
        </w:rPr>
        <w:t>(Kafkaris v. Cyprus)</w:t>
      </w:r>
      <w:r w:rsidR="00DF0393">
        <w:rPr>
          <w:i/>
          <w:lang w:eastAsia="en-US"/>
        </w:rPr>
        <w:t xml:space="preserve"> </w:t>
      </w:r>
      <w:r w:rsidRPr="002B0DF0" w:rsidR="002056E1">
        <w:rPr>
          <w:lang w:eastAsia="en-US"/>
        </w:rPr>
        <w:t xml:space="preserve">[GC], </w:t>
      </w:r>
      <w:r w:rsidRPr="002B0DF0" w:rsidR="002056E1">
        <w:rPr>
          <w:lang w:eastAsia="en-US"/>
        </w:rPr>
        <w:br/>
        <w:t>no</w:t>
      </w:r>
      <w:r w:rsidRPr="002B0DF0" w:rsidR="00D657DA">
        <w:rPr>
          <w:lang w:eastAsia="en-US"/>
        </w:rPr>
        <w:t xml:space="preserve"> </w:t>
      </w:r>
      <w:r w:rsidRPr="002B0DF0" w:rsidR="006775A9">
        <w:rPr>
          <w:lang w:eastAsia="en-US"/>
        </w:rPr>
        <w:t>21906/04,</w:t>
      </w:r>
      <w:r w:rsidRPr="002B0DF0" w:rsidR="002056E1">
        <w:rPr>
          <w:lang w:eastAsia="en-US"/>
        </w:rPr>
        <w:t xml:space="preserve"> §</w:t>
      </w:r>
      <w:r w:rsidRPr="002B0DF0" w:rsidR="006775A9">
        <w:rPr>
          <w:lang w:eastAsia="en-US"/>
        </w:rPr>
        <w:t xml:space="preserve"> 117, </w:t>
      </w:r>
      <w:r w:rsidRPr="002B0DF0" w:rsidR="00BB5C02">
        <w:rPr>
          <w:lang w:eastAsia="en-US"/>
        </w:rPr>
        <w:t>ECHR</w:t>
      </w:r>
      <w:r w:rsidRPr="002B0DF0" w:rsidR="006775A9">
        <w:rPr>
          <w:lang w:eastAsia="en-US"/>
        </w:rPr>
        <w:t xml:space="preserve"> 2008</w:t>
      </w:r>
      <w:r w:rsidRPr="002B0DF0" w:rsidR="006775A9">
        <w:rPr>
          <w:lang w:eastAsia="en-US"/>
        </w:rPr>
        <w:noBreakHyphen/>
      </w:r>
      <w:r w:rsidRPr="002B0DF0" w:rsidR="00A610B3">
        <w:rPr>
          <w:lang w:eastAsia="en-US"/>
        </w:rPr>
        <w:t>...</w:t>
      </w:r>
      <w:r w:rsidRPr="002B0DF0" w:rsidR="006775A9">
        <w:t>).</w:t>
      </w:r>
      <w:r w:rsidRPr="002B0DF0" w:rsidR="003E15F8">
        <w:t xml:space="preserve"> </w:t>
      </w:r>
      <w:r w:rsidRPr="002B0DF0" w:rsidR="004E2894">
        <w:t xml:space="preserve">Lakin, zaman keçdikcə ilkin məhkumluq və daha sonrakı azadlıqdan məhrumetmə arasındakı əlaqə tədricən azalır </w:t>
      </w:r>
      <w:r w:rsidRPr="002B0DF0" w:rsidR="004F6765">
        <w:t>(</w:t>
      </w:r>
      <w:r w:rsidRPr="002B0DF0" w:rsidR="004E2894">
        <w:t>müqayisə et</w:t>
      </w:r>
      <w:r w:rsidRPr="002B0DF0" w:rsidR="004F6765">
        <w:t xml:space="preserve"> </w:t>
      </w:r>
      <w:r w:rsidRPr="002B0DF0" w:rsidR="004F6765">
        <w:rPr>
          <w:i/>
          <w:lang w:eastAsia="en-US"/>
        </w:rPr>
        <w:t>Van Droogenbroeck</w:t>
      </w:r>
      <w:r w:rsidRPr="002B0DF0" w:rsidR="00D83D81">
        <w:rPr>
          <w:lang w:eastAsia="en-US"/>
        </w:rPr>
        <w:t xml:space="preserve">, </w:t>
      </w:r>
      <w:r w:rsidRPr="002B0DF0" w:rsidR="004E2894">
        <w:rPr>
          <w:lang w:eastAsia="en-US"/>
        </w:rPr>
        <w:t>yuxarıda sitat gətirilib</w:t>
      </w:r>
      <w:r w:rsidRPr="002B0DF0" w:rsidR="00D83D81">
        <w:rPr>
          <w:lang w:eastAsia="en-US"/>
        </w:rPr>
        <w:t xml:space="preserve">, </w:t>
      </w:r>
      <w:r w:rsidRPr="002B0DF0" w:rsidR="00D53EC7">
        <w:rPr>
          <w:lang w:eastAsia="en-US"/>
        </w:rPr>
        <w:t xml:space="preserve">§ </w:t>
      </w:r>
      <w:r w:rsidRPr="002B0DF0" w:rsidR="004F6765">
        <w:rPr>
          <w:lang w:eastAsia="en-US"/>
        </w:rPr>
        <w:t xml:space="preserve">40 </w:t>
      </w:r>
      <w:r w:rsidRPr="002B0DF0" w:rsidR="00E37307">
        <w:rPr>
          <w:lang w:eastAsia="en-US"/>
        </w:rPr>
        <w:t>və</w:t>
      </w:r>
      <w:r w:rsidRPr="002B0DF0" w:rsidR="004F6765">
        <w:rPr>
          <w:lang w:eastAsia="en-US"/>
        </w:rPr>
        <w:t xml:space="preserve"> </w:t>
      </w:r>
      <w:r w:rsidRPr="002B0DF0" w:rsidR="00CB4456">
        <w:rPr>
          <w:i/>
          <w:lang w:eastAsia="en-US"/>
        </w:rPr>
        <w:t>Eriksen</w:t>
      </w:r>
      <w:r w:rsidRPr="002B0DF0" w:rsidR="00CB4456">
        <w:rPr>
          <w:lang w:eastAsia="en-US"/>
        </w:rPr>
        <w:t xml:space="preserve">, </w:t>
      </w:r>
      <w:r w:rsidRPr="002B0DF0" w:rsidR="00E37307">
        <w:rPr>
          <w:lang w:eastAsia="en-US"/>
        </w:rPr>
        <w:t>yuxarıda sitat gətirilib</w:t>
      </w:r>
      <w:r w:rsidRPr="002B0DF0" w:rsidR="00CB4456">
        <w:rPr>
          <w:lang w:eastAsia="en-US"/>
        </w:rPr>
        <w:t xml:space="preserve">, </w:t>
      </w:r>
      <w:r w:rsidRPr="002B0DF0" w:rsidR="00D53EC7">
        <w:rPr>
          <w:lang w:eastAsia="en-US"/>
        </w:rPr>
        <w:t xml:space="preserve">§ </w:t>
      </w:r>
      <w:r w:rsidRPr="002B0DF0" w:rsidR="00CB4456">
        <w:rPr>
          <w:lang w:eastAsia="en-US"/>
        </w:rPr>
        <w:t>78</w:t>
      </w:r>
      <w:r w:rsidRPr="002B0DF0" w:rsidR="004F6765">
        <w:t xml:space="preserve">). </w:t>
      </w:r>
      <w:r w:rsidRPr="002B0DF0" w:rsidR="006A5AD5">
        <w:t xml:space="preserve">(a) yarımbəndi tərəfindən tələb olunan səbəbi-əlaqə </w:t>
      </w:r>
      <w:r w:rsidRPr="002B0DF0" w:rsidR="00862E01">
        <w:t xml:space="preserve">o halda qırıla bilər ki, azadlığa buraxmama və ya təkrar azadlıqdan məhrum etmə haqqında qərar ilkin məhkumluğum </w:t>
      </w:r>
      <w:r w:rsidRPr="002B0DF0" w:rsidR="00E674B4">
        <w:t>məqsədlərinə</w:t>
      </w:r>
      <w:r w:rsidRPr="002B0DF0" w:rsidR="00862E01">
        <w:t xml:space="preserve"> uyğun olmayan əsaslara söykənsin (cəzanı təyin edən məhkəmə tərəfindən) və ya həmin məqsədlər nöqteyi-nəzərindən</w:t>
      </w:r>
      <w:r w:rsidRPr="002B0DF0" w:rsidR="00E43B76">
        <w:t xml:space="preserve"> </w:t>
      </w:r>
      <w:r w:rsidRPr="002B0DF0" w:rsidR="001170AF">
        <w:t xml:space="preserve">əsaslı olmayan qiymətləndirmə əsasında verilsin. Belə olan hallarda, başlanğıcda qanunauyğun olan azadlıqdan məhrumetmə daha sonra özbaşına ola bilər və buna görə də də, 5-ci Maddəyə uyğun olmaya bilər </w:t>
      </w:r>
      <w:r w:rsidRPr="002B0DF0" w:rsidR="004F6765">
        <w:t>(</w:t>
      </w:r>
      <w:r w:rsidRPr="002B0DF0" w:rsidR="001170AF">
        <w:t>müqayisə</w:t>
      </w:r>
      <w:r w:rsidRPr="002B0DF0" w:rsidR="004F6765">
        <w:t xml:space="preserve"> </w:t>
      </w:r>
      <w:r w:rsidRPr="002B0DF0" w:rsidR="004F6765">
        <w:rPr>
          <w:i/>
          <w:lang w:eastAsia="en-US"/>
        </w:rPr>
        <w:t>Van Droogenbroeck</w:t>
      </w:r>
      <w:r w:rsidRPr="002B0DF0" w:rsidR="00CB4456">
        <w:rPr>
          <w:lang w:eastAsia="en-US"/>
        </w:rPr>
        <w:t xml:space="preserve">, </w:t>
      </w:r>
      <w:r w:rsidRPr="002B0DF0" w:rsidR="001170AF">
        <w:rPr>
          <w:lang w:eastAsia="en-US"/>
        </w:rPr>
        <w:t>yuxarıda sitat gətirilib</w:t>
      </w:r>
      <w:r w:rsidRPr="002B0DF0" w:rsidR="00695644">
        <w:rPr>
          <w:lang w:eastAsia="en-US"/>
        </w:rPr>
        <w:t xml:space="preserve">, </w:t>
      </w:r>
      <w:r w:rsidRPr="002B0DF0" w:rsidR="00E43B76">
        <w:rPr>
          <w:lang w:eastAsia="en-US"/>
        </w:rPr>
        <w:t xml:space="preserve">§ </w:t>
      </w:r>
      <w:r w:rsidRPr="002B0DF0" w:rsidR="00CB4456">
        <w:rPr>
          <w:lang w:eastAsia="en-US"/>
        </w:rPr>
        <w:t>40;</w:t>
      </w:r>
      <w:r w:rsidRPr="002B0DF0" w:rsidR="004F6765">
        <w:rPr>
          <w:lang w:eastAsia="en-US"/>
        </w:rPr>
        <w:t xml:space="preserve"> </w:t>
      </w:r>
      <w:r w:rsidRPr="002B0DF0" w:rsidR="00CB4456">
        <w:rPr>
          <w:i/>
          <w:lang w:eastAsia="en-US"/>
        </w:rPr>
        <w:t>Eriksen</w:t>
      </w:r>
      <w:r w:rsidRPr="002B0DF0" w:rsidR="00CB4456">
        <w:rPr>
          <w:lang w:eastAsia="en-US"/>
        </w:rPr>
        <w:t xml:space="preserve">, </w:t>
      </w:r>
      <w:r w:rsidRPr="002B0DF0" w:rsidR="00695644">
        <w:rPr>
          <w:lang w:eastAsia="en-US"/>
        </w:rPr>
        <w:t>yuxarıda sitat gətirilib</w:t>
      </w:r>
      <w:r w:rsidRPr="002B0DF0" w:rsidR="00CB4456">
        <w:rPr>
          <w:lang w:eastAsia="en-US"/>
        </w:rPr>
        <w:t xml:space="preserve">, </w:t>
      </w:r>
      <w:r w:rsidRPr="002B0DF0" w:rsidR="00E43B76">
        <w:rPr>
          <w:lang w:eastAsia="en-US"/>
        </w:rPr>
        <w:t xml:space="preserve">§ </w:t>
      </w:r>
      <w:r w:rsidRPr="002B0DF0" w:rsidR="00CB4456">
        <w:rPr>
          <w:lang w:eastAsia="en-US"/>
        </w:rPr>
        <w:t>78</w:t>
      </w:r>
      <w:r w:rsidRPr="002B0DF0" w:rsidR="00DC5FC9">
        <w:rPr>
          <w:lang w:eastAsia="en-US"/>
        </w:rPr>
        <w:t>;</w:t>
      </w:r>
      <w:r w:rsidRPr="002B0DF0" w:rsidR="00CB4456">
        <w:rPr>
          <w:lang w:eastAsia="en-US"/>
        </w:rPr>
        <w:t xml:space="preserve"> </w:t>
      </w:r>
      <w:r w:rsidRPr="002B0DF0" w:rsidR="00695644">
        <w:rPr>
          <w:lang w:eastAsia="en-US"/>
        </w:rPr>
        <w:t xml:space="preserve">və </w:t>
      </w:r>
      <w:r w:rsidRPr="002B0DF0" w:rsidR="00CB4456">
        <w:rPr>
          <w:i/>
          <w:lang w:eastAsia="en-US"/>
        </w:rPr>
        <w:t>Weeks</w:t>
      </w:r>
      <w:r w:rsidRPr="002B0DF0" w:rsidR="00CB4456">
        <w:rPr>
          <w:lang w:eastAsia="en-US"/>
        </w:rPr>
        <w:t xml:space="preserve">, </w:t>
      </w:r>
      <w:r w:rsidRPr="002B0DF0" w:rsidR="00695644">
        <w:rPr>
          <w:lang w:eastAsia="en-US"/>
        </w:rPr>
        <w:t>yuxarıda sitat gətirilib</w:t>
      </w:r>
      <w:r w:rsidRPr="002B0DF0" w:rsidR="00CB4456">
        <w:rPr>
          <w:lang w:eastAsia="en-US"/>
        </w:rPr>
        <w:t>, § 49).</w:t>
      </w:r>
    </w:p>
    <w:p w:rsidRPr="002B0DF0" w:rsidR="00DB7BCB" w:rsidP="00DB7BCB" w:rsidRDefault="003138A8">
      <w:pPr>
        <w:pStyle w:val="JuPara"/>
      </w:pPr>
      <w:r w:rsidRPr="002B0DF0">
        <w:fldChar w:fldCharType="begin"/>
      </w:r>
      <w:r w:rsidRPr="002B0DF0">
        <w:instrText xml:space="preserve"> SEQ level0 \*arabic </w:instrText>
      </w:r>
      <w:r w:rsidRPr="002B0DF0">
        <w:fldChar w:fldCharType="separate"/>
      </w:r>
      <w:r w:rsidRPr="002B0DF0" w:rsidR="00DB5CD2">
        <w:rPr>
          <w:noProof/>
        </w:rPr>
        <w:t>89</w:t>
      </w:r>
      <w:r w:rsidRPr="002B0DF0">
        <w:fldChar w:fldCharType="end"/>
      </w:r>
      <w:r w:rsidRPr="002B0DF0">
        <w:t>. </w:t>
      </w:r>
      <w:r w:rsidRPr="002B0DF0" w:rsidR="002E14AF">
        <w:t xml:space="preserve">Bundan əlavə, 5-ci Maddənin 1-ci bəndinin </w:t>
      </w:r>
      <w:r w:rsidRPr="002B0DF0" w:rsidR="00911397">
        <w:t>(c)</w:t>
      </w:r>
      <w:r w:rsidRPr="002B0DF0" w:rsidR="002E14AF">
        <w:t xml:space="preserve"> yarım-bəndinə əsasən şəxsin azadlıqdan məhrum edilməsi yalnız o zaman əsaslı sayıla bilər ki, “o, şəxsin yeni cinayət əməlləri törətmə</w:t>
      </w:r>
      <w:r w:rsidRPr="002B0DF0" w:rsidR="005E55F3">
        <w:t xml:space="preserve">sinin qarşısını almaq üçün zəruri olsun”. Lakin, azadlıqdan məhrum etmənin bu əsası hər hansı bir şəxsin və ya şəxslər qrupunun </w:t>
      </w:r>
      <w:r w:rsidRPr="002B0DF0" w:rsidR="003D6A3B">
        <w:t>davamlı cinayət əməli törətmə meyli olduğuna görə təhlükə törətməsinin ümumilikdə qarşısının alınması</w:t>
      </w:r>
      <w:r w:rsidRPr="002B0DF0" w:rsidR="00885666">
        <w:t xml:space="preserve"> üzrə siyasətə uyğunlaşdırılmayıb. Bu tədbir artıq Müqaviləyə qoşulan ölkələr üçün hər hansı konkret və spesifik cinayət əməlinin qarşısını almaq üçün vasitə deyil (bax</w:t>
      </w:r>
      <w:r w:rsidRPr="002B0DF0" w:rsidR="002147E3">
        <w:t xml:space="preserve"> </w:t>
      </w:r>
      <w:r w:rsidRPr="002B0DF0" w:rsidR="002147E3">
        <w:rPr>
          <w:i/>
          <w:lang w:eastAsia="en-US"/>
        </w:rPr>
        <w:t>Guzzardi</w:t>
      </w:r>
      <w:r w:rsidRPr="002B0DF0" w:rsidR="002147E3">
        <w:rPr>
          <w:lang w:eastAsia="en-US"/>
        </w:rPr>
        <w:t xml:space="preserve">, </w:t>
      </w:r>
      <w:r w:rsidRPr="002B0DF0" w:rsidR="00E674B4">
        <w:rPr>
          <w:lang w:eastAsia="en-US"/>
        </w:rPr>
        <w:t>yuxarıda</w:t>
      </w:r>
      <w:r w:rsidRPr="002B0DF0" w:rsidR="00885666">
        <w:rPr>
          <w:lang w:eastAsia="en-US"/>
        </w:rPr>
        <w:t xml:space="preserve"> sitat gətirilib</w:t>
      </w:r>
      <w:r w:rsidRPr="002B0DF0" w:rsidR="002147E3">
        <w:rPr>
          <w:lang w:eastAsia="en-US"/>
        </w:rPr>
        <w:t xml:space="preserve">, </w:t>
      </w:r>
      <w:r w:rsidRPr="002B0DF0" w:rsidR="00911397">
        <w:rPr>
          <w:lang w:eastAsia="en-US"/>
        </w:rPr>
        <w:t xml:space="preserve">§ </w:t>
      </w:r>
      <w:r w:rsidRPr="002B0DF0" w:rsidR="002147E3">
        <w:rPr>
          <w:lang w:eastAsia="en-US"/>
        </w:rPr>
        <w:t>102</w:t>
      </w:r>
      <w:r w:rsidRPr="002B0DF0" w:rsidR="00E24A96">
        <w:rPr>
          <w:lang w:eastAsia="en-US"/>
        </w:rPr>
        <w:t xml:space="preserve">; </w:t>
      </w:r>
      <w:r w:rsidRPr="002B0DF0" w:rsidR="00885666">
        <w:rPr>
          <w:lang w:eastAsia="en-US"/>
        </w:rPr>
        <w:t>həm də müqayisə et</w:t>
      </w:r>
      <w:r w:rsidRPr="002B0DF0" w:rsidR="00E24A96">
        <w:rPr>
          <w:lang w:eastAsia="en-US"/>
        </w:rPr>
        <w:t xml:space="preserve"> </w:t>
      </w:r>
      <w:r w:rsidRPr="002B0DF0" w:rsidR="00E24A96">
        <w:rPr>
          <w:i/>
          <w:lang w:eastAsia="en-US"/>
        </w:rPr>
        <w:t>Eriksen</w:t>
      </w:r>
      <w:r w:rsidRPr="002B0DF0" w:rsidR="00E24A96">
        <w:rPr>
          <w:lang w:eastAsia="en-US"/>
        </w:rPr>
        <w:t xml:space="preserve">, </w:t>
      </w:r>
      <w:r w:rsidRPr="002B0DF0" w:rsidR="00E674B4">
        <w:rPr>
          <w:lang w:eastAsia="en-US"/>
        </w:rPr>
        <w:t>yuxarıda</w:t>
      </w:r>
      <w:r w:rsidRPr="002B0DF0" w:rsidR="00885666">
        <w:rPr>
          <w:lang w:eastAsia="en-US"/>
        </w:rPr>
        <w:t xml:space="preserve"> sitat gətirilib</w:t>
      </w:r>
      <w:r w:rsidRPr="002B0DF0" w:rsidR="00E24A96">
        <w:rPr>
          <w:lang w:eastAsia="en-US"/>
        </w:rPr>
        <w:t xml:space="preserve">, </w:t>
      </w:r>
      <w:r w:rsidRPr="002B0DF0" w:rsidR="00911397">
        <w:rPr>
          <w:lang w:eastAsia="en-US"/>
        </w:rPr>
        <w:t xml:space="preserve">§ </w:t>
      </w:r>
      <w:r w:rsidRPr="002B0DF0" w:rsidR="00E24A96">
        <w:rPr>
          <w:lang w:eastAsia="en-US"/>
        </w:rPr>
        <w:t>86)</w:t>
      </w:r>
      <w:r w:rsidRPr="002B0DF0" w:rsidR="002147E3">
        <w:t xml:space="preserve">. </w:t>
      </w:r>
      <w:r w:rsidRPr="002B0DF0" w:rsidR="00CB26DF">
        <w:t xml:space="preserve">Bu həm tək halda (“cinayət”) </w:t>
      </w:r>
      <w:r w:rsidRPr="002B0DF0" w:rsidR="00273C30">
        <w:t xml:space="preserve">olaraq </w:t>
      </w:r>
      <w:r w:rsidRPr="002B0DF0" w:rsidR="00CB26DF">
        <w:t xml:space="preserve">istifadə edilməsi və həm də, 5-ci </w:t>
      </w:r>
      <w:r w:rsidRPr="002B0DF0" w:rsidR="00A91B11">
        <w:t xml:space="preserve">Maddənin </w:t>
      </w:r>
      <w:r w:rsidRPr="002B0DF0" w:rsidR="00CB26DF">
        <w:t>predmeti nöqteyi</w:t>
      </w:r>
      <w:r w:rsidR="00E674B4">
        <w:t>-</w:t>
      </w:r>
      <w:r w:rsidRPr="002B0DF0" w:rsidR="00CB26DF">
        <w:t>nəzərindən, yəni heç kimin özbaşına olaraq azadlıqdan məhrum edilməməsi zərurətindən görülə bilə</w:t>
      </w:r>
      <w:r w:rsidRPr="002B0DF0" w:rsidR="00273C30">
        <w:t>r</w:t>
      </w:r>
      <w:r w:rsidRPr="002B0DF0" w:rsidR="00CB26DF">
        <w:t xml:space="preserve"> </w:t>
      </w:r>
      <w:r w:rsidRPr="002B0DF0" w:rsidR="002147E3">
        <w:t>(</w:t>
      </w:r>
      <w:r w:rsidRPr="002B0DF0" w:rsidR="00CB26DF">
        <w:t>bax</w:t>
      </w:r>
      <w:r w:rsidRPr="002B0DF0" w:rsidR="002147E3">
        <w:t xml:space="preserve"> </w:t>
      </w:r>
      <w:r w:rsidRPr="002B0DF0" w:rsidR="002147E3">
        <w:rPr>
          <w:i/>
          <w:lang w:eastAsia="en-US"/>
        </w:rPr>
        <w:t>Guzzardi</w:t>
      </w:r>
      <w:r w:rsidRPr="002B0DF0" w:rsidR="002147E3">
        <w:rPr>
          <w:lang w:eastAsia="en-US"/>
        </w:rPr>
        <w:t xml:space="preserve">, </w:t>
      </w:r>
      <w:r w:rsidRPr="002B0DF0" w:rsidR="00CB26DF">
        <w:rPr>
          <w:lang w:eastAsia="en-US"/>
        </w:rPr>
        <w:t>yenə orada</w:t>
      </w:r>
      <w:r w:rsidRPr="002B0DF0" w:rsidR="002147E3">
        <w:t>).</w:t>
      </w:r>
    </w:p>
    <w:p w:rsidRPr="002B0DF0" w:rsidR="005A2048" w:rsidP="005A2048" w:rsidRDefault="005A2048">
      <w:pPr>
        <w:pStyle w:val="JuHa0"/>
        <w:tabs>
          <w:tab w:val="clear" w:pos="975"/>
          <w:tab w:val="left" w:pos="709"/>
        </w:tabs>
      </w:pPr>
      <w:r w:rsidRPr="002B0DF0">
        <w:t>b.  </w:t>
      </w:r>
      <w:r w:rsidRPr="002B0DF0" w:rsidR="006F7D36">
        <w:t xml:space="preserve">“Qanunla müəyyən edilmiş </w:t>
      </w:r>
      <w:r w:rsidRPr="002B0DF0" w:rsidR="00515DAD">
        <w:t>qaydada</w:t>
      </w:r>
      <w:r w:rsidRPr="002B0DF0" w:rsidR="006F7D36">
        <w:t xml:space="preserve"> “qanunauyğun” azadlıqdan məhrum</w:t>
      </w:r>
      <w:r w:rsidR="00F174E2">
        <w:t xml:space="preserve"> </w:t>
      </w:r>
      <w:r w:rsidRPr="002B0DF0" w:rsidR="006F7D36">
        <w:t>e</w:t>
      </w:r>
      <w:r w:rsidRPr="002B0DF0" w:rsidR="00936460">
        <w:t>dil</w:t>
      </w:r>
      <w:r w:rsidRPr="002B0DF0" w:rsidR="006F7D36">
        <w:t>mə”</w:t>
      </w:r>
    </w:p>
    <w:p w:rsidRPr="002B0DF0" w:rsidR="0050386F" w:rsidP="003D6CC6" w:rsidRDefault="002F6B7D">
      <w:pPr>
        <w:pStyle w:val="JuPara"/>
      </w:pPr>
      <w:r w:rsidRPr="002B0DF0">
        <w:fldChar w:fldCharType="begin"/>
      </w:r>
      <w:r w:rsidRPr="002B0DF0">
        <w:instrText xml:space="preserve"> SEQ level0 \*arabic </w:instrText>
      </w:r>
      <w:r w:rsidRPr="002B0DF0">
        <w:fldChar w:fldCharType="separate"/>
      </w:r>
      <w:r w:rsidRPr="002B0DF0" w:rsidR="00DB5CD2">
        <w:rPr>
          <w:noProof/>
        </w:rPr>
        <w:t>90</w:t>
      </w:r>
      <w:r w:rsidRPr="002B0DF0">
        <w:fldChar w:fldCharType="end"/>
      </w:r>
      <w:r w:rsidRPr="002B0DF0">
        <w:t>. </w:t>
      </w:r>
      <w:r w:rsidRPr="002B0DF0" w:rsidR="003D6CC6">
        <w:t xml:space="preserve"> Məhkəmənin presedent hüququnda 5-ci Maddənin 1-</w:t>
      </w:r>
      <w:r w:rsidR="00F174E2">
        <w:t xml:space="preserve">ci </w:t>
      </w:r>
      <w:r w:rsidRPr="002B0DF0" w:rsidR="003D6CC6">
        <w:t>bəndinə əsasə</w:t>
      </w:r>
      <w:r w:rsidRPr="002B0DF0" w:rsidR="00936460">
        <w:t>n bərqərar olmuş</w:t>
      </w:r>
      <w:r w:rsidRPr="002B0DF0" w:rsidR="003D6CC6">
        <w:t xml:space="preserve"> bir şəkildə müəyyən edilmişdir ki, istənilən azadlıqdan məhrum etmə həm (a)-(f) yarımbəndlərində nəzərdə tutulmuş istisna hallarından birinə müvafiq olmalı, həm də “qanunauyğun” olmalıdır. Həbsin “qanuniliyi” sual altında olan hallarda (həbsin “qanunla müəyyən edilmiş </w:t>
      </w:r>
      <w:r w:rsidRPr="002B0DF0" w:rsidR="00936460">
        <w:t>qaydaya</w:t>
      </w:r>
      <w:r w:rsidRPr="002B0DF0" w:rsidR="003D6CC6">
        <w:t xml:space="preserve"> əsaslanması da daxil olmaqla) Konvensiya əsasən milli qanunvericiliyə istinad edir və həmin qanunvericilikdə nəzərdə tutulmuş </w:t>
      </w:r>
      <w:r w:rsidRPr="002B0DF0" w:rsidR="00F174E2">
        <w:t>maddi</w:t>
      </w:r>
      <w:r w:rsidRPr="002B0DF0" w:rsidR="003D6CC6">
        <w:t xml:space="preserve"> və prosedur qaydalarına əməl edilməsi öhdəliyini irə</w:t>
      </w:r>
      <w:r w:rsidRPr="002B0DF0" w:rsidR="00936460">
        <w:t>li sürür</w:t>
      </w:r>
      <w:r w:rsidRPr="002B0DF0" w:rsidR="003D6CC6">
        <w:t xml:space="preserve"> </w:t>
      </w:r>
      <w:r w:rsidRPr="002B0DF0" w:rsidR="00A21EF4">
        <w:rPr>
          <w:rFonts w:cs="Courier New"/>
          <w:lang w:eastAsia="en-GB"/>
        </w:rPr>
        <w:t>(</w:t>
      </w:r>
      <w:r w:rsidRPr="002B0DF0" w:rsidR="003D6CC6">
        <w:rPr>
          <w:rFonts w:cs="Courier New"/>
          <w:lang w:eastAsia="en-GB"/>
        </w:rPr>
        <w:t>bax</w:t>
      </w:r>
      <w:r w:rsidRPr="002B0DF0" w:rsidR="00A21EF4">
        <w:rPr>
          <w:rFonts w:cs="Courier New"/>
          <w:lang w:eastAsia="en-GB"/>
        </w:rPr>
        <w:t xml:space="preserve">, </w:t>
      </w:r>
      <w:r w:rsidRPr="002B0DF0" w:rsidR="003D6CC6">
        <w:rPr>
          <w:rFonts w:cs="Courier New"/>
          <w:lang w:eastAsia="en-GB"/>
        </w:rPr>
        <w:t>digər bir sıra hakimiyyətlərlə yanaşı</w:t>
      </w:r>
      <w:r w:rsidRPr="002B0DF0" w:rsidR="00A21EF4">
        <w:rPr>
          <w:rFonts w:cs="Courier New"/>
          <w:lang w:eastAsia="en-GB"/>
        </w:rPr>
        <w:t>,</w:t>
      </w:r>
      <w:r w:rsidRPr="002B0DF0" w:rsidR="00ED29A2">
        <w:rPr>
          <w:rFonts w:cs="Courier New"/>
          <w:lang w:eastAsia="en-GB"/>
        </w:rPr>
        <w:t xml:space="preserve"> </w:t>
      </w:r>
      <w:r w:rsidRPr="002B0DF0" w:rsidR="00D04C53">
        <w:rPr>
          <w:i/>
          <w:lang w:eastAsia="en-US"/>
        </w:rPr>
        <w:t>Erkalo</w:t>
      </w:r>
      <w:r w:rsidRPr="002B0DF0" w:rsidR="00D04C53">
        <w:rPr>
          <w:lang w:eastAsia="en-US"/>
        </w:rPr>
        <w:t xml:space="preserve">, </w:t>
      </w:r>
      <w:r w:rsidRPr="002B0DF0" w:rsidR="003D6CC6">
        <w:rPr>
          <w:lang w:eastAsia="en-US"/>
        </w:rPr>
        <w:t>yuxarıda sitat gətirilib</w:t>
      </w:r>
      <w:r w:rsidRPr="002B0DF0" w:rsidR="00D04C53">
        <w:rPr>
          <w:lang w:eastAsia="en-US"/>
        </w:rPr>
        <w:t xml:space="preserve">, </w:t>
      </w:r>
      <w:r w:rsidRPr="002B0DF0" w:rsidR="001D3CF2">
        <w:rPr>
          <w:lang w:eastAsia="en-US"/>
        </w:rPr>
        <w:t xml:space="preserve">§ </w:t>
      </w:r>
      <w:r w:rsidRPr="002B0DF0" w:rsidR="00D04C53">
        <w:rPr>
          <w:lang w:eastAsia="en-US"/>
        </w:rPr>
        <w:t xml:space="preserve">52; </w:t>
      </w:r>
      <w:r w:rsidRPr="002B0DF0" w:rsidR="00D04C53">
        <w:rPr>
          <w:i/>
          <w:lang w:eastAsia="en-US"/>
        </w:rPr>
        <w:t xml:space="preserve">Saadi </w:t>
      </w:r>
      <w:r w:rsidRPr="002B0DF0" w:rsidR="003D6CC6">
        <w:rPr>
          <w:i/>
          <w:lang w:eastAsia="en-US"/>
        </w:rPr>
        <w:t xml:space="preserve">Birləşmiş Krallığa </w:t>
      </w:r>
      <w:r w:rsidR="00E674B4">
        <w:rPr>
          <w:i/>
          <w:lang w:eastAsia="en-US"/>
        </w:rPr>
        <w:t>qarşı</w:t>
      </w:r>
      <w:r w:rsidRPr="002B0DF0" w:rsidR="00D04C53">
        <w:rPr>
          <w:lang w:eastAsia="en-US"/>
        </w:rPr>
        <w:t xml:space="preserve">, </w:t>
      </w:r>
      <w:r w:rsidRPr="002B0DF0" w:rsidR="003D6CC6">
        <w:rPr>
          <w:lang w:eastAsia="en-US"/>
        </w:rPr>
        <w:t>yuxarıda sitat gətirilib</w:t>
      </w:r>
      <w:r w:rsidRPr="002B0DF0" w:rsidR="00D04C53">
        <w:rPr>
          <w:lang w:eastAsia="en-US"/>
        </w:rPr>
        <w:t xml:space="preserve">, </w:t>
      </w:r>
      <w:r w:rsidRPr="002B0DF0" w:rsidR="001D3CF2">
        <w:rPr>
          <w:lang w:eastAsia="en-US"/>
        </w:rPr>
        <w:t xml:space="preserve">§ </w:t>
      </w:r>
      <w:r w:rsidRPr="002B0DF0" w:rsidR="00D04C53">
        <w:rPr>
          <w:lang w:eastAsia="en-US"/>
        </w:rPr>
        <w:t>67</w:t>
      </w:r>
      <w:r w:rsidRPr="002B0DF0" w:rsidR="001D3CF2">
        <w:rPr>
          <w:lang w:eastAsia="en-US"/>
        </w:rPr>
        <w:t>;</w:t>
      </w:r>
      <w:r w:rsidRPr="002B0DF0" w:rsidR="003D6CC6">
        <w:rPr>
          <w:rFonts w:cs="Courier New"/>
          <w:lang w:eastAsia="en-GB"/>
        </w:rPr>
        <w:t xml:space="preserve"> </w:t>
      </w:r>
      <w:r w:rsidRPr="002B0DF0" w:rsidR="003C7519">
        <w:rPr>
          <w:rFonts w:cs="Courier New"/>
          <w:lang w:eastAsia="en-GB"/>
        </w:rPr>
        <w:t>və</w:t>
      </w:r>
      <w:r w:rsidRPr="002B0DF0" w:rsidR="00D04C53">
        <w:rPr>
          <w:rFonts w:cs="Courier New"/>
          <w:lang w:eastAsia="en-GB"/>
        </w:rPr>
        <w:t xml:space="preserve"> </w:t>
      </w:r>
      <w:r w:rsidRPr="002B0DF0" w:rsidR="00D04C53">
        <w:rPr>
          <w:i/>
          <w:lang w:eastAsia="en-US"/>
        </w:rPr>
        <w:t>Kafkaris</w:t>
      </w:r>
      <w:r w:rsidRPr="002B0DF0" w:rsidR="00D04C53">
        <w:rPr>
          <w:lang w:eastAsia="en-US"/>
        </w:rPr>
        <w:t xml:space="preserve">, </w:t>
      </w:r>
      <w:r w:rsidRPr="002B0DF0" w:rsidR="003C7519">
        <w:rPr>
          <w:lang w:eastAsia="en-US"/>
        </w:rPr>
        <w:t xml:space="preserve">yuxarıda sitat gətirilib, </w:t>
      </w:r>
      <w:r w:rsidRPr="002B0DF0" w:rsidR="001D3CF2">
        <w:rPr>
          <w:lang w:eastAsia="en-US"/>
        </w:rPr>
        <w:t xml:space="preserve">§ </w:t>
      </w:r>
      <w:r w:rsidRPr="002B0DF0" w:rsidR="00D04C53">
        <w:rPr>
          <w:lang w:eastAsia="en-US"/>
        </w:rPr>
        <w:t>116</w:t>
      </w:r>
      <w:r w:rsidRPr="002B0DF0" w:rsidR="00A21EF4">
        <w:rPr>
          <w:rFonts w:cs="Courier New"/>
          <w:lang w:eastAsia="en-GB"/>
        </w:rPr>
        <w:t>)</w:t>
      </w:r>
      <w:r w:rsidRPr="002B0DF0" w:rsidR="00BE675A">
        <w:rPr>
          <w:rFonts w:cs="Courier New"/>
          <w:lang w:eastAsia="en-GB"/>
        </w:rPr>
        <w:t xml:space="preserve">. </w:t>
      </w:r>
      <w:r w:rsidRPr="002B0DF0" w:rsidR="00D657DA">
        <w:rPr>
          <w:rFonts w:cs="Courier New"/>
          <w:lang w:eastAsia="en-GB"/>
        </w:rPr>
        <w:br/>
      </w:r>
      <w:r w:rsidRPr="002B0DF0" w:rsidR="00AF3CAD">
        <w:t>Burada həm istənilən həbs və ya digər tutulmanın milli qanunvericiliyə əsasən hüquqi ə</w:t>
      </w:r>
      <w:r w:rsidRPr="002B0DF0" w:rsidR="00E51D3B">
        <w:t>saslara malik olması</w:t>
      </w:r>
      <w:r w:rsidRPr="002B0DF0" w:rsidR="00AF3CAD">
        <w:t>, həm də sözügedən qanunun keyfiyyə</w:t>
      </w:r>
      <w:r w:rsidRPr="002B0DF0" w:rsidR="00E51D3B">
        <w:t>tli olması</w:t>
      </w:r>
      <w:r w:rsidRPr="002B0DF0" w:rsidR="00AF3CAD">
        <w:t>, yəni Konvensiyanın bütün müddəalarının əsasını təşkil edən qanunun aliliyi prinsipinə</w:t>
      </w:r>
      <w:r w:rsidRPr="002B0DF0" w:rsidR="00E51D3B">
        <w:t xml:space="preserve"> uyğun olması</w:t>
      </w:r>
      <w:r w:rsidRPr="002B0DF0" w:rsidR="00AF3CAD">
        <w:t xml:space="preserve"> nəzərdə tutu</w:t>
      </w:r>
      <w:r w:rsidRPr="002B0DF0" w:rsidR="00E51D3B">
        <w:t>lu</w:t>
      </w:r>
      <w:r w:rsidRPr="002B0DF0" w:rsidR="00AF3CAD">
        <w:t>r</w:t>
      </w:r>
      <w:r w:rsidRPr="002B0DF0" w:rsidR="00523A1A">
        <w:t xml:space="preserve"> (</w:t>
      </w:r>
      <w:r w:rsidRPr="002B0DF0" w:rsidR="00AF3CAD">
        <w:t>bax</w:t>
      </w:r>
      <w:r w:rsidRPr="002B0DF0" w:rsidR="00523A1A">
        <w:t xml:space="preserve"> </w:t>
      </w:r>
      <w:smartTag w:uri="urn:schemas-microsoft-com:office:smarttags" w:element="place">
        <w:r w:rsidR="00523A1A" w:rsidRPr="002B0DF0">
          <w:rPr>
            <w:i/>
            <w:lang w:eastAsia="en-US"/>
          </w:rPr>
          <w:t>Stafford</w:t>
        </w:r>
      </w:smartTag>
      <w:r w:rsidRPr="002B0DF0" w:rsidR="00523A1A">
        <w:rPr>
          <w:lang w:eastAsia="en-US"/>
        </w:rPr>
        <w:t xml:space="preserve">, </w:t>
      </w:r>
      <w:r w:rsidRPr="002B0DF0" w:rsidR="00AF3CAD">
        <w:rPr>
          <w:lang w:eastAsia="en-US"/>
        </w:rPr>
        <w:t>yuxarıda sitat gətirilib</w:t>
      </w:r>
      <w:r w:rsidRPr="002B0DF0" w:rsidR="00523A1A">
        <w:rPr>
          <w:lang w:eastAsia="en-US"/>
        </w:rPr>
        <w:t xml:space="preserve">, </w:t>
      </w:r>
      <w:r w:rsidRPr="002B0DF0" w:rsidR="00E51D3B">
        <w:rPr>
          <w:lang w:eastAsia="en-US"/>
        </w:rPr>
        <w:t xml:space="preserve">§ </w:t>
      </w:r>
      <w:r w:rsidRPr="002B0DF0" w:rsidR="00523A1A">
        <w:rPr>
          <w:lang w:eastAsia="en-US"/>
        </w:rPr>
        <w:t>63</w:t>
      </w:r>
      <w:r w:rsidRPr="002B0DF0" w:rsidR="003E53AE">
        <w:rPr>
          <w:lang w:eastAsia="en-US"/>
        </w:rPr>
        <w:t xml:space="preserve">, </w:t>
      </w:r>
      <w:r w:rsidRPr="002B0DF0" w:rsidR="00FC136F">
        <w:rPr>
          <w:lang w:eastAsia="en-US"/>
        </w:rPr>
        <w:t>və</w:t>
      </w:r>
      <w:r w:rsidRPr="002B0DF0" w:rsidR="003E53AE">
        <w:rPr>
          <w:lang w:eastAsia="en-US"/>
        </w:rPr>
        <w:t xml:space="preserve"> </w:t>
      </w:r>
      <w:r w:rsidRPr="002B0DF0" w:rsidR="003E53AE">
        <w:rPr>
          <w:i/>
          <w:lang w:eastAsia="en-US"/>
        </w:rPr>
        <w:t>Kafkaris</w:t>
      </w:r>
      <w:r w:rsidRPr="002B0DF0" w:rsidR="003E53AE">
        <w:rPr>
          <w:lang w:eastAsia="en-US"/>
        </w:rPr>
        <w:t xml:space="preserve">, </w:t>
      </w:r>
      <w:r w:rsidRPr="002B0DF0" w:rsidR="00FC136F">
        <w:rPr>
          <w:lang w:eastAsia="en-US"/>
        </w:rPr>
        <w:t>yuxarıda sitat gətirilib</w:t>
      </w:r>
      <w:r w:rsidRPr="002B0DF0" w:rsidR="003E53AE">
        <w:rPr>
          <w:lang w:eastAsia="en-US"/>
        </w:rPr>
        <w:t xml:space="preserve">, </w:t>
      </w:r>
      <w:r w:rsidRPr="002B0DF0" w:rsidR="00E51D3B">
        <w:rPr>
          <w:lang w:eastAsia="en-US"/>
        </w:rPr>
        <w:t xml:space="preserve">§ </w:t>
      </w:r>
      <w:r w:rsidRPr="002B0DF0" w:rsidR="003E53AE">
        <w:rPr>
          <w:lang w:eastAsia="en-US"/>
        </w:rPr>
        <w:t>116</w:t>
      </w:r>
      <w:r w:rsidRPr="002B0DF0" w:rsidR="00523A1A">
        <w:t>)</w:t>
      </w:r>
      <w:r w:rsidRPr="002B0DF0" w:rsidR="008B45C2">
        <w:t xml:space="preserve">. </w:t>
      </w:r>
      <w:r w:rsidRPr="002B0DF0" w:rsidR="00217A25">
        <w:t>“Qanunun keyfiyyəti” bu mənada nəzərdə tutu</w:t>
      </w:r>
      <w:r w:rsidRPr="002B0DF0" w:rsidR="00FA2EC9">
        <w:t>lu</w:t>
      </w:r>
      <w:r w:rsidRPr="002B0DF0" w:rsidR="00217A25">
        <w:t xml:space="preserve">r ki, milli qanunvericilik azadlıqdan məhrum etməyə əsas verdikdə həmin qanun əlçatan, dəqiq və tətbiqi zamanı əvvəlcədən görülə bilən olmalıdır ki, </w:t>
      </w:r>
      <w:r w:rsidRPr="002B0DF0" w:rsidR="00F174E2">
        <w:t>özbaşınalıq</w:t>
      </w:r>
      <w:r w:rsidRPr="002B0DF0" w:rsidR="00217A25">
        <w:t xml:space="preserve"> riskinə yol verilmə</w:t>
      </w:r>
      <w:r w:rsidRPr="002B0DF0" w:rsidR="006B0E0E">
        <w:t>sin</w:t>
      </w:r>
      <w:r w:rsidRPr="002B0DF0" w:rsidR="00217A25">
        <w:t xml:space="preserve"> </w:t>
      </w:r>
      <w:r w:rsidRPr="002B0DF0" w:rsidR="00641074">
        <w:t>(</w:t>
      </w:r>
      <w:r w:rsidRPr="002B0DF0" w:rsidR="009D10C1">
        <w:t>bax</w:t>
      </w:r>
      <w:r w:rsidRPr="002B0DF0" w:rsidR="00307F8F">
        <w:t xml:space="preserve"> </w:t>
      </w:r>
      <w:r w:rsidRPr="002B0DF0" w:rsidR="00307F8F">
        <w:rPr>
          <w:i/>
          <w:lang w:eastAsia="en-US"/>
        </w:rPr>
        <w:t>Amuur. Fran</w:t>
      </w:r>
      <w:r w:rsidRPr="002B0DF0" w:rsidR="009D10C1">
        <w:rPr>
          <w:i/>
          <w:lang w:eastAsia="en-US"/>
        </w:rPr>
        <w:t xml:space="preserve">saya </w:t>
      </w:r>
      <w:r w:rsidR="00E674B4">
        <w:rPr>
          <w:i/>
          <w:lang w:eastAsia="en-US"/>
        </w:rPr>
        <w:t>qarşı</w:t>
      </w:r>
      <w:r w:rsidRPr="002B0DF0" w:rsidR="009D10C1">
        <w:rPr>
          <w:i/>
          <w:lang w:eastAsia="en-US"/>
        </w:rPr>
        <w:t>,</w:t>
      </w:r>
      <w:r w:rsidRPr="002B0DF0" w:rsidR="00307F8F">
        <w:rPr>
          <w:lang w:eastAsia="en-US"/>
        </w:rPr>
        <w:t xml:space="preserve"> </w:t>
      </w:r>
      <w:r w:rsidRPr="002B0DF0" w:rsidR="006B0E0E">
        <w:rPr>
          <w:i/>
          <w:lang w:eastAsia="en-US"/>
        </w:rPr>
        <w:t xml:space="preserve">(Amir v. </w:t>
      </w:r>
      <w:smartTag w:uri="urn:schemas-microsoft-com:office:smarttags" w:element="country-region">
        <w:r w:rsidR="006B0E0E" w:rsidRPr="002B0DF0">
          <w:rPr>
            <w:i/>
            <w:lang w:eastAsia="en-US"/>
          </w:rPr>
          <w:t>France</w:t>
        </w:r>
      </w:smartTag>
      <w:r w:rsidRPr="002B0DF0" w:rsidR="006B0E0E">
        <w:rPr>
          <w:i/>
          <w:lang w:eastAsia="en-US"/>
        </w:rPr>
        <w:t xml:space="preserve">) </w:t>
      </w:r>
      <w:r w:rsidRPr="002B0DF0" w:rsidR="00307F8F">
        <w:rPr>
          <w:lang w:eastAsia="en-US"/>
        </w:rPr>
        <w:t xml:space="preserve">25 </w:t>
      </w:r>
      <w:r w:rsidRPr="002B0DF0" w:rsidR="009D10C1">
        <w:rPr>
          <w:lang w:eastAsia="en-US"/>
        </w:rPr>
        <w:t>iyun</w:t>
      </w:r>
      <w:r w:rsidRPr="002B0DF0" w:rsidR="00307F8F">
        <w:rPr>
          <w:lang w:eastAsia="en-US"/>
        </w:rPr>
        <w:t xml:space="preserve"> 1996</w:t>
      </w:r>
      <w:r w:rsidRPr="002B0DF0" w:rsidR="009D10C1">
        <w:rPr>
          <w:lang w:eastAsia="en-US"/>
        </w:rPr>
        <w:t xml:space="preserve">-cı il, </w:t>
      </w:r>
      <w:r w:rsidRPr="002B0DF0" w:rsidR="006B0E0E">
        <w:rPr>
          <w:lang w:eastAsia="en-US"/>
        </w:rPr>
        <w:t xml:space="preserve">§ </w:t>
      </w:r>
      <w:r w:rsidRPr="002B0DF0" w:rsidR="00307F8F">
        <w:rPr>
          <w:lang w:eastAsia="en-US"/>
        </w:rPr>
        <w:t xml:space="preserve">50, </w:t>
      </w:r>
      <w:r w:rsidRPr="002B0DF0" w:rsidR="009D10C1">
        <w:rPr>
          <w:lang w:eastAsia="en-US"/>
        </w:rPr>
        <w:t>Hesabatlar</w:t>
      </w:r>
      <w:r w:rsidRPr="002B0DF0" w:rsidR="00307F8F">
        <w:rPr>
          <w:i/>
          <w:lang w:eastAsia="en-US"/>
        </w:rPr>
        <w:t xml:space="preserve"> </w:t>
      </w:r>
      <w:r w:rsidRPr="002B0DF0" w:rsidR="00307F8F">
        <w:rPr>
          <w:lang w:eastAsia="en-US"/>
        </w:rPr>
        <w:t>1996</w:t>
      </w:r>
      <w:r w:rsidRPr="002B0DF0" w:rsidR="00307F8F">
        <w:rPr>
          <w:lang w:eastAsia="en-US"/>
        </w:rPr>
        <w:noBreakHyphen/>
        <w:t>III;</w:t>
      </w:r>
      <w:r w:rsidRPr="002B0DF0" w:rsidR="00307F8F">
        <w:t xml:space="preserve"> </w:t>
      </w:r>
      <w:r w:rsidRPr="002B0DF0" w:rsidR="00307F8F">
        <w:rPr>
          <w:i/>
          <w:lang w:eastAsia="en-US"/>
        </w:rPr>
        <w:t xml:space="preserve">Nasrulloyev </w:t>
      </w:r>
      <w:r w:rsidRPr="002B0DF0" w:rsidR="009D10C1">
        <w:rPr>
          <w:i/>
          <w:lang w:eastAsia="en-US"/>
        </w:rPr>
        <w:t xml:space="preserve">Rusiyaya </w:t>
      </w:r>
      <w:r w:rsidR="00E674B4">
        <w:rPr>
          <w:i/>
          <w:lang w:eastAsia="en-US"/>
        </w:rPr>
        <w:t>qarşı</w:t>
      </w:r>
      <w:r w:rsidRPr="002B0DF0" w:rsidR="00307F8F">
        <w:rPr>
          <w:lang w:eastAsia="en-US"/>
        </w:rPr>
        <w:t xml:space="preserve">, </w:t>
      </w:r>
      <w:r w:rsidRPr="002B0DF0" w:rsidR="006B0E0E">
        <w:rPr>
          <w:lang w:eastAsia="en-US"/>
        </w:rPr>
        <w:t>(</w:t>
      </w:r>
      <w:r w:rsidRPr="002B0DF0" w:rsidR="00511402">
        <w:rPr>
          <w:i/>
          <w:lang w:eastAsia="en-US"/>
        </w:rPr>
        <w:t xml:space="preserve">Nasrulloy v. </w:t>
      </w:r>
      <w:smartTag w:uri="urn:schemas-microsoft-com:office:smarttags" w:element="country-region">
        <w:r w:rsidR="00511402" w:rsidRPr="002B0DF0">
          <w:rPr>
            <w:i/>
            <w:lang w:eastAsia="en-US"/>
          </w:rPr>
          <w:t>Russia</w:t>
        </w:r>
      </w:smartTag>
      <w:r w:rsidRPr="002B0DF0" w:rsidR="00511402">
        <w:rPr>
          <w:i/>
          <w:lang w:eastAsia="en-US"/>
        </w:rPr>
        <w:t xml:space="preserve">) </w:t>
      </w:r>
      <w:r w:rsidR="00F174E2">
        <w:rPr>
          <w:lang w:eastAsia="en-US"/>
        </w:rPr>
        <w:t>no</w:t>
      </w:r>
      <w:r w:rsidRPr="002B0DF0" w:rsidR="009D10C1">
        <w:rPr>
          <w:lang w:eastAsia="en-US"/>
        </w:rPr>
        <w:t xml:space="preserve"> 656/06, </w:t>
      </w:r>
      <w:r w:rsidRPr="002B0DF0" w:rsidR="00511402">
        <w:rPr>
          <w:lang w:eastAsia="en-US"/>
        </w:rPr>
        <w:t xml:space="preserve">§ </w:t>
      </w:r>
      <w:r w:rsidRPr="002B0DF0" w:rsidR="00307F8F">
        <w:rPr>
          <w:lang w:eastAsia="en-US"/>
        </w:rPr>
        <w:t>71, 11</w:t>
      </w:r>
      <w:r w:rsidRPr="002B0DF0" w:rsidR="009D10C1">
        <w:rPr>
          <w:lang w:eastAsia="en-US"/>
        </w:rPr>
        <w:t xml:space="preserve"> oktyabr</w:t>
      </w:r>
      <w:r w:rsidRPr="002B0DF0" w:rsidR="00307F8F">
        <w:rPr>
          <w:lang w:eastAsia="en-US"/>
        </w:rPr>
        <w:t xml:space="preserve"> 2007</w:t>
      </w:r>
      <w:r w:rsidRPr="002B0DF0" w:rsidR="009D10C1">
        <w:rPr>
          <w:lang w:eastAsia="en-US"/>
        </w:rPr>
        <w:t>-ci il</w:t>
      </w:r>
      <w:r w:rsidRPr="002B0DF0" w:rsidR="00475B4D">
        <w:rPr>
          <w:lang w:eastAsia="en-US"/>
        </w:rPr>
        <w:t>;</w:t>
      </w:r>
      <w:r w:rsidRPr="002B0DF0" w:rsidR="00641074">
        <w:rPr>
          <w:lang w:eastAsia="en-US"/>
        </w:rPr>
        <w:t xml:space="preserve"> </w:t>
      </w:r>
      <w:r w:rsidRPr="002B0DF0" w:rsidR="009D10C1">
        <w:rPr>
          <w:lang w:eastAsia="en-US"/>
        </w:rPr>
        <w:t>və</w:t>
      </w:r>
      <w:r w:rsidRPr="002B0DF0" w:rsidR="00641074">
        <w:rPr>
          <w:lang w:eastAsia="en-US"/>
        </w:rPr>
        <w:t xml:space="preserve"> </w:t>
      </w:r>
      <w:r w:rsidRPr="002B0DF0" w:rsidR="00641074">
        <w:rPr>
          <w:i/>
          <w:lang w:eastAsia="en-US"/>
        </w:rPr>
        <w:t xml:space="preserve">Mooren </w:t>
      </w:r>
      <w:r w:rsidRPr="002B0DF0" w:rsidR="009D10C1">
        <w:rPr>
          <w:i/>
          <w:lang w:eastAsia="en-US"/>
        </w:rPr>
        <w:t xml:space="preserve">Almaniyaya </w:t>
      </w:r>
      <w:r w:rsidR="00E674B4">
        <w:rPr>
          <w:i/>
          <w:lang w:eastAsia="en-US"/>
        </w:rPr>
        <w:t>qarşı</w:t>
      </w:r>
      <w:r w:rsidR="00F174E2">
        <w:rPr>
          <w:i/>
          <w:lang w:eastAsia="en-US"/>
        </w:rPr>
        <w:t xml:space="preserve"> </w:t>
      </w:r>
      <w:r w:rsidRPr="002B0DF0" w:rsidR="00511402">
        <w:rPr>
          <w:i/>
          <w:lang w:eastAsia="en-US"/>
        </w:rPr>
        <w:t xml:space="preserve">(Mooren v. </w:t>
      </w:r>
      <w:smartTag w:uri="urn:schemas-microsoft-com:office:smarttags" w:element="country-region">
        <w:smartTag w:uri="urn:schemas-microsoft-com:office:smarttags" w:element="place">
          <w:r w:rsidR="00511402" w:rsidRPr="002B0DF0">
            <w:rPr>
              <w:i/>
              <w:lang w:eastAsia="en-US"/>
            </w:rPr>
            <w:t>Germany</w:t>
          </w:r>
        </w:smartTag>
      </w:smartTag>
      <w:r w:rsidRPr="002B0DF0" w:rsidR="00511402">
        <w:rPr>
          <w:i/>
          <w:lang w:eastAsia="en-US"/>
        </w:rPr>
        <w:t xml:space="preserve">) </w:t>
      </w:r>
      <w:r w:rsidRPr="002B0DF0" w:rsidR="00641074">
        <w:rPr>
          <w:lang w:eastAsia="en-US"/>
        </w:rPr>
        <w:t xml:space="preserve">[GC], </w:t>
      </w:r>
      <w:r w:rsidR="00F174E2">
        <w:rPr>
          <w:lang w:eastAsia="en-US"/>
        </w:rPr>
        <w:t>no</w:t>
      </w:r>
      <w:r w:rsidRPr="002B0DF0" w:rsidR="00641074">
        <w:rPr>
          <w:lang w:eastAsia="en-US"/>
        </w:rPr>
        <w:t xml:space="preserve"> 11364/03</w:t>
      </w:r>
      <w:r w:rsidRPr="002B0DF0" w:rsidR="00641074">
        <w:rPr>
          <w:snapToGrid w:val="0"/>
          <w:lang w:eastAsia="en-US"/>
        </w:rPr>
        <w:t xml:space="preserve">, </w:t>
      </w:r>
      <w:r w:rsidRPr="002B0DF0" w:rsidR="00511402">
        <w:rPr>
          <w:lang w:eastAsia="en-US"/>
        </w:rPr>
        <w:t xml:space="preserve">§ </w:t>
      </w:r>
      <w:r w:rsidRPr="002B0DF0" w:rsidR="00ED29A2">
        <w:rPr>
          <w:snapToGrid w:val="0"/>
          <w:lang w:eastAsia="en-US"/>
        </w:rPr>
        <w:t>76</w:t>
      </w:r>
      <w:r w:rsidRPr="002B0DF0" w:rsidR="00641074">
        <w:rPr>
          <w:snapToGrid w:val="0"/>
          <w:lang w:eastAsia="en-US"/>
        </w:rPr>
        <w:t xml:space="preserve">, </w:t>
      </w:r>
      <w:r w:rsidRPr="002B0DF0" w:rsidR="00641074">
        <w:rPr>
          <w:lang w:eastAsia="en-US"/>
        </w:rPr>
        <w:t>9</w:t>
      </w:r>
      <w:r w:rsidRPr="002B0DF0" w:rsidR="00641074">
        <w:rPr>
          <w:snapToGrid w:val="0"/>
          <w:lang w:eastAsia="en-US"/>
        </w:rPr>
        <w:t xml:space="preserve"> </w:t>
      </w:r>
      <w:r w:rsidRPr="002B0DF0" w:rsidR="009D10C1">
        <w:rPr>
          <w:snapToGrid w:val="0"/>
          <w:lang w:eastAsia="en-US"/>
        </w:rPr>
        <w:t>iyul</w:t>
      </w:r>
      <w:r w:rsidRPr="002B0DF0" w:rsidR="00641074">
        <w:rPr>
          <w:snapToGrid w:val="0"/>
          <w:lang w:eastAsia="en-US"/>
        </w:rPr>
        <w:t xml:space="preserve"> 2009). </w:t>
      </w:r>
      <w:r w:rsidRPr="002B0DF0" w:rsidR="00B800AC">
        <w:rPr>
          <w:snapToGrid w:val="0"/>
          <w:lang w:eastAsia="en-US"/>
        </w:rPr>
        <w:t xml:space="preserve">Beləliklə, </w:t>
      </w:r>
      <w:r w:rsidRPr="002B0DF0" w:rsidR="009C311C">
        <w:rPr>
          <w:snapToGrid w:val="0"/>
          <w:lang w:eastAsia="en-US"/>
        </w:rPr>
        <w:t xml:space="preserve">Konvensiya </w:t>
      </w:r>
      <w:r w:rsidRPr="002B0DF0" w:rsidR="00B800AC">
        <w:rPr>
          <w:snapToGrid w:val="0"/>
          <w:lang w:eastAsia="en-US"/>
        </w:rPr>
        <w:t>tərəfindən müəyyən edilmiş “qanunilik” standartı tələb edir ki, butun qanun o qədər dəqiq olsun ki, o, şəxsə, həmin şərtlər daxilində mümkün olan dərəcədə, törətdiyi əməlin hansı nəticələrə gətirib çıxara biləcəyini görə bil</w:t>
      </w:r>
      <w:r w:rsidRPr="002B0DF0" w:rsidR="009C311C">
        <w:rPr>
          <w:snapToGrid w:val="0"/>
          <w:lang w:eastAsia="en-US"/>
        </w:rPr>
        <w:t>m</w:t>
      </w:r>
      <w:r w:rsidRPr="002B0DF0" w:rsidR="00A32C6A">
        <w:rPr>
          <w:snapToGrid w:val="0"/>
          <w:lang w:eastAsia="en-US"/>
        </w:rPr>
        <w:t>ək imkanı</w:t>
      </w:r>
      <w:r w:rsidRPr="002B0DF0" w:rsidR="009C311C">
        <w:rPr>
          <w:snapToGrid w:val="0"/>
          <w:lang w:eastAsia="en-US"/>
        </w:rPr>
        <w:t xml:space="preserve"> versin</w:t>
      </w:r>
      <w:r w:rsidRPr="002B0DF0" w:rsidR="00B800AC">
        <w:rPr>
          <w:snapToGrid w:val="0"/>
          <w:lang w:eastAsia="en-US"/>
        </w:rPr>
        <w:t xml:space="preserve"> </w:t>
      </w:r>
      <w:r w:rsidRPr="002B0DF0" w:rsidR="00307F8F">
        <w:t>(</w:t>
      </w:r>
      <w:r w:rsidRPr="002B0DF0" w:rsidR="008C3656">
        <w:t>bax</w:t>
      </w:r>
      <w:r w:rsidRPr="002B0DF0" w:rsidR="006C57D8">
        <w:t xml:space="preserve"> </w:t>
      </w:r>
      <w:r w:rsidRPr="002B0DF0" w:rsidR="006C57D8">
        <w:rPr>
          <w:i/>
          <w:lang w:eastAsia="en-US"/>
        </w:rPr>
        <w:t xml:space="preserve">Steel </w:t>
      </w:r>
      <w:r w:rsidRPr="002B0DF0" w:rsidR="008C3656">
        <w:rPr>
          <w:i/>
          <w:lang w:eastAsia="en-US"/>
        </w:rPr>
        <w:t xml:space="preserve">və başqaları Birləşmiş Krallığa </w:t>
      </w:r>
      <w:r w:rsidR="00E674B4">
        <w:rPr>
          <w:i/>
          <w:lang w:eastAsia="en-US"/>
        </w:rPr>
        <w:t>qarşı</w:t>
      </w:r>
      <w:r w:rsidRPr="002B0DF0" w:rsidR="006C57D8">
        <w:rPr>
          <w:lang w:eastAsia="en-US"/>
        </w:rPr>
        <w:t xml:space="preserve">, </w:t>
      </w:r>
      <w:r w:rsidRPr="002B0DF0" w:rsidR="00A32C6A">
        <w:rPr>
          <w:i/>
          <w:lang w:eastAsia="en-US"/>
        </w:rPr>
        <w:t>(Steel and Others v. the United Kingdom)</w:t>
      </w:r>
      <w:r w:rsidRPr="002B0DF0" w:rsidR="00A32C6A">
        <w:rPr>
          <w:i/>
          <w:lang w:eastAsia="en-US"/>
        </w:rPr>
        <w:br/>
      </w:r>
      <w:r w:rsidRPr="002B0DF0" w:rsidR="006C57D8">
        <w:rPr>
          <w:lang w:eastAsia="en-US"/>
        </w:rPr>
        <w:t xml:space="preserve">23 </w:t>
      </w:r>
      <w:r w:rsidRPr="002B0DF0" w:rsidR="008C3656">
        <w:rPr>
          <w:lang w:eastAsia="en-US"/>
        </w:rPr>
        <w:t>sentyabr</w:t>
      </w:r>
      <w:r w:rsidRPr="002B0DF0" w:rsidR="006C57D8">
        <w:rPr>
          <w:lang w:eastAsia="en-US"/>
        </w:rPr>
        <w:t xml:space="preserve"> 1998, </w:t>
      </w:r>
      <w:r w:rsidRPr="002B0DF0" w:rsidR="00A32C6A">
        <w:rPr>
          <w:lang w:eastAsia="en-US"/>
        </w:rPr>
        <w:t xml:space="preserve">§ </w:t>
      </w:r>
      <w:r w:rsidRPr="002B0DF0" w:rsidR="006C57D8">
        <w:rPr>
          <w:lang w:eastAsia="en-US"/>
        </w:rPr>
        <w:t xml:space="preserve">54, </w:t>
      </w:r>
      <w:r w:rsidRPr="002B0DF0" w:rsidR="00024E65">
        <w:rPr>
          <w:lang w:eastAsia="en-US"/>
        </w:rPr>
        <w:t>Hesabatlar</w:t>
      </w:r>
      <w:r w:rsidRPr="002B0DF0" w:rsidR="00024E65">
        <w:rPr>
          <w:i/>
          <w:lang w:eastAsia="en-US"/>
        </w:rPr>
        <w:t xml:space="preserve"> </w:t>
      </w:r>
      <w:r w:rsidRPr="002B0DF0" w:rsidR="006C57D8">
        <w:rPr>
          <w:lang w:eastAsia="en-US"/>
        </w:rPr>
        <w:t>1998</w:t>
      </w:r>
      <w:r w:rsidRPr="002B0DF0" w:rsidR="006C57D8">
        <w:rPr>
          <w:lang w:eastAsia="en-US"/>
        </w:rPr>
        <w:noBreakHyphen/>
        <w:t>VII</w:t>
      </w:r>
      <w:r w:rsidRPr="002B0DF0" w:rsidR="00475B4D">
        <w:rPr>
          <w:lang w:eastAsia="en-US"/>
        </w:rPr>
        <w:t>,</w:t>
      </w:r>
      <w:r w:rsidRPr="002B0DF0" w:rsidR="00F33781">
        <w:rPr>
          <w:lang w:eastAsia="en-US"/>
        </w:rPr>
        <w:t xml:space="preserve"> </w:t>
      </w:r>
      <w:r w:rsidRPr="002B0DF0" w:rsidR="008C3656">
        <w:rPr>
          <w:lang w:eastAsia="en-US"/>
        </w:rPr>
        <w:t>və</w:t>
      </w:r>
      <w:r w:rsidRPr="002B0DF0" w:rsidR="00307F8F">
        <w:t xml:space="preserve"> </w:t>
      </w:r>
      <w:r w:rsidRPr="002B0DF0" w:rsidR="0050386F">
        <w:rPr>
          <w:i/>
          <w:lang w:eastAsia="en-US"/>
        </w:rPr>
        <w:t xml:space="preserve">Baranowski </w:t>
      </w:r>
      <w:r w:rsidRPr="002B0DF0" w:rsidR="008C3656">
        <w:rPr>
          <w:i/>
          <w:lang w:eastAsia="en-US"/>
        </w:rPr>
        <w:t xml:space="preserve">Polşaya </w:t>
      </w:r>
      <w:r w:rsidR="00E674B4">
        <w:rPr>
          <w:i/>
          <w:lang w:eastAsia="en-US"/>
        </w:rPr>
        <w:t>qarşı</w:t>
      </w:r>
      <w:r w:rsidRPr="002B0DF0" w:rsidR="0050386F">
        <w:rPr>
          <w:lang w:eastAsia="en-US"/>
        </w:rPr>
        <w:t xml:space="preserve">, </w:t>
      </w:r>
      <w:r w:rsidRPr="002B0DF0" w:rsidR="00A32C6A">
        <w:rPr>
          <w:lang w:eastAsia="en-US"/>
        </w:rPr>
        <w:t>(</w:t>
      </w:r>
      <w:r w:rsidRPr="002B0DF0" w:rsidR="00A32C6A">
        <w:rPr>
          <w:i/>
          <w:lang w:eastAsia="en-US"/>
        </w:rPr>
        <w:t>Baranowski</w:t>
      </w:r>
      <w:r w:rsidRPr="002B0DF0" w:rsidR="00A32C6A">
        <w:rPr>
          <w:lang w:eastAsia="en-US"/>
        </w:rPr>
        <w:t xml:space="preserve"> </w:t>
      </w:r>
      <w:r w:rsidRPr="002B0DF0" w:rsidR="00A32C6A">
        <w:rPr>
          <w:i/>
          <w:lang w:eastAsia="en-US"/>
        </w:rPr>
        <w:t xml:space="preserve">v. Poland) </w:t>
      </w:r>
      <w:r w:rsidR="00F174E2">
        <w:rPr>
          <w:lang w:eastAsia="en-US"/>
        </w:rPr>
        <w:t>no</w:t>
      </w:r>
      <w:r w:rsidRPr="002B0DF0" w:rsidR="0050386F">
        <w:rPr>
          <w:lang w:eastAsia="en-US"/>
        </w:rPr>
        <w:t xml:space="preserve"> 28358/95, </w:t>
      </w:r>
      <w:r w:rsidRPr="002B0DF0" w:rsidR="00024E65">
        <w:rPr>
          <w:lang w:eastAsia="en-US"/>
        </w:rPr>
        <w:t xml:space="preserve">§ </w:t>
      </w:r>
      <w:r w:rsidRPr="002B0DF0" w:rsidR="0050386F">
        <w:rPr>
          <w:lang w:eastAsia="en-US"/>
        </w:rPr>
        <w:t xml:space="preserve">52, </w:t>
      </w:r>
      <w:r w:rsidRPr="002B0DF0" w:rsidR="00D83C76">
        <w:rPr>
          <w:lang w:eastAsia="en-US"/>
        </w:rPr>
        <w:t xml:space="preserve">ECHR </w:t>
      </w:r>
      <w:r w:rsidRPr="002B0DF0" w:rsidR="0050386F">
        <w:rPr>
          <w:lang w:eastAsia="en-US"/>
        </w:rPr>
        <w:t>2000</w:t>
      </w:r>
      <w:r w:rsidRPr="002B0DF0" w:rsidR="0050386F">
        <w:rPr>
          <w:lang w:eastAsia="en-US"/>
        </w:rPr>
        <w:noBreakHyphen/>
        <w:t>III).</w:t>
      </w:r>
    </w:p>
    <w:p w:rsidRPr="002B0DF0" w:rsidR="00A21EF4" w:rsidP="008B45C2" w:rsidRDefault="00A21EF4">
      <w:pPr>
        <w:pStyle w:val="JuPara"/>
        <w:rPr>
          <w:lang w:eastAsia="en-US"/>
        </w:rPr>
      </w:pPr>
      <w:r w:rsidRPr="002B0DF0">
        <w:fldChar w:fldCharType="begin"/>
      </w:r>
      <w:r w:rsidRPr="002B0DF0">
        <w:instrText xml:space="preserve"> SEQ level0 \*arabic </w:instrText>
      </w:r>
      <w:r w:rsidRPr="002B0DF0">
        <w:fldChar w:fldCharType="separate"/>
      </w:r>
      <w:r w:rsidRPr="002B0DF0" w:rsidR="00DB5CD2">
        <w:rPr>
          <w:noProof/>
        </w:rPr>
        <w:t>91</w:t>
      </w:r>
      <w:r w:rsidRPr="002B0DF0">
        <w:fldChar w:fldCharType="end"/>
      </w:r>
      <w:r w:rsidRPr="002B0DF0">
        <w:t>.  </w:t>
      </w:r>
      <w:r w:rsidRPr="002B0DF0" w:rsidR="00261B0F">
        <w:t>Lakin milli qanunvericiliyə uyğun olmaq yetərli deyil</w:t>
      </w:r>
      <w:r w:rsidRPr="002B0DF0" w:rsidR="00BD3B19">
        <w:rPr>
          <w:rFonts w:cs="Courier New"/>
          <w:lang w:eastAsia="en-GB"/>
        </w:rPr>
        <w:t xml:space="preserve">: </w:t>
      </w:r>
      <w:r w:rsidRPr="002B0DF0" w:rsidR="006F147B">
        <w:rPr>
          <w:rFonts w:cs="Courier New"/>
          <w:lang w:eastAsia="en-GB"/>
        </w:rPr>
        <w:t xml:space="preserve">5-ci maddənin 1-ci bəndi tələb edir ki, bundan əlavə istənilən azadlıqdan məhrum etmə fərdi özbaşınalıqdan müdafiə etmə məqsədinə də xidmət etsin </w:t>
      </w:r>
      <w:r w:rsidRPr="002B0DF0">
        <w:rPr>
          <w:rFonts w:cs="Courier New"/>
          <w:lang w:eastAsia="en-GB"/>
        </w:rPr>
        <w:t>(</w:t>
      </w:r>
      <w:r w:rsidRPr="002B0DF0" w:rsidR="006F147B">
        <w:rPr>
          <w:rFonts w:cs="Courier New"/>
          <w:lang w:eastAsia="en-GB"/>
        </w:rPr>
        <w:t>bax</w:t>
      </w:r>
      <w:r w:rsidRPr="002B0DF0">
        <w:rPr>
          <w:rFonts w:cs="Courier New"/>
          <w:lang w:eastAsia="en-GB"/>
        </w:rPr>
        <w:t xml:space="preserve">, </w:t>
      </w:r>
      <w:r w:rsidRPr="002B0DF0" w:rsidR="006F147B">
        <w:rPr>
          <w:rFonts w:cs="Courier New"/>
          <w:lang w:eastAsia="en-GB"/>
        </w:rPr>
        <w:t>bir sıra digər hakimiyyətlərlə</w:t>
      </w:r>
      <w:r w:rsidRPr="002B0DF0">
        <w:rPr>
          <w:rFonts w:cs="Courier New"/>
          <w:lang w:eastAsia="en-GB"/>
        </w:rPr>
        <w:t>,</w:t>
      </w:r>
      <w:r w:rsidRPr="002B0DF0" w:rsidR="00C130FE">
        <w:rPr>
          <w:rFonts w:cs="Courier New"/>
          <w:lang w:eastAsia="en-GB"/>
        </w:rPr>
        <w:t xml:space="preserve"> </w:t>
      </w:r>
      <w:r w:rsidRPr="002B0DF0" w:rsidR="00C130FE">
        <w:rPr>
          <w:i/>
          <w:lang w:eastAsia="en-US"/>
        </w:rPr>
        <w:t xml:space="preserve">Winterwerp </w:t>
      </w:r>
      <w:r w:rsidRPr="002B0DF0" w:rsidR="00563A7E">
        <w:rPr>
          <w:i/>
          <w:lang w:eastAsia="en-US"/>
        </w:rPr>
        <w:t xml:space="preserve">Niderlanda </w:t>
      </w:r>
      <w:r w:rsidR="00E674B4">
        <w:rPr>
          <w:i/>
          <w:lang w:eastAsia="en-US"/>
        </w:rPr>
        <w:t>qarşı</w:t>
      </w:r>
      <w:r w:rsidRPr="002B0DF0" w:rsidR="00BD3B19">
        <w:rPr>
          <w:lang w:eastAsia="en-US"/>
        </w:rPr>
        <w:t xml:space="preserve">, </w:t>
      </w:r>
      <w:r w:rsidRPr="002B0DF0" w:rsidR="00004D19">
        <w:rPr>
          <w:i/>
          <w:lang w:eastAsia="en-US"/>
        </w:rPr>
        <w:t xml:space="preserve">(Winterwerp v. the Netherlands) </w:t>
      </w:r>
      <w:r w:rsidRPr="002B0DF0" w:rsidR="00BD3B19">
        <w:rPr>
          <w:lang w:eastAsia="en-US"/>
        </w:rPr>
        <w:t xml:space="preserve">24 </w:t>
      </w:r>
      <w:r w:rsidRPr="002B0DF0" w:rsidR="00B3376C">
        <w:rPr>
          <w:lang w:eastAsia="en-US"/>
        </w:rPr>
        <w:t>oktyabr</w:t>
      </w:r>
      <w:r w:rsidRPr="002B0DF0" w:rsidR="00BD3B19">
        <w:rPr>
          <w:lang w:eastAsia="en-US"/>
        </w:rPr>
        <w:t xml:space="preserve"> 1979</w:t>
      </w:r>
      <w:r w:rsidRPr="002B0DF0" w:rsidR="00B3376C">
        <w:rPr>
          <w:lang w:eastAsia="en-US"/>
        </w:rPr>
        <w:t>-cu il</w:t>
      </w:r>
      <w:r w:rsidRPr="002B0DF0" w:rsidR="00BD3B19">
        <w:rPr>
          <w:lang w:eastAsia="en-US"/>
        </w:rPr>
        <w:t xml:space="preserve">, </w:t>
      </w:r>
      <w:r w:rsidRPr="002B0DF0" w:rsidR="00004D19">
        <w:rPr>
          <w:lang w:eastAsia="en-US"/>
        </w:rPr>
        <w:t xml:space="preserve">§ </w:t>
      </w:r>
      <w:r w:rsidRPr="002B0DF0" w:rsidR="00C130FE">
        <w:rPr>
          <w:lang w:eastAsia="en-US"/>
        </w:rPr>
        <w:t>37, A</w:t>
      </w:r>
      <w:r w:rsidRPr="002B0DF0" w:rsidR="00B3376C">
        <w:rPr>
          <w:lang w:eastAsia="en-US"/>
        </w:rPr>
        <w:t xml:space="preserve"> Seriya</w:t>
      </w:r>
      <w:r w:rsidRPr="002B0DF0" w:rsidR="00004D19">
        <w:rPr>
          <w:lang w:eastAsia="en-US"/>
        </w:rPr>
        <w:t>s</w:t>
      </w:r>
      <w:r w:rsidRPr="002B0DF0" w:rsidR="00B3376C">
        <w:rPr>
          <w:lang w:eastAsia="en-US"/>
        </w:rPr>
        <w:t>ı,</w:t>
      </w:r>
      <w:r w:rsidR="00F174E2">
        <w:rPr>
          <w:lang w:eastAsia="en-US"/>
        </w:rPr>
        <w:t xml:space="preserve"> no</w:t>
      </w:r>
      <w:r w:rsidRPr="002B0DF0" w:rsidR="00C130FE">
        <w:rPr>
          <w:lang w:eastAsia="en-US"/>
        </w:rPr>
        <w:t xml:space="preserve"> 33</w:t>
      </w:r>
      <w:r w:rsidRPr="002B0DF0" w:rsidR="00C130FE">
        <w:rPr>
          <w:rFonts w:cs="Courier New"/>
          <w:lang w:eastAsia="en-GB"/>
        </w:rPr>
        <w:t>;</w:t>
      </w:r>
      <w:r w:rsidRPr="002B0DF0">
        <w:rPr>
          <w:rFonts w:cs="Courier New"/>
          <w:lang w:eastAsia="en-GB"/>
        </w:rPr>
        <w:t xml:space="preserve"> </w:t>
      </w:r>
      <w:r w:rsidRPr="002B0DF0">
        <w:rPr>
          <w:i/>
          <w:lang w:eastAsia="en-US"/>
        </w:rPr>
        <w:t xml:space="preserve">Saadi </w:t>
      </w:r>
      <w:r w:rsidRPr="002B0DF0" w:rsidR="00B3376C">
        <w:rPr>
          <w:i/>
          <w:lang w:eastAsia="en-US"/>
        </w:rPr>
        <w:t xml:space="preserve">Birləşmiş Krallığa </w:t>
      </w:r>
      <w:r w:rsidR="00E674B4">
        <w:rPr>
          <w:i/>
          <w:lang w:eastAsia="en-US"/>
        </w:rPr>
        <w:t>qarşı</w:t>
      </w:r>
      <w:r w:rsidRPr="002B0DF0" w:rsidR="00BC1349">
        <w:rPr>
          <w:lang w:eastAsia="en-US"/>
        </w:rPr>
        <w:t xml:space="preserve">, </w:t>
      </w:r>
      <w:r w:rsidRPr="002B0DF0" w:rsidR="00B3376C">
        <w:rPr>
          <w:lang w:eastAsia="en-US"/>
        </w:rPr>
        <w:t>yuxarıda sitat gətirilib</w:t>
      </w:r>
      <w:r w:rsidRPr="002B0DF0" w:rsidR="00555E66">
        <w:rPr>
          <w:lang w:eastAsia="en-US"/>
        </w:rPr>
        <w:t xml:space="preserve">, </w:t>
      </w:r>
      <w:r w:rsidRPr="002B0DF0" w:rsidR="00004D19">
        <w:rPr>
          <w:lang w:eastAsia="en-US"/>
        </w:rPr>
        <w:t xml:space="preserve">§ </w:t>
      </w:r>
      <w:r w:rsidRPr="002B0DF0" w:rsidR="00BC1349">
        <w:rPr>
          <w:lang w:eastAsia="en-US"/>
        </w:rPr>
        <w:t>67</w:t>
      </w:r>
      <w:r w:rsidRPr="002B0DF0" w:rsidR="00475B4D">
        <w:rPr>
          <w:lang w:eastAsia="en-US"/>
        </w:rPr>
        <w:t>;</w:t>
      </w:r>
      <w:r w:rsidRPr="002B0DF0" w:rsidR="00BC1349">
        <w:rPr>
          <w:lang w:eastAsia="en-US"/>
        </w:rPr>
        <w:t xml:space="preserve"> </w:t>
      </w:r>
      <w:r w:rsidRPr="002B0DF0" w:rsidR="00555E66">
        <w:rPr>
          <w:lang w:eastAsia="en-US"/>
        </w:rPr>
        <w:t>və</w:t>
      </w:r>
      <w:r w:rsidRPr="002B0DF0" w:rsidR="00523A1A">
        <w:rPr>
          <w:lang w:eastAsia="en-US"/>
        </w:rPr>
        <w:t xml:space="preserve"> </w:t>
      </w:r>
      <w:r w:rsidRPr="002B0DF0">
        <w:rPr>
          <w:i/>
          <w:lang w:eastAsia="en-US"/>
        </w:rPr>
        <w:t>Mooren</w:t>
      </w:r>
      <w:r w:rsidRPr="002B0DF0">
        <w:rPr>
          <w:lang w:eastAsia="en-US"/>
        </w:rPr>
        <w:t xml:space="preserve">, </w:t>
      </w:r>
      <w:r w:rsidRPr="002B0DF0" w:rsidR="00555E66">
        <w:rPr>
          <w:lang w:eastAsia="en-US"/>
        </w:rPr>
        <w:t>yuxarıda sitat gətirilib</w:t>
      </w:r>
      <w:r w:rsidRPr="002B0DF0">
        <w:rPr>
          <w:snapToGrid w:val="0"/>
          <w:lang w:eastAsia="en-US"/>
        </w:rPr>
        <w:t xml:space="preserve">, </w:t>
      </w:r>
      <w:r w:rsidRPr="002B0DF0" w:rsidR="002B580F">
        <w:rPr>
          <w:lang w:eastAsia="en-US"/>
        </w:rPr>
        <w:t xml:space="preserve">§ </w:t>
      </w:r>
      <w:r w:rsidRPr="002B0DF0">
        <w:rPr>
          <w:snapToGrid w:val="0"/>
          <w:lang w:eastAsia="en-US"/>
        </w:rPr>
        <w:t>72</w:t>
      </w:r>
      <w:r w:rsidRPr="002B0DF0" w:rsidR="00523A1A">
        <w:rPr>
          <w:snapToGrid w:val="0"/>
          <w:lang w:eastAsia="en-US"/>
        </w:rPr>
        <w:t>)</w:t>
      </w:r>
      <w:r w:rsidRPr="002B0DF0">
        <w:rPr>
          <w:lang w:eastAsia="en-US"/>
        </w:rPr>
        <w:t>.</w:t>
      </w:r>
    </w:p>
    <w:p w:rsidRPr="002B0DF0" w:rsidR="00E60A7D" w:rsidP="00E60A7D" w:rsidRDefault="00E60A7D">
      <w:pPr>
        <w:pStyle w:val="JuH1"/>
      </w:pPr>
      <w:r w:rsidRPr="002B0DF0">
        <w:t>2.  </w:t>
      </w:r>
      <w:r w:rsidRPr="002B0DF0" w:rsidR="002768AB">
        <w:t xml:space="preserve">Bu prinsiplərin </w:t>
      </w:r>
      <w:r w:rsidRPr="002B0DF0" w:rsidR="00F174E2">
        <w:t>hazırkı</w:t>
      </w:r>
      <w:r w:rsidRPr="002B0DF0" w:rsidR="002768AB">
        <w:t xml:space="preserve"> işə tətbiqi</w:t>
      </w:r>
    </w:p>
    <w:p w:rsidR="00DF0393" w:rsidP="00D4045F" w:rsidRDefault="00030BED">
      <w:pPr>
        <w:pStyle w:val="JuPara"/>
      </w:pPr>
      <w:r w:rsidRPr="002B0DF0">
        <w:fldChar w:fldCharType="begin"/>
      </w:r>
      <w:r w:rsidRPr="002B0DF0">
        <w:instrText xml:space="preserve"> SEQ level0 \*arabic </w:instrText>
      </w:r>
      <w:r w:rsidRPr="002B0DF0">
        <w:fldChar w:fldCharType="separate"/>
      </w:r>
      <w:r w:rsidRPr="002B0DF0" w:rsidR="00DB5CD2">
        <w:rPr>
          <w:noProof/>
        </w:rPr>
        <w:t>92</w:t>
      </w:r>
      <w:r w:rsidRPr="002B0DF0">
        <w:fldChar w:fldCharType="end"/>
      </w:r>
      <w:r w:rsidRPr="002B0DF0">
        <w:t>.  </w:t>
      </w:r>
      <w:r w:rsidRPr="002B0DF0" w:rsidR="003F1A33">
        <w:t>Məhkəmə ərizəçinin on il müddətdən artıq preventiv həbsi zamanı 5-ci maddənin 1-ci bəndinin (a)</w:t>
      </w:r>
      <w:r w:rsidRPr="002B0DF0" w:rsidR="005E5B50">
        <w:t xml:space="preserve"> yarımbəndindən </w:t>
      </w:r>
      <w:r w:rsidRPr="002B0DF0" w:rsidR="003F1A33">
        <w:t>(f) yarımbəndinə qədər olan müddəalarına əsasən azadlıqdan məhrum edilib-edilmədiyini araşdır</w:t>
      </w:r>
      <w:r w:rsidRPr="002B0DF0" w:rsidR="005E5B50">
        <w:t>malıdır</w:t>
      </w:r>
      <w:r w:rsidRPr="002B0DF0" w:rsidR="003F1A33">
        <w:t xml:space="preserve">. </w:t>
      </w:r>
      <w:r w:rsidRPr="002B0DF0" w:rsidR="001736BA">
        <w:t xml:space="preserve">O, hər şeydən əvvəl araşdıracaqdır ki, ərizəçinin ilkin olaraq </w:t>
      </w:r>
      <w:r w:rsidRPr="002B0DF0" w:rsidR="000640A4">
        <w:t>preventiv</w:t>
      </w:r>
      <w:r w:rsidRPr="002B0DF0" w:rsidR="001736BA">
        <w:t xml:space="preserve"> həbsə salınması 5-ci Maddənin 1-ci bəndində sadalanan azadlıqdan məhrumetmə səbəblərindən hər hansı birinə uyğun olub ya yox. Əgər olmayıbsa, bu zaman daha spesifik sual</w:t>
      </w:r>
      <w:r w:rsidRPr="002B0DF0" w:rsidR="00734FC6">
        <w:t>ı</w:t>
      </w:r>
      <w:r w:rsidRPr="002B0DF0" w:rsidR="001736BA">
        <w:t>, yəni preventiv həbsin ilk müddətinin maksimal həddinin ləğv edilmə</w:t>
      </w:r>
      <w:r w:rsidRPr="002B0DF0" w:rsidR="00734FC6">
        <w:t xml:space="preserve">sinin </w:t>
      </w:r>
      <w:r w:rsidRPr="002B0DF0" w:rsidR="005E5B50">
        <w:t xml:space="preserve">ərizəçinin </w:t>
      </w:r>
      <w:r w:rsidRPr="002B0DF0" w:rsidR="00734FC6">
        <w:t>həmin müddət başa çatdıqdan sonra həbsdə qalmasının 5-ci Maddənin 1-</w:t>
      </w:r>
      <w:r w:rsidR="00F174E2">
        <w:t xml:space="preserve">ci </w:t>
      </w:r>
      <w:r w:rsidRPr="002B0DF0" w:rsidR="00734FC6">
        <w:t>bə</w:t>
      </w:r>
      <w:r w:rsidRPr="002B0DF0" w:rsidR="005E5B50">
        <w:t>ndinə</w:t>
      </w:r>
      <w:r w:rsidRPr="002B0DF0" w:rsidR="00734FC6">
        <w:t xml:space="preserve"> </w:t>
      </w:r>
      <w:r w:rsidRPr="002B0DF0" w:rsidR="005E5B50">
        <w:t xml:space="preserve">uyğunluğuna təsir edib-etməməsi ilə </w:t>
      </w:r>
      <w:r w:rsidRPr="002B0DF0" w:rsidR="00734FC6">
        <w:t xml:space="preserve">bağlı </w:t>
      </w:r>
      <w:r w:rsidRPr="002B0DF0" w:rsidR="00F174E2">
        <w:t>sualı</w:t>
      </w:r>
      <w:r w:rsidRPr="002B0DF0" w:rsidR="00734FC6">
        <w:t xml:space="preserve"> cavablandırmaq tələb edilməyə</w:t>
      </w:r>
      <w:r w:rsidRPr="002B0DF0" w:rsidR="005E5B50">
        <w:t>cə</w:t>
      </w:r>
      <w:r w:rsidRPr="002B0DF0" w:rsidR="00734FC6">
        <w:t>k.</w:t>
      </w:r>
    </w:p>
    <w:p w:rsidRPr="002B0DF0" w:rsidR="00251C84" w:rsidP="00251C84" w:rsidRDefault="00F81469">
      <w:pPr>
        <w:pStyle w:val="JuPara"/>
      </w:pPr>
      <w:r w:rsidRPr="002B0DF0">
        <w:fldChar w:fldCharType="begin"/>
      </w:r>
      <w:r w:rsidRPr="002B0DF0">
        <w:instrText xml:space="preserve"> SEQ level0 \*arabic </w:instrText>
      </w:r>
      <w:r w:rsidRPr="002B0DF0">
        <w:fldChar w:fldCharType="separate"/>
      </w:r>
      <w:r w:rsidRPr="002B0DF0" w:rsidR="00DB5CD2">
        <w:rPr>
          <w:noProof/>
        </w:rPr>
        <w:t>93</w:t>
      </w:r>
      <w:r w:rsidRPr="002B0DF0">
        <w:fldChar w:fldCharType="end"/>
      </w:r>
      <w:r w:rsidRPr="002B0DF0">
        <w:t>.  </w:t>
      </w:r>
      <w:r w:rsidRPr="002B0DF0" w:rsidR="004B0D68">
        <w:t>Hökumətin təqdimatında ərizəçinin preventiv həbsi 5-ci Maddənin 1-ci bəndinin</w:t>
      </w:r>
      <w:r w:rsidRPr="002B0DF0" w:rsidR="005E5B50">
        <w:t xml:space="preserve"> </w:t>
      </w:r>
      <w:r w:rsidRPr="002B0DF0" w:rsidR="004B0D68">
        <w:t xml:space="preserve">(a) yarımbəndi ilə əsaslandırılıb. Əlbəttə doğrudur ki, Komissiya dəfələrlə aşkar edib ki, cəza təyin edən məhkəmə tərəfindən azadlıqdan məhrum etmə cəzasına əlavə olaraq və ya onun əvəzinə </w:t>
      </w:r>
      <w:r w:rsidRPr="002B0DF0" w:rsidR="000640A4">
        <w:t>preventiv</w:t>
      </w:r>
      <w:r w:rsidRPr="002B0DF0" w:rsidR="004B0D68">
        <w:t xml:space="preserve"> həbs təyin etməsi prinsip etibarı ilə, Konvensiyanın 5-ci maddəsinin 1-ci bəndinə (a) əsasən </w:t>
      </w:r>
      <w:r w:rsidRPr="002B0DF0" w:rsidR="00E42E5F">
        <w:t>“şəxsin məhkumluqdan sonra səlahiyyətli məhkəmə tərəfindən tutulması” kimi əsaslandırılıb</w:t>
      </w:r>
      <w:r w:rsidRPr="002B0DF0" w:rsidR="00251C84">
        <w:t xml:space="preserve"> (</w:t>
      </w:r>
      <w:r w:rsidRPr="002B0DF0" w:rsidR="00EC6BC2">
        <w:t xml:space="preserve">Almaniya Cinayət Məcəlləsinin 66-cı Maddəsinə müvafiq olaraq </w:t>
      </w:r>
      <w:r w:rsidRPr="002B0DF0" w:rsidR="000640A4">
        <w:t>preventiv</w:t>
      </w:r>
      <w:r w:rsidRPr="002B0DF0" w:rsidR="00EC6BC2">
        <w:t xml:space="preserve"> həbs təyin edilməsi ilə bağlı, bax</w:t>
      </w:r>
      <w:r w:rsidR="00DF0393">
        <w:t xml:space="preserve"> </w:t>
      </w:r>
      <w:r w:rsidRPr="002B0DF0" w:rsidR="00251C84">
        <w:rPr>
          <w:i/>
        </w:rPr>
        <w:t xml:space="preserve">X. </w:t>
      </w:r>
      <w:r w:rsidRPr="002B0DF0" w:rsidR="00EC6BC2">
        <w:rPr>
          <w:i/>
        </w:rPr>
        <w:t xml:space="preserve">Almaniyaya </w:t>
      </w:r>
      <w:r w:rsidR="00E674B4">
        <w:rPr>
          <w:i/>
        </w:rPr>
        <w:t>qarşı</w:t>
      </w:r>
      <w:r w:rsidRPr="002B0DF0" w:rsidR="00251C84">
        <w:t xml:space="preserve">, </w:t>
      </w:r>
      <w:r w:rsidRPr="002B0DF0" w:rsidR="005E5B50">
        <w:t>(</w:t>
      </w:r>
      <w:r w:rsidRPr="002B0DF0" w:rsidR="005E5B50">
        <w:rPr>
          <w:i/>
        </w:rPr>
        <w:t xml:space="preserve">X. v. Germany) </w:t>
      </w:r>
      <w:r w:rsidR="00F174E2">
        <w:t>no</w:t>
      </w:r>
      <w:r w:rsidRPr="002B0DF0" w:rsidR="00251C84">
        <w:t xml:space="preserve"> 4324/69,</w:t>
      </w:r>
      <w:r w:rsidRPr="002B0DF0" w:rsidR="005E5B50">
        <w:t xml:space="preserve"> </w:t>
      </w:r>
      <w:r w:rsidRPr="002B0DF0" w:rsidR="00EC6BC2">
        <w:t>4 fevral 1971-ci il, və</w:t>
      </w:r>
      <w:r w:rsidRPr="002B0DF0" w:rsidR="00251C84">
        <w:t xml:space="preserve"> </w:t>
      </w:r>
      <w:r w:rsidRPr="002B0DF0" w:rsidR="00251C84">
        <w:rPr>
          <w:i/>
        </w:rPr>
        <w:t xml:space="preserve">Dax </w:t>
      </w:r>
      <w:r w:rsidRPr="002B0DF0" w:rsidR="00EC6BC2">
        <w:rPr>
          <w:i/>
        </w:rPr>
        <w:t xml:space="preserve">Almaniyaya </w:t>
      </w:r>
      <w:r w:rsidR="00E674B4">
        <w:rPr>
          <w:i/>
        </w:rPr>
        <w:t>qarşı</w:t>
      </w:r>
      <w:r w:rsidRPr="002B0DF0" w:rsidR="00251C84">
        <w:t xml:space="preserve">, </w:t>
      </w:r>
      <w:r w:rsidRPr="002B0DF0" w:rsidR="005E5B50">
        <w:rPr>
          <w:i/>
        </w:rPr>
        <w:t xml:space="preserve">(Dax v. Germany) </w:t>
      </w:r>
      <w:r w:rsidR="00F174E2">
        <w:t>no</w:t>
      </w:r>
      <w:r w:rsidRPr="002B0DF0" w:rsidR="00251C84">
        <w:t xml:space="preserve"> 19969/92, </w:t>
      </w:r>
      <w:r w:rsidRPr="002B0DF0" w:rsidR="00EC6BC2">
        <w:t>7 iyul 1992-ci il tarixli Komissiya qərarı</w:t>
      </w:r>
      <w:r w:rsidR="00DF0393">
        <w:t xml:space="preserve"> </w:t>
      </w:r>
      <w:r w:rsidRPr="002B0DF0" w:rsidR="00EC6BC2">
        <w:t>gələcək istinadlarla</w:t>
      </w:r>
      <w:r w:rsidRPr="002B0DF0" w:rsidR="00251C84">
        <w:t xml:space="preserve">; </w:t>
      </w:r>
      <w:r w:rsidRPr="002B0DF0" w:rsidR="003A6C7F">
        <w:t>Niderland</w:t>
      </w:r>
      <w:r w:rsidRPr="002B0DF0" w:rsidR="00F12599">
        <w:t>d</w:t>
      </w:r>
      <w:r w:rsidRPr="002B0DF0" w:rsidR="003A6C7F">
        <w:t xml:space="preserve">a “Hökumətin səlahiyyəti altına” yerləşdirməklə bağlı, müəyyən psixoloji nöqsanları </w:t>
      </w:r>
      <w:r w:rsidRPr="002B0DF0" w:rsidR="005E5B50">
        <w:t xml:space="preserve">olan </w:t>
      </w:r>
      <w:r w:rsidRPr="002B0DF0" w:rsidR="003A6C7F">
        <w:t>şəxslərə münasibətdə bənzər tədbirlər, bax</w:t>
      </w:r>
      <w:r w:rsidRPr="002B0DF0" w:rsidR="00251C84">
        <w:t xml:space="preserve"> </w:t>
      </w:r>
      <w:r w:rsidRPr="002B0DF0" w:rsidR="00251C84">
        <w:rPr>
          <w:i/>
        </w:rPr>
        <w:t xml:space="preserve">X. </w:t>
      </w:r>
      <w:r w:rsidRPr="002B0DF0" w:rsidR="003A6C7F">
        <w:rPr>
          <w:i/>
        </w:rPr>
        <w:t xml:space="preserve">Niderlanda </w:t>
      </w:r>
      <w:r w:rsidR="00E674B4">
        <w:rPr>
          <w:i/>
        </w:rPr>
        <w:t>qarşı</w:t>
      </w:r>
      <w:r w:rsidRPr="002B0DF0" w:rsidR="00356980">
        <w:t>,</w:t>
      </w:r>
      <w:r w:rsidRPr="002B0DF0" w:rsidR="00356980">
        <w:rPr>
          <w:i/>
        </w:rPr>
        <w:t xml:space="preserve"> </w:t>
      </w:r>
      <w:r w:rsidRPr="002B0DF0" w:rsidR="00F12599">
        <w:rPr>
          <w:i/>
        </w:rPr>
        <w:t xml:space="preserve">(X. v. the Netherlands) </w:t>
      </w:r>
      <w:r w:rsidR="00F174E2">
        <w:t>no</w:t>
      </w:r>
      <w:r w:rsidRPr="002B0DF0" w:rsidR="00D657DA">
        <w:t xml:space="preserve"> </w:t>
      </w:r>
      <w:r w:rsidRPr="002B0DF0" w:rsidR="00251C84">
        <w:t xml:space="preserve">6591/74, </w:t>
      </w:r>
      <w:r w:rsidRPr="002B0DF0" w:rsidR="003A6C7F">
        <w:t>26 may 1975-ci il tarixli Komissiya qərarı</w:t>
      </w:r>
      <w:r w:rsidRPr="002B0DF0" w:rsidR="00251C84">
        <w:t xml:space="preserve">, </w:t>
      </w:r>
      <w:r w:rsidRPr="002B0DF0" w:rsidR="003A6C7F">
        <w:t xml:space="preserve">Qərarlar və </w:t>
      </w:r>
      <w:r w:rsidRPr="002B0DF0" w:rsidR="00F12599">
        <w:t xml:space="preserve">Hesabatlar </w:t>
      </w:r>
      <w:r w:rsidRPr="002B0DF0" w:rsidR="00251C84">
        <w:t xml:space="preserve">(DR) 3, </w:t>
      </w:r>
      <w:r w:rsidRPr="002B0DF0" w:rsidR="00285B9E">
        <w:t>səh</w:t>
      </w:r>
      <w:r w:rsidRPr="002B0DF0" w:rsidR="00251C84">
        <w:t xml:space="preserve">. 90; </w:t>
      </w:r>
      <w:r w:rsidRPr="002B0DF0" w:rsidR="007F14CE">
        <w:t xml:space="preserve">Noveçdə </w:t>
      </w:r>
      <w:r w:rsidRPr="002B0DF0" w:rsidR="000640A4">
        <w:t>preventiv</w:t>
      </w:r>
      <w:r w:rsidRPr="002B0DF0" w:rsidR="007F14CE">
        <w:t xml:space="preserve"> həbslə bağlı, noqsanlı psixoloji anlaqlı şəxslərə tətbiq edilən bənzər tədbirlər, bax </w:t>
      </w:r>
      <w:r w:rsidRPr="002B0DF0" w:rsidR="00251C84">
        <w:rPr>
          <w:i/>
        </w:rPr>
        <w:t xml:space="preserve">X. </w:t>
      </w:r>
      <w:r w:rsidRPr="002B0DF0" w:rsidR="007F14CE">
        <w:rPr>
          <w:i/>
        </w:rPr>
        <w:t xml:space="preserve">Norveçə </w:t>
      </w:r>
      <w:r w:rsidR="00E674B4">
        <w:rPr>
          <w:i/>
        </w:rPr>
        <w:t>qarşı</w:t>
      </w:r>
      <w:r w:rsidRPr="002B0DF0" w:rsidR="00251C84">
        <w:t xml:space="preserve">, </w:t>
      </w:r>
      <w:r w:rsidRPr="002B0DF0" w:rsidR="00F42205">
        <w:rPr>
          <w:i/>
        </w:rPr>
        <w:t xml:space="preserve">(X. v. Norway) </w:t>
      </w:r>
      <w:r w:rsidR="00F174E2">
        <w:t>no</w:t>
      </w:r>
      <w:r w:rsidRPr="002B0DF0" w:rsidR="00251C84">
        <w:t xml:space="preserve"> 4210/69, </w:t>
      </w:r>
      <w:r w:rsidRPr="002B0DF0" w:rsidR="007F14CE">
        <w:t>24 iyul 1970-ci il tarixli Komissiya qərarı</w:t>
      </w:r>
      <w:r w:rsidRPr="002B0DF0" w:rsidR="00251C84">
        <w:t xml:space="preserve">, </w:t>
      </w:r>
      <w:r w:rsidRPr="002B0DF0" w:rsidR="007F14CE">
        <w:t>Toplu</w:t>
      </w:r>
      <w:r w:rsidRPr="002B0DF0" w:rsidR="00251C84">
        <w:t xml:space="preserve"> 35, </w:t>
      </w:r>
      <w:r w:rsidRPr="002B0DF0" w:rsidR="007F14CE">
        <w:t>səh</w:t>
      </w:r>
      <w:r w:rsidRPr="002B0DF0" w:rsidR="00251C84">
        <w:t xml:space="preserve">. 1 </w:t>
      </w:r>
      <w:r w:rsidRPr="002B0DF0" w:rsidR="006B5B1D">
        <w:t>və daha sonrakı səhifələr (</w:t>
      </w:r>
      <w:r w:rsidRPr="002B0DF0" w:rsidR="00251C84">
        <w:t>et se</w:t>
      </w:r>
      <w:r w:rsidR="00E674B4">
        <w:t>qarşı</w:t>
      </w:r>
      <w:r w:rsidRPr="002B0DF0" w:rsidR="006B5B1D">
        <w:t>)</w:t>
      </w:r>
      <w:r w:rsidRPr="002B0DF0" w:rsidR="00251C84">
        <w:t xml:space="preserve"> </w:t>
      </w:r>
      <w:r w:rsidRPr="002B0DF0" w:rsidR="007F14CE">
        <w:t>sonrakı istinadlarla</w:t>
      </w:r>
      <w:r w:rsidRPr="002B0DF0" w:rsidR="00251C84">
        <w:t xml:space="preserve">; </w:t>
      </w:r>
      <w:r w:rsidRPr="002B0DF0" w:rsidR="00234300">
        <w:t>və Danimarkada psixoloji nöqsanları olan şəxslərin xüsusi saxlama mərkəzinə yerləşdirilməsi ilə bağlı</w:t>
      </w:r>
      <w:r w:rsidRPr="002B0DF0" w:rsidR="001D4C17">
        <w:t xml:space="preserve">, </w:t>
      </w:r>
      <w:r w:rsidRPr="002B0DF0" w:rsidR="00234300">
        <w:t>bax</w:t>
      </w:r>
      <w:r w:rsidRPr="002B0DF0" w:rsidR="00251C84">
        <w:t xml:space="preserve"> </w:t>
      </w:r>
      <w:r w:rsidRPr="002B0DF0" w:rsidR="00251C84">
        <w:rPr>
          <w:i/>
        </w:rPr>
        <w:t xml:space="preserve">X. </w:t>
      </w:r>
      <w:r w:rsidRPr="002B0DF0" w:rsidR="00234300">
        <w:rPr>
          <w:i/>
        </w:rPr>
        <w:t xml:space="preserve">Danimarkaya </w:t>
      </w:r>
      <w:r w:rsidR="00E674B4">
        <w:rPr>
          <w:i/>
        </w:rPr>
        <w:t>qarşı</w:t>
      </w:r>
      <w:r w:rsidRPr="002B0DF0" w:rsidR="00D20701">
        <w:t xml:space="preserve">, </w:t>
      </w:r>
      <w:r w:rsidRPr="002B0DF0" w:rsidR="00750BBF">
        <w:t>(</w:t>
      </w:r>
      <w:r w:rsidRPr="002B0DF0" w:rsidR="00750BBF">
        <w:rPr>
          <w:i/>
        </w:rPr>
        <w:t xml:space="preserve">X. v. Denmark) </w:t>
      </w:r>
      <w:r w:rsidR="00F174E2">
        <w:t>no</w:t>
      </w:r>
      <w:r w:rsidRPr="002B0DF0" w:rsidR="00D20701">
        <w:t> </w:t>
      </w:r>
      <w:r w:rsidRPr="002B0DF0" w:rsidR="00251C84">
        <w:t xml:space="preserve">2518/65, </w:t>
      </w:r>
      <w:r w:rsidRPr="002B0DF0" w:rsidR="00234300">
        <w:t>14 dekabr 1965-ci il tarixli Komissiya qərarı</w:t>
      </w:r>
      <w:r w:rsidRPr="002B0DF0" w:rsidR="00D20701">
        <w:t xml:space="preserve">, </w:t>
      </w:r>
      <w:r w:rsidRPr="002B0DF0" w:rsidR="00234300">
        <w:t>Toplu</w:t>
      </w:r>
      <w:r w:rsidRPr="002B0DF0" w:rsidR="00D20701">
        <w:t xml:space="preserve"> 18,</w:t>
      </w:r>
      <w:r w:rsidRPr="002B0DF0" w:rsidR="00750BBF">
        <w:t xml:space="preserve"> </w:t>
      </w:r>
      <w:r w:rsidRPr="002B0DF0" w:rsidR="00234300">
        <w:t>səh</w:t>
      </w:r>
      <w:r w:rsidRPr="002B0DF0" w:rsidR="00D20701">
        <w:t>. </w:t>
      </w:r>
      <w:r w:rsidRPr="002B0DF0" w:rsidR="00251C84">
        <w:t xml:space="preserve">4 </w:t>
      </w:r>
      <w:r w:rsidRPr="002B0DF0" w:rsidR="00750BBF">
        <w:t>və daha sonrakı səhifələr (</w:t>
      </w:r>
      <w:r w:rsidRPr="002B0DF0" w:rsidR="00251C84">
        <w:t>et se</w:t>
      </w:r>
      <w:r w:rsidR="00E674B4">
        <w:t>qarşı</w:t>
      </w:r>
      <w:r w:rsidRPr="002B0DF0" w:rsidR="00750BBF">
        <w:t>)</w:t>
      </w:r>
      <w:r w:rsidRPr="002B0DF0" w:rsidR="00251C84">
        <w:t>).</w:t>
      </w:r>
    </w:p>
    <w:p w:rsidR="00DF0393" w:rsidP="00295A7E" w:rsidRDefault="00E60A7D">
      <w:pPr>
        <w:pStyle w:val="JuPara"/>
        <w:rPr>
          <w:lang w:eastAsia="en-US"/>
        </w:rPr>
      </w:pPr>
      <w:r w:rsidRPr="002B0DF0">
        <w:fldChar w:fldCharType="begin"/>
      </w:r>
      <w:r w:rsidRPr="002B0DF0">
        <w:instrText xml:space="preserve"> SEQ level0 \*arabic </w:instrText>
      </w:r>
      <w:r w:rsidRPr="002B0DF0">
        <w:fldChar w:fldCharType="separate"/>
      </w:r>
      <w:r w:rsidRPr="002B0DF0" w:rsidR="00DB5CD2">
        <w:rPr>
          <w:noProof/>
        </w:rPr>
        <w:t>94</w:t>
      </w:r>
      <w:r w:rsidRPr="002B0DF0">
        <w:fldChar w:fldCharType="end"/>
      </w:r>
      <w:r w:rsidRPr="002B0DF0">
        <w:t>.  </w:t>
      </w:r>
      <w:r w:rsidRPr="002B0DF0" w:rsidR="002A6A2C">
        <w:t xml:space="preserve">Məhkəmə özü təsdiq edib ki, məsələn, </w:t>
      </w:r>
      <w:r w:rsidRPr="002B0DF0" w:rsidR="00ED05ED">
        <w:t>residivist və cinayət əməli törətməyi vərdiş halına salmış cinayətkarların cəzaçəkmə müəssisəsinə salınmaqdan əlavə Hökumətin səlahiyyəti al</w:t>
      </w:r>
      <w:r w:rsidRPr="002B0DF0" w:rsidR="00BD553E">
        <w:t>t</w:t>
      </w:r>
      <w:r w:rsidRPr="002B0DF0" w:rsidR="00ED05ED">
        <w:t xml:space="preserve">ına yerləşdirilməsinin Belçika sistemi </w:t>
      </w:r>
      <w:r w:rsidRPr="002B0DF0" w:rsidR="001257A4">
        <w:t>5-ci maddənin 1-ci bəndinin (a) məqsədlərinə uyğun olaraq “məhkumluqdan sonra sə</w:t>
      </w:r>
      <w:r w:rsidRPr="002B0DF0" w:rsidR="00BD553E">
        <w:t>l</w:t>
      </w:r>
      <w:r w:rsidRPr="002B0DF0" w:rsidR="001257A4">
        <w:t>a</w:t>
      </w:r>
      <w:r w:rsidRPr="002B0DF0" w:rsidR="00BD553E">
        <w:t>h</w:t>
      </w:r>
      <w:r w:rsidRPr="002B0DF0" w:rsidR="001257A4">
        <w:t>iyyətli məhkəmə tərəfindən” tutulmanı tə</w:t>
      </w:r>
      <w:r w:rsidRPr="002B0DF0" w:rsidR="00BD553E">
        <w:t>şkil edib</w:t>
      </w:r>
      <w:r w:rsidRPr="002B0DF0" w:rsidR="001257A4">
        <w:t xml:space="preserve"> </w:t>
      </w:r>
      <w:r w:rsidRPr="002B0DF0" w:rsidR="00295A7E">
        <w:t>(</w:t>
      </w:r>
      <w:r w:rsidRPr="002B0DF0" w:rsidR="001257A4">
        <w:t>bax</w:t>
      </w:r>
      <w:r w:rsidRPr="002B0DF0" w:rsidR="00295A7E">
        <w:t xml:space="preserve"> </w:t>
      </w:r>
      <w:r w:rsidRPr="002B0DF0" w:rsidR="00295A7E">
        <w:rPr>
          <w:i/>
          <w:lang w:eastAsia="en-US"/>
        </w:rPr>
        <w:t>Van Droogenbroeck</w:t>
      </w:r>
      <w:r w:rsidRPr="002B0DF0" w:rsidR="00295A7E">
        <w:rPr>
          <w:lang w:eastAsia="en-US"/>
        </w:rPr>
        <w:t xml:space="preserve">, </w:t>
      </w:r>
      <w:r w:rsidRPr="002B0DF0" w:rsidR="001257A4">
        <w:rPr>
          <w:lang w:eastAsia="en-US"/>
        </w:rPr>
        <w:t>yuxarıda sitat gətirilib</w:t>
      </w:r>
      <w:r w:rsidRPr="002B0DF0" w:rsidR="001D4C17">
        <w:rPr>
          <w:lang w:eastAsia="en-US"/>
        </w:rPr>
        <w:t xml:space="preserve">, </w:t>
      </w:r>
      <w:r w:rsidRPr="002B0DF0" w:rsidR="00295A7E">
        <w:rPr>
          <w:lang w:eastAsia="en-US"/>
        </w:rPr>
        <w:t xml:space="preserve">§§ 33-42). </w:t>
      </w:r>
      <w:r w:rsidRPr="002B0DF0" w:rsidR="00016A6A">
        <w:rPr>
          <w:lang w:eastAsia="en-US"/>
        </w:rPr>
        <w:t>Buna bənzər olaraq</w:t>
      </w:r>
      <w:r w:rsidRPr="002B0DF0" w:rsidR="00295A7E">
        <w:rPr>
          <w:lang w:eastAsia="en-US"/>
        </w:rPr>
        <w:t>,</w:t>
      </w:r>
      <w:r w:rsidRPr="002B0DF0" w:rsidR="00016A6A">
        <w:rPr>
          <w:lang w:eastAsia="en-US"/>
        </w:rPr>
        <w:t xml:space="preserve"> O, Norveç</w:t>
      </w:r>
      <w:r w:rsidRPr="002B0DF0" w:rsidR="00BD553E">
        <w:rPr>
          <w:lang w:eastAsia="en-US"/>
        </w:rPr>
        <w:t>də</w:t>
      </w:r>
      <w:r w:rsidRPr="002B0DF0" w:rsidR="00016A6A">
        <w:rPr>
          <w:lang w:eastAsia="en-US"/>
        </w:rPr>
        <w:t xml:space="preserve"> az inkişaf etmiş və ya nöqsanlı psixolojisi olan insanlara təhlükəsizlik tədbiri qismində </w:t>
      </w:r>
      <w:r w:rsidRPr="002B0DF0" w:rsidR="00BD553E">
        <w:rPr>
          <w:lang w:eastAsia="en-US"/>
        </w:rPr>
        <w:t xml:space="preserve">tətbiq edilən </w:t>
      </w:r>
      <w:r w:rsidRPr="002B0DF0" w:rsidR="00503B17">
        <w:rPr>
          <w:lang w:eastAsia="en-US"/>
        </w:rPr>
        <w:t>preventiv</w:t>
      </w:r>
      <w:r w:rsidRPr="002B0DF0" w:rsidR="00016A6A">
        <w:rPr>
          <w:lang w:eastAsia="en-US"/>
        </w:rPr>
        <w:t xml:space="preserve"> həbsə</w:t>
      </w:r>
      <w:r w:rsidRPr="002B0DF0" w:rsidR="00503B17">
        <w:rPr>
          <w:lang w:eastAsia="en-US"/>
        </w:rPr>
        <w:t xml:space="preserve"> salınması 5-ci</w:t>
      </w:r>
      <w:r w:rsidRPr="002B0DF0" w:rsidR="00016A6A">
        <w:rPr>
          <w:lang w:eastAsia="en-US"/>
        </w:rPr>
        <w:t xml:space="preserve"> Maddənin 1-ci </w:t>
      </w:r>
      <w:r w:rsidRPr="002B0DF0" w:rsidR="00503B17">
        <w:rPr>
          <w:lang w:eastAsia="en-US"/>
        </w:rPr>
        <w:t xml:space="preserve">(a) </w:t>
      </w:r>
      <w:r w:rsidRPr="002B0DF0" w:rsidR="00016A6A">
        <w:rPr>
          <w:lang w:eastAsia="en-US"/>
        </w:rPr>
        <w:t>bəndinə uyğundur</w:t>
      </w:r>
      <w:r w:rsidRPr="002B0DF0" w:rsidR="00295A7E">
        <w:rPr>
          <w:lang w:eastAsia="en-US"/>
        </w:rPr>
        <w:t xml:space="preserve"> (</w:t>
      </w:r>
      <w:r w:rsidRPr="002B0DF0" w:rsidR="00016A6A">
        <w:rPr>
          <w:lang w:eastAsia="en-US"/>
        </w:rPr>
        <w:t>bax</w:t>
      </w:r>
      <w:r w:rsidRPr="002B0DF0" w:rsidR="00295A7E">
        <w:rPr>
          <w:lang w:eastAsia="en-US"/>
        </w:rPr>
        <w:t xml:space="preserve"> </w:t>
      </w:r>
      <w:r w:rsidRPr="002B0DF0" w:rsidR="00295A7E">
        <w:rPr>
          <w:i/>
          <w:lang w:eastAsia="en-US"/>
        </w:rPr>
        <w:t>Eriksen</w:t>
      </w:r>
      <w:r w:rsidRPr="002B0DF0" w:rsidR="00295A7E">
        <w:rPr>
          <w:lang w:eastAsia="en-US"/>
        </w:rPr>
        <w:t xml:space="preserve">, </w:t>
      </w:r>
      <w:r w:rsidRPr="002B0DF0" w:rsidR="00016A6A">
        <w:rPr>
          <w:lang w:eastAsia="en-US"/>
        </w:rPr>
        <w:t>yuxarıda sitat gətirilib</w:t>
      </w:r>
      <w:r w:rsidRPr="002B0DF0" w:rsidR="001D4C17">
        <w:rPr>
          <w:lang w:eastAsia="en-US"/>
        </w:rPr>
        <w:t xml:space="preserve">, </w:t>
      </w:r>
      <w:r w:rsidRPr="002B0DF0" w:rsidR="00295A7E">
        <w:rPr>
          <w:lang w:eastAsia="en-US"/>
        </w:rPr>
        <w:t>§ 78).</w:t>
      </w:r>
    </w:p>
    <w:p w:rsidRPr="002B0DF0" w:rsidR="009250C8" w:rsidP="0080000F" w:rsidRDefault="005864D5">
      <w:pPr>
        <w:pStyle w:val="JuPara"/>
      </w:pPr>
      <w:r w:rsidRPr="002B0DF0">
        <w:fldChar w:fldCharType="begin"/>
      </w:r>
      <w:r w:rsidRPr="002B0DF0">
        <w:instrText xml:space="preserve"> SEQ level0 \*arabic </w:instrText>
      </w:r>
      <w:r w:rsidRPr="002B0DF0">
        <w:fldChar w:fldCharType="separate"/>
      </w:r>
      <w:r w:rsidRPr="002B0DF0" w:rsidR="00DB5CD2">
        <w:rPr>
          <w:noProof/>
        </w:rPr>
        <w:t>95</w:t>
      </w:r>
      <w:r w:rsidRPr="002B0DF0">
        <w:fldChar w:fldCharType="end"/>
      </w:r>
      <w:r w:rsidRPr="002B0DF0">
        <w:t>.  </w:t>
      </w:r>
      <w:r w:rsidRPr="002B0DF0" w:rsidR="00F957B7">
        <w:t xml:space="preserve">Məhkəmə təkrar edir ki, </w:t>
      </w:r>
      <w:r w:rsidRPr="002B0DF0" w:rsidR="00F957B7">
        <w:rPr>
          <w:lang w:eastAsia="en-US"/>
        </w:rPr>
        <w:t>5-ci Maddənin 1-ci (a) bəndinə</w:t>
      </w:r>
      <w:r w:rsidR="00DF0393">
        <w:rPr>
          <w:lang w:eastAsia="en-US"/>
        </w:rPr>
        <w:t xml:space="preserve"> </w:t>
      </w:r>
      <w:r w:rsidRPr="002B0DF0" w:rsidR="00F957B7">
        <w:rPr>
          <w:lang w:eastAsia="en-US"/>
        </w:rPr>
        <w:t>uyğun</w:t>
      </w:r>
      <w:r w:rsidRPr="002B0DF0" w:rsidR="00F957B7">
        <w:t xml:space="preserve"> olaraq “məhkumluq” </w:t>
      </w:r>
      <w:r w:rsidRPr="002B0DF0" w:rsidR="00C1267C">
        <w:t>həm qanuna zidd olaraq cinayət əməli törədilməsi</w:t>
      </w:r>
      <w:r w:rsidRPr="002B0DF0" w:rsidR="004022CB">
        <w:t>nə</w:t>
      </w:r>
      <w:r w:rsidRPr="002B0DF0" w:rsidR="00C1267C">
        <w:t xml:space="preserve"> </w:t>
      </w:r>
      <w:r w:rsidRPr="002B0DF0" w:rsidR="004022CB">
        <w:t xml:space="preserve">görə </w:t>
      </w:r>
      <w:r w:rsidRPr="002B0DF0" w:rsidR="00C1267C">
        <w:t>şəxsin həmin əməlin törədilməsində təqsirli bilinmə</w:t>
      </w:r>
      <w:r w:rsidRPr="002B0DF0" w:rsidR="004022CB">
        <w:t>si, həm də</w:t>
      </w:r>
      <w:r w:rsidR="00DF0393">
        <w:t xml:space="preserve"> </w:t>
      </w:r>
      <w:r w:rsidRPr="002B0DF0" w:rsidR="00C1267C">
        <w:t>azadlıqdan məhr</w:t>
      </w:r>
      <w:r w:rsidRPr="002B0DF0" w:rsidR="00553F75">
        <w:t>u</w:t>
      </w:r>
      <w:r w:rsidRPr="002B0DF0" w:rsidR="00C1267C">
        <w:t>m etmə cəzasını nəzərdə tutan tədbirin görülməsi kimi başa düşülməlidir</w:t>
      </w:r>
      <w:r w:rsidRPr="002B0DF0" w:rsidR="0080000F">
        <w:rPr>
          <w:lang w:eastAsia="en-US"/>
        </w:rPr>
        <w:t xml:space="preserve"> </w:t>
      </w:r>
      <w:r w:rsidRPr="002B0DF0" w:rsidR="00BB35C5">
        <w:t>(</w:t>
      </w:r>
      <w:r w:rsidRPr="002B0DF0" w:rsidR="0080000F">
        <w:t xml:space="preserve">bax yuxarıda </w:t>
      </w:r>
      <w:r w:rsidRPr="002B0DF0" w:rsidR="004022CB">
        <w:t>87</w:t>
      </w:r>
      <w:r w:rsidRPr="002B0DF0" w:rsidR="00F30F3E">
        <w:t>-ci bənd</w:t>
      </w:r>
      <w:r w:rsidRPr="002B0DF0" w:rsidR="00121E49">
        <w:t>).</w:t>
      </w:r>
      <w:r w:rsidRPr="002B0DF0" w:rsidR="00F30F3E">
        <w:t xml:space="preserve"> O, müəyyə</w:t>
      </w:r>
      <w:r w:rsidRPr="002B0DF0" w:rsidR="00E13600">
        <w:t xml:space="preserve">n etmişdir ki, ərizəçinin </w:t>
      </w:r>
      <w:r w:rsidRPr="002B0DF0" w:rsidR="000640A4">
        <w:t>preventiv</w:t>
      </w:r>
      <w:r w:rsidRPr="002B0DF0" w:rsidR="00E13600">
        <w:t xml:space="preserve"> həbsi Marburq Regional Məhkəməsinin </w:t>
      </w:r>
      <w:r w:rsidRPr="002B0DF0" w:rsidR="00F30F3E">
        <w:t xml:space="preserve">(cəzanı müəyyən edən məhkəmə) </w:t>
      </w:r>
      <w:r w:rsidRPr="002B0DF0" w:rsidR="00E13600">
        <w:t xml:space="preserve">17 noyabr </w:t>
      </w:r>
      <w:r w:rsidRPr="002B0DF0" w:rsidR="00F174E2">
        <w:t>1986-cı</w:t>
      </w:r>
      <w:r w:rsidRPr="002B0DF0" w:rsidR="00E13600">
        <w:t xml:space="preserve"> il tarixli</w:t>
      </w:r>
      <w:r w:rsidR="00DF0393">
        <w:t xml:space="preserve"> </w:t>
      </w:r>
      <w:r w:rsidRPr="002B0DF0" w:rsidR="008A2C76">
        <w:t>qərarı ilə əmr edilib. Həmin qərara əsasən ərizəçi digər əməllə</w:t>
      </w:r>
      <w:r w:rsidRPr="002B0DF0" w:rsidR="00BB7182">
        <w:t>r</w:t>
      </w:r>
      <w:r w:rsidRPr="002B0DF0" w:rsidR="008A2C76">
        <w:t>lə yanaşı adam öldürməyə cə</w:t>
      </w:r>
      <w:r w:rsidRPr="002B0DF0" w:rsidR="00BB7182">
        <w:t>hdə görə</w:t>
      </w:r>
      <w:r w:rsidRPr="002B0DF0" w:rsidR="008A2C76">
        <w:t xml:space="preserve"> mə</w:t>
      </w:r>
      <w:r w:rsidRPr="002B0DF0" w:rsidR="00AD668D">
        <w:t xml:space="preserve">hkum edilib </w:t>
      </w:r>
      <w:r w:rsidRPr="002B0DF0" w:rsidR="009250C8">
        <w:t>(</w:t>
      </w:r>
      <w:r w:rsidRPr="002B0DF0" w:rsidR="00AD668D">
        <w:t>bax yuxarıda 12-ci bənd</w:t>
      </w:r>
      <w:r w:rsidRPr="002B0DF0" w:rsidR="009250C8">
        <w:t xml:space="preserve">). </w:t>
      </w:r>
      <w:r w:rsidRPr="002B0DF0" w:rsidR="00BB7182">
        <w:t xml:space="preserve">1991-ci ilin avqustundan etibarən cəzasının əsas hissəsini başa vuran ərizəçi </w:t>
      </w:r>
      <w:r w:rsidRPr="002B0DF0" w:rsidR="000640A4">
        <w:t>preventiv</w:t>
      </w:r>
      <w:r w:rsidRPr="002B0DF0" w:rsidR="00BB7182">
        <w:t xml:space="preserve"> həbsdədir, belə ki, cəzanın icrası üzrə məsuliyyət daşıyan məhkəmə onun </w:t>
      </w:r>
      <w:r w:rsidRPr="002B0DF0" w:rsidR="007014E9">
        <w:t>p</w:t>
      </w:r>
      <w:r w:rsidRPr="002B0DF0" w:rsidR="00BB7182">
        <w:t xml:space="preserve">reventiv həbsini probasiya </w:t>
      </w:r>
      <w:r w:rsidRPr="002B0DF0" w:rsidR="007014E9">
        <w:t>ilə əvəz etməkdən imtina edib</w:t>
      </w:r>
      <w:r w:rsidRPr="002B0DF0" w:rsidR="001D4C17">
        <w:t xml:space="preserve"> </w:t>
      </w:r>
      <w:r w:rsidRPr="002B0DF0" w:rsidR="009250C8">
        <w:t>(</w:t>
      </w:r>
      <w:r w:rsidRPr="002B0DF0" w:rsidR="007014E9">
        <w:t xml:space="preserve">bax yuxarıda 13 </w:t>
      </w:r>
      <w:r w:rsidRPr="002B0DF0" w:rsidR="008C307A">
        <w:t>və daha sonrakı (</w:t>
      </w:r>
      <w:r w:rsidRPr="002B0DF0" w:rsidR="009250C8">
        <w:t>et se</w:t>
      </w:r>
      <w:r w:rsidR="00E674B4">
        <w:t>qarşı</w:t>
      </w:r>
      <w:r w:rsidRPr="002B0DF0" w:rsidR="008C307A">
        <w:t>)</w:t>
      </w:r>
      <w:r w:rsidRPr="002B0DF0" w:rsidR="007014E9">
        <w:t xml:space="preserve"> bəndləri</w:t>
      </w:r>
      <w:r w:rsidRPr="002B0DF0" w:rsidR="00750359">
        <w:t>)</w:t>
      </w:r>
    </w:p>
    <w:p w:rsidR="00DF0393" w:rsidP="00E60A7D" w:rsidRDefault="007E35F3">
      <w:pPr>
        <w:pStyle w:val="JuPara"/>
      </w:pPr>
      <w:r w:rsidRPr="002B0DF0">
        <w:fldChar w:fldCharType="begin"/>
      </w:r>
      <w:r w:rsidRPr="002B0DF0">
        <w:instrText xml:space="preserve"> SEQ level0 \*arabic </w:instrText>
      </w:r>
      <w:r w:rsidRPr="002B0DF0">
        <w:fldChar w:fldCharType="separate"/>
      </w:r>
      <w:r w:rsidRPr="002B0DF0" w:rsidR="00DB5CD2">
        <w:rPr>
          <w:noProof/>
        </w:rPr>
        <w:t>96</w:t>
      </w:r>
      <w:r w:rsidRPr="002B0DF0">
        <w:fldChar w:fldCharType="end"/>
      </w:r>
      <w:r w:rsidRPr="002B0DF0">
        <w:t>.  </w:t>
      </w:r>
      <w:r w:rsidRPr="002B0DF0" w:rsidR="00750359">
        <w:t>Məhkəmə</w:t>
      </w:r>
      <w:r w:rsidRPr="002B0DF0" w:rsidR="008C307A">
        <w:t>ni</w:t>
      </w:r>
      <w:r w:rsidRPr="002B0DF0" w:rsidR="00750359">
        <w:t xml:space="preserve"> qan</w:t>
      </w:r>
      <w:r w:rsidRPr="002B0DF0" w:rsidR="008C307A">
        <w:t xml:space="preserve">e </w:t>
      </w:r>
      <w:r w:rsidRPr="002B0DF0" w:rsidR="00750359">
        <w:t xml:space="preserve">edir ki, ərizəçinin ilk </w:t>
      </w:r>
      <w:r w:rsidRPr="002B0DF0" w:rsidR="000640A4">
        <w:t>preventiv</w:t>
      </w:r>
      <w:r w:rsidRPr="002B0DF0" w:rsidR="00750359">
        <w:t xml:space="preserve"> həbsi onun cəza təyin edən məhkəmə tərəfindən </w:t>
      </w:r>
      <w:r w:rsidRPr="002B0DF0" w:rsidR="00C21A9E">
        <w:t>1986-cı</w:t>
      </w:r>
      <w:r w:rsidRPr="002B0DF0" w:rsidR="00750359">
        <w:t xml:space="preserve"> ildə “məhkum” edilməsindən irəli gəlib. Sonuncu onu adam öldürməyə cəhd göstərməkdə təqsirli bilib və onun preventiv həbsini, yəni azadlıqdan məhrum etmə tələb edən cəza və ya tədbiri əmr edib. O, qeyd edir ki, Hökumət</w:t>
      </w:r>
      <w:r w:rsidRPr="002B0DF0" w:rsidR="00252A67">
        <w:t>in</w:t>
      </w:r>
      <w:r w:rsidRPr="002B0DF0" w:rsidR="00750359">
        <w:t xml:space="preserve"> nöqteyi-nəzərindən </w:t>
      </w:r>
      <w:r w:rsidRPr="002B0DF0" w:rsidR="00252A67">
        <w:t>preventiv həbs</w:t>
      </w:r>
      <w:r w:rsidR="00DF0393">
        <w:t xml:space="preserve"> </w:t>
      </w:r>
      <w:r w:rsidRPr="002B0DF0" w:rsidR="00252A67">
        <w:t xml:space="preserve">cinayət törədən şəxsin törətdiyi əməllə deyil, onun cəmiyyət üçün törətdiyi təhlükə ilə bağlıdır </w:t>
      </w:r>
      <w:r w:rsidRPr="002B0DF0" w:rsidR="00914FC3">
        <w:t>(</w:t>
      </w:r>
      <w:r w:rsidRPr="002B0DF0" w:rsidR="00252A67">
        <w:t>bax aşağıda 113-cü bənd)</w:t>
      </w:r>
      <w:r w:rsidRPr="002B0DF0">
        <w:t xml:space="preserve">. </w:t>
      </w:r>
      <w:r w:rsidRPr="002B0DF0" w:rsidR="001B00DB">
        <w:t xml:space="preserve">Məhkəmə </w:t>
      </w:r>
      <w:r w:rsidRPr="002B0DF0" w:rsidR="008C307A">
        <w:t>hesab edir</w:t>
      </w:r>
      <w:r w:rsidRPr="002B0DF0" w:rsidR="001B00DB">
        <w:t xml:space="preserve"> ki. Cinayət Məcəlləsinin 66-cı Maddəsinin 1-ci bəndinə əsasən preventiv həbs haqqında əmr yenə də istənilən halda şəxsin cinayət əməli törə</w:t>
      </w:r>
      <w:r w:rsidRPr="002B0DF0" w:rsidR="008C307A">
        <w:t>tməsini</w:t>
      </w:r>
      <w:r w:rsidRPr="002B0DF0" w:rsidR="001B00DB">
        <w:t xml:space="preserve"> müəyyən edən məhkəmə qərarından asılıdır və onunla birlikdə verilir </w:t>
      </w:r>
      <w:r w:rsidRPr="002B0DF0">
        <w:t>(</w:t>
      </w:r>
      <w:r w:rsidRPr="002B0DF0" w:rsidR="001B00DB">
        <w:t>bax yuxarıda 49-50-ci bəndlər</w:t>
      </w:r>
      <w:r w:rsidRPr="002B0DF0">
        <w:t>).</w:t>
      </w:r>
      <w:r w:rsidRPr="002B0DF0" w:rsidR="0088784B">
        <w:t xml:space="preserve"> </w:t>
      </w:r>
      <w:r w:rsidRPr="002B0DF0" w:rsidR="00D657DA">
        <w:br/>
      </w:r>
      <w:r w:rsidRPr="002B0DF0" w:rsidR="00D21B51">
        <w:t>Bununla da ərizəçinin ilk dəfə preventiv həbsə salınması 5-ci Maddənin 1-ci bəndinə uyğun olub. Lakin, Məhkəmə əlavə ed</w:t>
      </w:r>
      <w:r w:rsidRPr="002B0DF0" w:rsidR="00386BBE">
        <w:t>i</w:t>
      </w:r>
      <w:r w:rsidRPr="002B0DF0" w:rsidR="00D21B51">
        <w:t>r ki, Hökumətin təqdimatının əksinə olaraq cəzaların icrası üzrə məsuliyyət daşıyan məhkəmələrin ərizəçinin hə</w:t>
      </w:r>
      <w:r w:rsidRPr="002B0DF0" w:rsidR="00386BBE">
        <w:t>bsini</w:t>
      </w:r>
      <w:r w:rsidRPr="002B0DF0" w:rsidR="00D21B51">
        <w:t xml:space="preserve"> davam etdirmək barədə qərarları 5-ci Maddənin 1-ci </w:t>
      </w:r>
      <w:r w:rsidRPr="002B0DF0" w:rsidR="002C67C2">
        <w:t xml:space="preserve">(a) </w:t>
      </w:r>
      <w:r w:rsidRPr="002B0DF0" w:rsidR="00D21B51">
        <w:t>bəndinin məqsədləri üçün nəzərdə tutulan “məhkumluq” tələbinə cavab vermir, çünki onlar (həmin qərarlar</w:t>
      </w:r>
      <w:r w:rsidRPr="002B0DF0" w:rsidR="002C67C2">
        <w:t>) artıq cinayət əməli törədilməsində təqsirli bilinməni əhatə etmir.</w:t>
      </w:r>
    </w:p>
    <w:p w:rsidR="00DF0393" w:rsidP="003618DE" w:rsidRDefault="003618DE">
      <w:pPr>
        <w:pStyle w:val="JuPara"/>
      </w:pPr>
      <w:r w:rsidRPr="002B0DF0">
        <w:fldChar w:fldCharType="begin"/>
      </w:r>
      <w:r w:rsidRPr="002B0DF0">
        <w:instrText xml:space="preserve"> SEQ level0 \*arabic </w:instrText>
      </w:r>
      <w:r w:rsidRPr="002B0DF0">
        <w:fldChar w:fldCharType="separate"/>
      </w:r>
      <w:r w:rsidRPr="002B0DF0" w:rsidR="00DB5CD2">
        <w:rPr>
          <w:noProof/>
        </w:rPr>
        <w:t>97</w:t>
      </w:r>
      <w:r w:rsidRPr="002B0DF0">
        <w:fldChar w:fldCharType="end"/>
      </w:r>
      <w:r w:rsidRPr="002B0DF0">
        <w:t>.  </w:t>
      </w:r>
      <w:r w:rsidRPr="002B0DF0" w:rsidR="001F37C2">
        <w:t>Ərizəçinin on illik müddəti aşan preventiv həbsinin 5-ci Maddənin 1-</w:t>
      </w:r>
      <w:r w:rsidR="00C21A9E">
        <w:t xml:space="preserve">ci </w:t>
      </w:r>
      <w:r w:rsidRPr="002B0DF0" w:rsidR="001F37C2">
        <w:t>bəndinə (a) əsaslandığını müəyyən etmək üçün Məhkəmə həmin həbsin hələ də “məhkumluqdan sonra” baş verdiyini yoxlamalıdır; başqa sözlə, ərizəçinin 1986-cı ildə cəza müəyyən edən məhkəmə tərəfindən məhkum edilməsi ilə onun 8 sentyabr 2001-ci il tarixindən sonra davam edən azadlıqdan məhrum edilməsi arasında yetərli səbəbi-əlaqə olub-olmadığını təhlil etməlidir.</w:t>
      </w:r>
    </w:p>
    <w:p w:rsidR="00DF0393" w:rsidP="008425E9" w:rsidRDefault="004A1C3E">
      <w:pPr>
        <w:pStyle w:val="JuPara"/>
      </w:pPr>
      <w:r w:rsidRPr="002B0DF0">
        <w:fldChar w:fldCharType="begin"/>
      </w:r>
      <w:r w:rsidRPr="002B0DF0">
        <w:instrText xml:space="preserve"> SEQ level0 \*arabic </w:instrText>
      </w:r>
      <w:r w:rsidRPr="002B0DF0">
        <w:fldChar w:fldCharType="separate"/>
      </w:r>
      <w:r w:rsidRPr="002B0DF0" w:rsidR="00DB5CD2">
        <w:rPr>
          <w:noProof/>
        </w:rPr>
        <w:t>98</w:t>
      </w:r>
      <w:r w:rsidRPr="002B0DF0">
        <w:fldChar w:fldCharType="end"/>
      </w:r>
      <w:r w:rsidRPr="002B0DF0">
        <w:t>.  </w:t>
      </w:r>
      <w:r w:rsidRPr="002B0DF0" w:rsidR="004C62AD">
        <w:t xml:space="preserve">Məhkəmə qeyd edir ki, </w:t>
      </w:r>
      <w:r w:rsidRPr="002B0DF0" w:rsidR="008425E9">
        <w:t xml:space="preserve">Hökumətə görə, cəza təyin edən məhkəmə ərizəçinin preventiv həbsini hər hansı bir müddətə istinad etmədən </w:t>
      </w:r>
      <w:r w:rsidRPr="002B0DF0" w:rsidR="00386BBE">
        <w:t xml:space="preserve">təyin edib </w:t>
      </w:r>
      <w:r w:rsidRPr="002B0DF0" w:rsidR="008425E9">
        <w:t xml:space="preserve">və preventiv həbsin müddətini müəyyən etmək cəzanın icrası üzrə məsuliyyət daşıyan məhkəmələrin səlahiyyətində olub. Cinayət Məcəlləsinin preventiv həbsin ilk müddətinin maksimal həddini ləğv edən 2-ci Maddəsinin 6-cı bəndi dərhal qüvvəyə mindiyinə görə, cəzanın icrası üzrə məsuliyyət daşıyan məhkəmələr 1998-ci ildə qanuna edilən </w:t>
      </w:r>
      <w:r w:rsidRPr="002B0DF0" w:rsidR="00C21A9E">
        <w:t>dəyişikliyin</w:t>
      </w:r>
      <w:r w:rsidRPr="002B0DF0" w:rsidR="008425E9">
        <w:t xml:space="preserve"> ardın</w:t>
      </w:r>
      <w:r w:rsidRPr="002B0DF0" w:rsidR="00386BBE">
        <w:t>dan</w:t>
      </w:r>
      <w:r w:rsidRPr="002B0DF0" w:rsidR="008425E9">
        <w:t xml:space="preserve"> ərizəçinin </w:t>
      </w:r>
      <w:r w:rsidRPr="002B0DF0" w:rsidR="000640A4">
        <w:t>preventiv</w:t>
      </w:r>
      <w:r w:rsidRPr="002B0DF0" w:rsidR="008425E9">
        <w:t xml:space="preserve"> həbsinin on illik müddətdən artıq davam etməsini əmr etmək səlahiyyətinə malik olublar. Hökumət arqument təqdim edib ki, buna görə də Cinayət Məcəlləsinin 67d Maddəsinə edilən dəyişiklik </w:t>
      </w:r>
      <w:r w:rsidRPr="002B0DF0" w:rsidR="00F36637">
        <w:t xml:space="preserve">ərizəçinin məhkumluğu və onun </w:t>
      </w:r>
      <w:r w:rsidRPr="002B0DF0" w:rsidR="000640A4">
        <w:t>preventiv</w:t>
      </w:r>
      <w:r w:rsidRPr="002B0DF0" w:rsidR="00F36637">
        <w:t xml:space="preserve"> həbsinin davamı arasında olan səbəbi-əlaqəni qırmayıb.</w:t>
      </w:r>
    </w:p>
    <w:p w:rsidRPr="002B0DF0" w:rsidR="004A1C3E" w:rsidP="004A1C3E" w:rsidRDefault="004A1C3E">
      <w:pPr>
        <w:pStyle w:val="JuPara"/>
      </w:pPr>
      <w:r w:rsidRPr="002B0DF0">
        <w:fldChar w:fldCharType="begin"/>
      </w:r>
      <w:r w:rsidRPr="002B0DF0">
        <w:instrText xml:space="preserve"> SEQ level0 \*arabic </w:instrText>
      </w:r>
      <w:r w:rsidRPr="002B0DF0">
        <w:fldChar w:fldCharType="separate"/>
      </w:r>
      <w:r w:rsidRPr="002B0DF0" w:rsidR="00DB5CD2">
        <w:rPr>
          <w:noProof/>
        </w:rPr>
        <w:t>99</w:t>
      </w:r>
      <w:r w:rsidRPr="002B0DF0">
        <w:fldChar w:fldCharType="end"/>
      </w:r>
      <w:r w:rsidRPr="002B0DF0">
        <w:t>.  </w:t>
      </w:r>
      <w:r w:rsidRPr="002B0DF0" w:rsidR="008A3A41">
        <w:t xml:space="preserve">Həmin arqument Məhkəməni inandırmayıb. </w:t>
      </w:r>
      <w:r w:rsidRPr="002B0DF0" w:rsidR="006F403F">
        <w:t xml:space="preserve">Doğrudur ki, cəzanı təyin edən məhkəmə 1986-cı ildə ərizəçinin </w:t>
      </w:r>
      <w:r w:rsidRPr="002B0DF0" w:rsidR="000640A4">
        <w:t>preventiv</w:t>
      </w:r>
      <w:r w:rsidRPr="002B0DF0" w:rsidR="006F403F">
        <w:t xml:space="preserve"> həbsini əmr edərkən onun müddətini müəyyən etməyib. Lakin, </w:t>
      </w:r>
      <w:r w:rsidRPr="002B0DF0" w:rsidR="00E91D9D">
        <w:t xml:space="preserve">cəza təyin edən məhkəmələr heç bir vaxt Cinayət Məcəlləsinin müvafiq müddəalarına əsasən müddət müəyyən etmirlər (Cinayət Məcəlləsinin </w:t>
      </w:r>
      <w:r w:rsidRPr="002B0DF0" w:rsidR="0087217D">
        <w:t xml:space="preserve">66 və 67c Maddələri, bax yuxarıda 49 </w:t>
      </w:r>
      <w:r w:rsidRPr="002B0DF0" w:rsidR="00386BBE">
        <w:t>və daha sonrakı (</w:t>
      </w:r>
      <w:r w:rsidRPr="002B0DF0" w:rsidR="0087217D">
        <w:t>et se</w:t>
      </w:r>
      <w:r w:rsidR="00E674B4">
        <w:t>q</w:t>
      </w:r>
      <w:r w:rsidR="00C21A9E">
        <w:t>.</w:t>
      </w:r>
      <w:r w:rsidRPr="002B0DF0" w:rsidR="00386BBE">
        <w:t>)</w:t>
      </w:r>
      <w:r w:rsidRPr="002B0DF0" w:rsidR="0087217D">
        <w:t xml:space="preserve"> bəndlə</w:t>
      </w:r>
      <w:r w:rsidRPr="002B0DF0" w:rsidR="00386BBE">
        <w:t>r</w:t>
      </w:r>
      <w:r w:rsidRPr="002B0DF0" w:rsidR="0087217D">
        <w:t xml:space="preserve">); Hökumətin özü tərəfindən təqdim edildiyi kimi, cəzanı təyin edən məhkəmələrin </w:t>
      </w:r>
      <w:r w:rsidRPr="002B0DF0" w:rsidR="00DA382A">
        <w:t xml:space="preserve">səlahiyyətinə yalnız cinayət əməli törətmiş şəxslə bağlı </w:t>
      </w:r>
      <w:r w:rsidRPr="002B0DF0" w:rsidR="000640A4">
        <w:t>preventiv</w:t>
      </w:r>
      <w:r w:rsidRPr="002B0DF0" w:rsidR="00DA382A">
        <w:t xml:space="preserve"> həbsi təyin edib-etməmək daxildir. Cəzaların icrası üzrə məsuliyyət daşıyan məhkəmələr bunun ardından qərar qəbul etməlidirlə</w:t>
      </w:r>
      <w:r w:rsidRPr="002B0DF0" w:rsidR="00A564FC">
        <w:t>r ki,</w:t>
      </w:r>
      <w:r w:rsidRPr="002B0DF0" w:rsidR="00DA382A">
        <w:t xml:space="preserve"> əmrlə bağlı icra təfərrüatlı şəkildə necə həyata keçirilsin (buraya şəxsin preventiv həbsinin dəqiq müddətinin müəyyən edilməsi də daxildir). </w:t>
      </w:r>
      <w:r w:rsidRPr="002B0DF0" w:rsidR="000B3477">
        <w:t>Lakin, cəzaların icrası üzrə məsuliyyət daşıyan məhkəmələr şəxsin preventiv həbsinin müddətini yalnız cəzanı təyin edən məhkəmənin qərarı çərçivəsində müvafiq vaxtda qüvvədə olan qanunvericiliyə əsasən müəyyən edə bilərlər</w:t>
      </w:r>
      <w:r w:rsidRPr="002B0DF0" w:rsidR="00100AAD">
        <w:t>.</w:t>
      </w:r>
    </w:p>
    <w:p w:rsidR="00DF0393" w:rsidP="003618DE" w:rsidRDefault="004A1C3E">
      <w:pPr>
        <w:pStyle w:val="JuPara"/>
      </w:pPr>
      <w:r w:rsidRPr="002B0DF0">
        <w:fldChar w:fldCharType="begin"/>
      </w:r>
      <w:r w:rsidRPr="002B0DF0">
        <w:instrText xml:space="preserve"> SEQ level0 \*arabic </w:instrText>
      </w:r>
      <w:r w:rsidRPr="002B0DF0">
        <w:fldChar w:fldCharType="separate"/>
      </w:r>
      <w:r w:rsidRPr="002B0DF0" w:rsidR="00DB5CD2">
        <w:rPr>
          <w:noProof/>
        </w:rPr>
        <w:t>100</w:t>
      </w:r>
      <w:r w:rsidRPr="002B0DF0">
        <w:fldChar w:fldCharType="end"/>
      </w:r>
      <w:r w:rsidRPr="002B0DF0">
        <w:t>.  </w:t>
      </w:r>
      <w:r w:rsidRPr="002B0DF0" w:rsidR="00423B07">
        <w:t>Məhkəmə müşahidə edir ki, ərizəçinin preventiv həbsi ilə bağlı əmr cəza təyin edən məhkəmə tər</w:t>
      </w:r>
      <w:r w:rsidRPr="002B0DF0" w:rsidR="004F579F">
        <w:t>ə</w:t>
      </w:r>
      <w:r w:rsidRPr="002B0DF0" w:rsidR="00423B07">
        <w:t xml:space="preserve">findən </w:t>
      </w:r>
      <w:r w:rsidRPr="002B0DF0" w:rsidR="00C21A9E">
        <w:t>1986-cı</w:t>
      </w:r>
      <w:r w:rsidRPr="002B0DF0" w:rsidR="00423B07">
        <w:t xml:space="preserve"> ildə verilib. Həmin vaxtda həmin qəbildən olan məhkəmə qərarı</w:t>
      </w:r>
      <w:r w:rsidRPr="002B0DF0" w:rsidR="004F7D60">
        <w:t xml:space="preserve"> </w:t>
      </w:r>
      <w:r w:rsidRPr="002B0DF0" w:rsidR="00376165">
        <w:t xml:space="preserve">Cinayət Məcəlləsinin </w:t>
      </w:r>
      <w:r w:rsidRPr="002B0DF0" w:rsidR="004F579F">
        <w:t>sözügedən</w:t>
      </w:r>
      <w:r w:rsidRPr="002B0DF0" w:rsidR="004F7D60">
        <w:t xml:space="preserve"> vaxt</w:t>
      </w:r>
      <w:r w:rsidRPr="002B0DF0" w:rsidR="004F579F">
        <w:t>da</w:t>
      </w:r>
      <w:r w:rsidRPr="002B0DF0" w:rsidR="004F7D60">
        <w:t xml:space="preserve"> qüvvədə olan </w:t>
      </w:r>
      <w:r w:rsidRPr="002B0DF0" w:rsidR="00376165">
        <w:t xml:space="preserve">67d Maddəsinin </w:t>
      </w:r>
      <w:r w:rsidRPr="002B0DF0" w:rsidR="004F7D60">
        <w:t>1-ci bəndi ilə birlikdə oxunduqda (bax yuxarıda 52-ci bənd) nəzərdə tuturdu ki, b</w:t>
      </w:r>
      <w:r w:rsidRPr="002B0DF0" w:rsidR="004F579F">
        <w:t>a</w:t>
      </w:r>
      <w:r w:rsidRPr="002B0DF0" w:rsidR="004F7D60">
        <w:t>rə</w:t>
      </w:r>
      <w:r w:rsidRPr="002B0DF0" w:rsidR="004F579F">
        <w:t>s</w:t>
      </w:r>
      <w:r w:rsidRPr="002B0DF0" w:rsidR="004F7D60">
        <w:t xml:space="preserve">ində ilk dəfə </w:t>
      </w:r>
      <w:r w:rsidRPr="002B0DF0" w:rsidR="000640A4">
        <w:t>preventiv</w:t>
      </w:r>
      <w:r w:rsidRPr="002B0DF0" w:rsidR="004F7D60">
        <w:t xml:space="preserve"> həbs əmri verilən ərizəçi </w:t>
      </w:r>
      <w:r w:rsidRPr="002B0DF0" w:rsidR="000640A4">
        <w:t>preventiv</w:t>
      </w:r>
      <w:r w:rsidRPr="002B0DF0" w:rsidR="004F7D60">
        <w:t xml:space="preserve"> həbsdə maksimal olaraq on il müddətində saxlana bilərdi. Beləliklə, 1998-ci ildə Cinayət </w:t>
      </w:r>
      <w:r w:rsidRPr="002B0DF0" w:rsidR="00C21A9E">
        <w:t>Məcəlləsinin</w:t>
      </w:r>
      <w:r w:rsidRPr="002B0DF0" w:rsidR="004F7D60">
        <w:t xml:space="preserve"> </w:t>
      </w:r>
      <w:r w:rsidRPr="002B0DF0" w:rsidR="00C44073">
        <w:t xml:space="preserve">ərizəçinin preventiv həbsi də daxil olmaqla preventiv həbslərə şamil edilən </w:t>
      </w:r>
      <w:r w:rsidRPr="002B0DF0" w:rsidR="004F7D60">
        <w:t xml:space="preserve">67d Maddəsinə dəyişiklik </w:t>
      </w:r>
      <w:r w:rsidRPr="002B0DF0" w:rsidR="00C44073">
        <w:t xml:space="preserve">Cinayət Məcəlləsinə </w:t>
      </w:r>
      <w:r w:rsidRPr="002B0DF0" w:rsidR="00835B1F">
        <w:t>Giriş</w:t>
      </w:r>
      <w:r w:rsidRPr="002B0DF0" w:rsidR="00C44073">
        <w:t xml:space="preserve"> Qanununun 1 a (3) Bölməsinə edilən dəyişikliyin (bax yuxarıda 54-cü bənd) qüvvəyə minməsindən əvvəl edilsəydi, ərizəçinin cəmiyyət üçün hələ də təhlükə törətməsindən asılı olmayaraq o, on il </w:t>
      </w:r>
      <w:r w:rsidRPr="002B0DF0" w:rsidR="000640A4">
        <w:t>preventiv</w:t>
      </w:r>
      <w:r w:rsidRPr="002B0DF0" w:rsidR="00C44073">
        <w:t xml:space="preserve"> həbsdə qaldıqdan sonra sərbəst buraxılacaqdı. </w:t>
      </w:r>
      <w:r w:rsidRPr="002B0DF0" w:rsidR="0038153D">
        <w:t>Qanuna həmin dəyişiklik edilməsəydi</w:t>
      </w:r>
      <w:r w:rsidRPr="002B0DF0" w:rsidR="00835B1F">
        <w:t>,</w:t>
      </w:r>
      <w:r w:rsidRPr="002B0DF0" w:rsidR="0038153D">
        <w:t xml:space="preserve"> cəzaların icrası üzrə məsuliyyət daşıyan məhkəmələr ərizəçinin </w:t>
      </w:r>
      <w:r w:rsidRPr="002B0DF0" w:rsidR="000640A4">
        <w:t>preventiv</w:t>
      </w:r>
      <w:r w:rsidRPr="002B0DF0" w:rsidR="0038153D">
        <w:t xml:space="preserve"> həbsini davam etdirmək səlahiyyətinə malik olmayacaqdı. Buna görə də, Məhkəmə müəyyən edir ki, ərizəçinin 1986-cı ildə cəza təyin edən məhkəmə tərəfindən məhkum edilməsi ilə onun on ildən artıq müddətə həbsdə saxlanması arasında səbəbi-əlaqə </w:t>
      </w:r>
      <w:r w:rsidRPr="002B0DF0" w:rsidR="00C21A9E">
        <w:t>mövcud</w:t>
      </w:r>
      <w:r w:rsidRPr="002B0DF0" w:rsidR="0038153D">
        <w:t xml:space="preserve"> deyil, belə ki, p</w:t>
      </w:r>
      <w:r w:rsidR="00C21A9E">
        <w:t>r</w:t>
      </w:r>
      <w:r w:rsidRPr="002B0DF0" w:rsidR="0038153D">
        <w:t xml:space="preserve">eventiv həbsin </w:t>
      </w:r>
      <w:r w:rsidRPr="002B0DF0" w:rsidR="00C21A9E">
        <w:t>uzadılmasına</w:t>
      </w:r>
      <w:r w:rsidRPr="002B0DF0" w:rsidR="0038153D">
        <w:t xml:space="preserve"> dair qərar </w:t>
      </w:r>
      <w:r w:rsidRPr="002B0DF0" w:rsidR="00835B1F">
        <w:t xml:space="preserve">Qanuna </w:t>
      </w:r>
      <w:r w:rsidRPr="002B0DF0" w:rsidR="0038153D">
        <w:t>1998-ci ildə edilən dəyişiklikdən sonra mümkün olub.</w:t>
      </w:r>
    </w:p>
    <w:p w:rsidR="00DF0393" w:rsidP="005F5CCB" w:rsidRDefault="00F352DC">
      <w:pPr>
        <w:pStyle w:val="JuPara"/>
        <w:rPr>
          <w:szCs w:val="24"/>
          <w:lang w:eastAsia="en-US"/>
        </w:rPr>
      </w:pPr>
      <w:r w:rsidRPr="002B0DF0">
        <w:fldChar w:fldCharType="begin"/>
      </w:r>
      <w:r w:rsidRPr="002B0DF0">
        <w:instrText xml:space="preserve"> SEQ level0 \*arabic </w:instrText>
      </w:r>
      <w:r w:rsidRPr="002B0DF0">
        <w:fldChar w:fldCharType="separate"/>
      </w:r>
      <w:r w:rsidRPr="002B0DF0" w:rsidR="00DB5CD2">
        <w:rPr>
          <w:noProof/>
        </w:rPr>
        <w:t>101</w:t>
      </w:r>
      <w:r w:rsidRPr="002B0DF0">
        <w:fldChar w:fldCharType="end"/>
      </w:r>
      <w:r w:rsidRPr="002B0DF0">
        <w:t>.  </w:t>
      </w:r>
      <w:r w:rsidRPr="002B0DF0" w:rsidR="0038153D">
        <w:t xml:space="preserve">Məhkəmə hesab edir ki, bu mənada </w:t>
      </w:r>
      <w:r w:rsidRPr="002B0DF0" w:rsidR="00D42ECA">
        <w:t>hazırkı</w:t>
      </w:r>
      <w:r w:rsidRPr="002B0DF0" w:rsidR="0038153D">
        <w:t xml:space="preserve"> iş </w:t>
      </w:r>
      <w:r w:rsidRPr="002B0DF0" w:rsidR="0038153D">
        <w:rPr>
          <w:i/>
          <w:szCs w:val="24"/>
          <w:lang w:eastAsia="en-US"/>
        </w:rPr>
        <w:t>Kafkaris</w:t>
      </w:r>
      <w:r w:rsidRPr="002B0DF0" w:rsidR="0038153D">
        <w:t>in işindən fə</w:t>
      </w:r>
      <w:r w:rsidRPr="002B0DF0" w:rsidR="00880461">
        <w:t>r</w:t>
      </w:r>
      <w:r w:rsidRPr="002B0DF0" w:rsidR="0038153D">
        <w:t>qləndirilmə</w:t>
      </w:r>
      <w:r w:rsidRPr="002B0DF0" w:rsidR="00880461">
        <w:t xml:space="preserve">lidir </w:t>
      </w:r>
      <w:r w:rsidRPr="002B0DF0" w:rsidR="00800D25">
        <w:rPr>
          <w:szCs w:val="24"/>
          <w:lang w:eastAsia="en-US"/>
        </w:rPr>
        <w:t>(</w:t>
      </w:r>
      <w:r w:rsidRPr="002B0DF0" w:rsidR="00880461">
        <w:rPr>
          <w:szCs w:val="24"/>
          <w:lang w:eastAsia="en-US"/>
        </w:rPr>
        <w:t>yuxarıda sitat gətirilib</w:t>
      </w:r>
      <w:r w:rsidRPr="002B0DF0" w:rsidR="00800D25">
        <w:rPr>
          <w:szCs w:val="24"/>
          <w:lang w:eastAsia="en-US"/>
        </w:rPr>
        <w:t>).</w:t>
      </w:r>
      <w:r w:rsidRPr="002B0DF0" w:rsidR="008565E2">
        <w:rPr>
          <w:szCs w:val="24"/>
          <w:lang w:eastAsia="en-US"/>
        </w:rPr>
        <w:t xml:space="preserve"> </w:t>
      </w:r>
      <w:r w:rsidRPr="002B0DF0" w:rsidR="0017075F">
        <w:rPr>
          <w:i/>
          <w:szCs w:val="24"/>
          <w:lang w:eastAsia="en-US"/>
        </w:rPr>
        <w:t>Kafkaris</w:t>
      </w:r>
      <w:r w:rsidRPr="002B0DF0" w:rsidR="003535D4">
        <w:rPr>
          <w:szCs w:val="24"/>
          <w:lang w:eastAsia="en-US"/>
        </w:rPr>
        <w:t>in işində Məhkəmə müəyyə</w:t>
      </w:r>
      <w:r w:rsidRPr="002B0DF0" w:rsidR="00835B1F">
        <w:rPr>
          <w:szCs w:val="24"/>
          <w:lang w:eastAsia="en-US"/>
        </w:rPr>
        <w:t>n etmişdi</w:t>
      </w:r>
      <w:r w:rsidRPr="002B0DF0" w:rsidR="003535D4">
        <w:rPr>
          <w:szCs w:val="24"/>
          <w:lang w:eastAsia="en-US"/>
        </w:rPr>
        <w:t xml:space="preserve"> ki, </w:t>
      </w:r>
      <w:r w:rsidRPr="002B0DF0" w:rsidR="00D42ECA">
        <w:rPr>
          <w:szCs w:val="24"/>
          <w:lang w:eastAsia="en-US"/>
        </w:rPr>
        <w:t>ərizəçinin</w:t>
      </w:r>
      <w:r w:rsidRPr="002B0DF0" w:rsidR="003535D4">
        <w:rPr>
          <w:szCs w:val="24"/>
          <w:lang w:eastAsia="en-US"/>
        </w:rPr>
        <w:t xml:space="preserve"> məhkumluğu və onun iyirmi il həbsdə saxlandıqdan sonra azadlıqdan məhrum edilməsi</w:t>
      </w:r>
      <w:r w:rsidRPr="002B0DF0" w:rsidR="008565E2">
        <w:rPr>
          <w:szCs w:val="24"/>
          <w:lang w:eastAsia="en-US"/>
        </w:rPr>
        <w:t>nin davamı</w:t>
      </w:r>
      <w:r w:rsidRPr="002B0DF0" w:rsidR="003535D4">
        <w:rPr>
          <w:szCs w:val="24"/>
          <w:lang w:eastAsia="en-US"/>
        </w:rPr>
        <w:t xml:space="preserve"> arasında yetərli səbəbi-əlaqə mövcud olmuşdur. </w:t>
      </w:r>
      <w:r w:rsidRPr="002B0DF0" w:rsidR="00D657DA">
        <w:rPr>
          <w:szCs w:val="24"/>
          <w:lang w:eastAsia="en-US"/>
        </w:rPr>
        <w:br/>
      </w:r>
      <w:r w:rsidRPr="002B0DF0" w:rsidR="00CD547C">
        <w:rPr>
          <w:szCs w:val="24"/>
          <w:lang w:eastAsia="en-US"/>
        </w:rPr>
        <w:t xml:space="preserve">C-b </w:t>
      </w:r>
      <w:r w:rsidRPr="002B0DF0" w:rsidR="00800D25">
        <w:rPr>
          <w:szCs w:val="24"/>
          <w:lang w:eastAsia="en-US"/>
        </w:rPr>
        <w:t>Kafkaris</w:t>
      </w:r>
      <w:r w:rsidRPr="002B0DF0" w:rsidR="00CD547C">
        <w:rPr>
          <w:szCs w:val="24"/>
          <w:lang w:eastAsia="en-US"/>
        </w:rPr>
        <w:t>in həbsinin iyirmi ildən artıq davam etdirilməsi cəzanı müəyyən</w:t>
      </w:r>
      <w:r w:rsidRPr="002B0DF0" w:rsidR="006F105A">
        <w:rPr>
          <w:szCs w:val="24"/>
          <w:lang w:eastAsia="en-US"/>
        </w:rPr>
        <w:t xml:space="preserve"> </w:t>
      </w:r>
      <w:r w:rsidRPr="002B0DF0" w:rsidR="00CD547C">
        <w:rPr>
          <w:szCs w:val="24"/>
          <w:lang w:eastAsia="en-US"/>
        </w:rPr>
        <w:t xml:space="preserve">edən məhkəmənin qərarına uyğun olmuşdur; həmin məhkəmə </w:t>
      </w:r>
      <w:r w:rsidRPr="002B0DF0" w:rsidR="005F5CCB">
        <w:rPr>
          <w:szCs w:val="24"/>
          <w:lang w:eastAsia="en-US"/>
        </w:rPr>
        <w:t>c-b Kafkarisin ömürlük həbs cəzası ilə bağlı qərar qəbul etmiş və aydın şəkildə bəyan etmişdi ki, o, həmin vaxt qüvvədə olan Həbsxana Qaydalarına uyğun olaraq iyirmi il deyil, Cinayət Məcəlləsinə müvafiq olaraq ömrünün yerdə qalan hissəsini</w:t>
      </w:r>
      <w:r w:rsidR="00DF0393">
        <w:rPr>
          <w:szCs w:val="24"/>
          <w:lang w:eastAsia="en-US"/>
        </w:rPr>
        <w:t xml:space="preserve"> </w:t>
      </w:r>
      <w:r w:rsidRPr="002B0DF0" w:rsidR="005F5CCB">
        <w:rPr>
          <w:szCs w:val="24"/>
          <w:lang w:eastAsia="en-US"/>
        </w:rPr>
        <w:t>həbsxanada keçirmək cəzasına məhkum edilir</w:t>
      </w:r>
      <w:r w:rsidRPr="002B0DF0" w:rsidR="00800D25">
        <w:rPr>
          <w:szCs w:val="24"/>
          <w:lang w:eastAsia="en-US"/>
        </w:rPr>
        <w:t xml:space="preserve"> (</w:t>
      </w:r>
      <w:r w:rsidRPr="002B0DF0" w:rsidR="005F5CCB">
        <w:rPr>
          <w:szCs w:val="24"/>
          <w:lang w:eastAsia="en-US"/>
        </w:rPr>
        <w:t>yenə orada</w:t>
      </w:r>
      <w:r w:rsidRPr="002B0DF0" w:rsidR="00800D25">
        <w:rPr>
          <w:szCs w:val="24"/>
          <w:lang w:eastAsia="en-US"/>
        </w:rPr>
        <w:t>,</w:t>
      </w:r>
      <w:r w:rsidR="00DF0393">
        <w:rPr>
          <w:szCs w:val="24"/>
          <w:lang w:eastAsia="en-US"/>
        </w:rPr>
        <w:t xml:space="preserve"> </w:t>
      </w:r>
      <w:r w:rsidRPr="002B0DF0" w:rsidR="00800D25">
        <w:rPr>
          <w:szCs w:val="24"/>
          <w:lang w:eastAsia="en-US"/>
        </w:rPr>
        <w:t>118-21</w:t>
      </w:r>
      <w:r w:rsidRPr="002B0DF0" w:rsidR="00F62483">
        <w:rPr>
          <w:szCs w:val="24"/>
          <w:lang w:eastAsia="en-US"/>
        </w:rPr>
        <w:t>-ci bəndlər</w:t>
      </w:r>
      <w:r w:rsidRPr="002B0DF0" w:rsidR="00800D25">
        <w:rPr>
          <w:szCs w:val="24"/>
          <w:lang w:eastAsia="en-US"/>
        </w:rPr>
        <w:t>).</w:t>
      </w:r>
      <w:r w:rsidRPr="002B0DF0" w:rsidR="00A42D25">
        <w:rPr>
          <w:szCs w:val="24"/>
          <w:lang w:eastAsia="en-US"/>
        </w:rPr>
        <w:t xml:space="preserve"> Buna zidd olaraq </w:t>
      </w:r>
      <w:r w:rsidRPr="002B0DF0" w:rsidR="00D42ECA">
        <w:rPr>
          <w:szCs w:val="24"/>
          <w:lang w:eastAsia="en-US"/>
        </w:rPr>
        <w:t>hazırkı</w:t>
      </w:r>
      <w:r w:rsidRPr="002B0DF0" w:rsidR="00A42D25">
        <w:rPr>
          <w:szCs w:val="24"/>
          <w:lang w:eastAsia="en-US"/>
        </w:rPr>
        <w:t xml:space="preserve"> işdə ərizəçinin on ildən yuxarı preventiv həbsi cəza müəyyən edən məhkəmənin qərarı</w:t>
      </w:r>
      <w:r w:rsidRPr="002B0DF0" w:rsidR="006F105A">
        <w:rPr>
          <w:szCs w:val="24"/>
          <w:lang w:eastAsia="en-US"/>
        </w:rPr>
        <w:t>nda,</w:t>
      </w:r>
      <w:r w:rsidRPr="002B0DF0" w:rsidR="009D22B1">
        <w:rPr>
          <w:szCs w:val="24"/>
          <w:lang w:eastAsia="en-US"/>
        </w:rPr>
        <w:t xml:space="preserve"> həmin qərar qəbul edilən zaman qüvvədə olan Cinayət Məcəlləsinin müvafiq müddəaları ilə birlikdə </w:t>
      </w:r>
      <w:r w:rsidRPr="002B0DF0" w:rsidR="006F105A">
        <w:rPr>
          <w:szCs w:val="24"/>
          <w:lang w:eastAsia="en-US"/>
        </w:rPr>
        <w:t>götürülərək,</w:t>
      </w:r>
      <w:r w:rsidRPr="002B0DF0" w:rsidR="009D22B1">
        <w:rPr>
          <w:szCs w:val="24"/>
          <w:lang w:eastAsia="en-US"/>
        </w:rPr>
        <w:t xml:space="preserve"> verilməmişdir.</w:t>
      </w:r>
    </w:p>
    <w:p w:rsidRPr="002B0DF0" w:rsidR="00EF4EB4" w:rsidP="00766F46" w:rsidRDefault="00EF4EB4">
      <w:pPr>
        <w:pStyle w:val="JuPara"/>
      </w:pPr>
      <w:r w:rsidRPr="002B0DF0">
        <w:fldChar w:fldCharType="begin"/>
      </w:r>
      <w:r w:rsidRPr="002B0DF0">
        <w:instrText xml:space="preserve"> SEQ level0 \*arabic </w:instrText>
      </w:r>
      <w:r w:rsidRPr="002B0DF0">
        <w:fldChar w:fldCharType="separate"/>
      </w:r>
      <w:r w:rsidRPr="002B0DF0" w:rsidR="00DB5CD2">
        <w:rPr>
          <w:noProof/>
        </w:rPr>
        <w:t>102</w:t>
      </w:r>
      <w:r w:rsidRPr="002B0DF0">
        <w:fldChar w:fldCharType="end"/>
      </w:r>
      <w:r w:rsidRPr="002B0DF0">
        <w:t>.  </w:t>
      </w:r>
      <w:r w:rsidRPr="002B0DF0" w:rsidR="002B619B">
        <w:t xml:space="preserve">Məhkəmə ərizəçinin on ildən artıq preventiv həbsinin 5-ci Maddənin 1-ci bəndinin hər hansı yarım-bəndinə əsasən əsaslandırılmasının mümkün olub-olmadığını hələ də araşdırmalıdır. </w:t>
      </w:r>
      <w:r w:rsidRPr="002B0DF0" w:rsidR="00D570DC">
        <w:t>O, bu mənada qeyd edir ki, yerli məhkəmələr bu məsələni araşdırmayıblar, çünki Almaniyanın Əsas Qanununun müddəalarına əsasən bunu etmək onlardan tələ</w:t>
      </w:r>
      <w:r w:rsidRPr="002B0DF0" w:rsidR="006F105A">
        <w:t xml:space="preserve">b olunmurdu. O, qeyd edir ki, (b), (d) və (f) </w:t>
      </w:r>
      <w:r w:rsidRPr="002B0DF0" w:rsidR="00D570DC">
        <w:t>yarım bəndlə</w:t>
      </w:r>
      <w:r w:rsidRPr="002B0DF0" w:rsidR="00011017">
        <w:t>rinin a</w:t>
      </w:r>
      <w:r w:rsidRPr="002B0DF0" w:rsidR="00D570DC">
        <w:t>ydın şəkildə</w:t>
      </w:r>
      <w:r w:rsidRPr="002B0DF0" w:rsidR="00011017">
        <w:t xml:space="preserve"> aidiyyəti yoxdur. 5-ci Maddənin 1-ci bə</w:t>
      </w:r>
      <w:r w:rsidRPr="002B0DF0" w:rsidR="006F105A">
        <w:t>ndinin ikinci alternativ</w:t>
      </w:r>
      <w:r w:rsidRPr="002B0DF0" w:rsidR="00011017">
        <w:t xml:space="preserve"> (c) yarım-bəndinə əsasən şəxsin həbsi o zaman əsaslı sayıla bilə</w:t>
      </w:r>
      <w:r w:rsidRPr="002B0DF0" w:rsidR="006F105A">
        <w:t xml:space="preserve">r ki, </w:t>
      </w:r>
      <w:r w:rsidRPr="002B0DF0" w:rsidR="00011017">
        <w:t xml:space="preserve">“həmin həbs bu şəxsin cinayət əməli törətməsinin qarşısını almaqda ağlabatan vasitə olsun”. </w:t>
      </w:r>
      <w:r w:rsidRPr="002B0DF0" w:rsidR="00766F46">
        <w:t>Hazırkı</w:t>
      </w:r>
      <w:r w:rsidRPr="002B0DF0" w:rsidR="00011017">
        <w:t xml:space="preserve"> işdə ərizəçinin </w:t>
      </w:r>
      <w:r w:rsidRPr="002B0DF0" w:rsidR="001B3C73">
        <w:t xml:space="preserve">preventiv həbsinin davam etdirilməsi cəzaların icrası üzrə məsuliyyət daşıyan məhkəmələr tərəfindən </w:t>
      </w:r>
      <w:r w:rsidRPr="002B0DF0" w:rsidR="005B4658">
        <w:t xml:space="preserve">sərbəst buraxıldığı </w:t>
      </w:r>
      <w:r w:rsidRPr="002B0DF0" w:rsidR="001B3C73">
        <w:t xml:space="preserve">təqdirdə </w:t>
      </w:r>
      <w:r w:rsidRPr="002B0DF0" w:rsidR="00011017">
        <w:t>yeni ağır cinayət əməlləri (əvvəllər məhkum edildiyi əməllərə bənzər əməllər) törətmə</w:t>
      </w:r>
      <w:r w:rsidRPr="002B0DF0" w:rsidR="005B4658">
        <w:t xml:space="preserve">si ehtimalı </w:t>
      </w:r>
      <w:r w:rsidRPr="002B0DF0" w:rsidR="001B3C73">
        <w:t xml:space="preserve">ilə bağlı risk </w:t>
      </w:r>
      <w:r w:rsidRPr="002B0DF0" w:rsidR="005B4658">
        <w:t>olduğu</w:t>
      </w:r>
      <w:r w:rsidRPr="002B0DF0" w:rsidR="001B3C73">
        <w:t xml:space="preserve"> ilə əsaslandırılmışdı </w:t>
      </w:r>
      <w:r w:rsidRPr="002B0DF0" w:rsidR="00AB528D">
        <w:t>(</w:t>
      </w:r>
      <w:r w:rsidRPr="002B0DF0" w:rsidR="001B3C73">
        <w:t>bax</w:t>
      </w:r>
      <w:r w:rsidRPr="002B0DF0" w:rsidR="006F105A">
        <w:t xml:space="preserve"> </w:t>
      </w:r>
      <w:r w:rsidRPr="002B0DF0" w:rsidR="001B3C73">
        <w:t>yuxarıda 18 və 23-cü bəndlər</w:t>
      </w:r>
      <w:r w:rsidRPr="002B0DF0" w:rsidR="00AB528D">
        <w:t>)</w:t>
      </w:r>
      <w:r w:rsidRPr="002B0DF0" w:rsidR="000E1032">
        <w:t xml:space="preserve">. </w:t>
      </w:r>
      <w:r w:rsidRPr="002B0DF0" w:rsidR="006F105A">
        <w:t>L</w:t>
      </w:r>
      <w:r w:rsidRPr="002B0DF0" w:rsidR="00A50EA7">
        <w:t>akin, gələcəkdə törədilə biləcək bu potensial əməllər Məhkəmənin presedent hüququ ilə tələb olunan kimi, xüsusilə əməllərin törədildiyi yer və vaxt, eləcə də zərərçə</w:t>
      </w:r>
      <w:r w:rsidRPr="002B0DF0" w:rsidR="006F105A">
        <w:t>k</w:t>
      </w:r>
      <w:r w:rsidRPr="002B0DF0" w:rsidR="00A50EA7">
        <w:t>mişlərlə bağlı kifayət qədər yetərli və spesifik deyildirlər</w:t>
      </w:r>
      <w:r w:rsidRPr="002B0DF0" w:rsidR="00714511">
        <w:t xml:space="preserve"> (</w:t>
      </w:r>
      <w:r w:rsidRPr="002B0DF0" w:rsidR="00A50EA7">
        <w:t>bax</w:t>
      </w:r>
      <w:r w:rsidRPr="002B0DF0" w:rsidR="00714511">
        <w:t xml:space="preserve">, </w:t>
      </w:r>
      <w:r w:rsidRPr="002B0DF0" w:rsidR="00A50EA7">
        <w:t>xüsusilə</w:t>
      </w:r>
      <w:r w:rsidRPr="002B0DF0" w:rsidR="00714511">
        <w:t xml:space="preserve">, </w:t>
      </w:r>
      <w:r w:rsidRPr="002B0DF0" w:rsidR="00714511">
        <w:rPr>
          <w:i/>
        </w:rPr>
        <w:t>Guzzardi</w:t>
      </w:r>
      <w:r w:rsidRPr="002B0DF0" w:rsidR="00086768">
        <w:t xml:space="preserve">, </w:t>
      </w:r>
      <w:r w:rsidRPr="002B0DF0" w:rsidR="00A50EA7">
        <w:t>yuxarıda sitat gətirilib</w:t>
      </w:r>
      <w:r w:rsidRPr="002B0DF0" w:rsidR="00086768">
        <w:t xml:space="preserve">, </w:t>
      </w:r>
      <w:r w:rsidRPr="002B0DF0" w:rsidR="00714511">
        <w:t>102</w:t>
      </w:r>
      <w:r w:rsidRPr="002B0DF0" w:rsidR="006F105A">
        <w:t>-ci</w:t>
      </w:r>
      <w:r w:rsidRPr="002B0DF0" w:rsidR="00A50EA7">
        <w:t xml:space="preserve"> bənd</w:t>
      </w:r>
      <w:r w:rsidRPr="002B0DF0" w:rsidR="00F4676C">
        <w:t>)</w:t>
      </w:r>
      <w:r w:rsidRPr="002B0DF0" w:rsidR="00C25ACB">
        <w:t xml:space="preserve"> </w:t>
      </w:r>
      <w:r w:rsidRPr="002B0DF0" w:rsidR="00A50EA7">
        <w:t xml:space="preserve">və buna görə də, 5-ci maddənin 1-ci (c) bəndinin təsiri altına düşmürlər. </w:t>
      </w:r>
      <w:r w:rsidRPr="002B0DF0" w:rsidR="00F31E82">
        <w:t>Bu nəticə 1 (c) bəndinin bütövlükdə 5-ci maddənin nöqteyi-nəzərindən interpretasiyası ilə təsdiqlənib. 5-ci maddənin 3-cü bəndinə əsasən həmin Maddənin 1(c) bəndinə uyğun olaraq həbs edilən istənilən şəxs təcili surətdə hakim qarşısına çıxarılmalı və ağlabatan müddətdə</w:t>
      </w:r>
      <w:r w:rsidR="00DF0393">
        <w:t xml:space="preserve"> </w:t>
      </w:r>
      <w:r w:rsidRPr="002B0DF0" w:rsidR="00F31E82">
        <w:t xml:space="preserve">məhkəmə tərəfindən onun işinə baxılmalı və ya </w:t>
      </w:r>
      <w:r w:rsidRPr="002B0DF0" w:rsidR="006F105A">
        <w:t xml:space="preserve">o, </w:t>
      </w:r>
      <w:r w:rsidRPr="002B0DF0" w:rsidR="00F31E82">
        <w:t xml:space="preserve">məhkəmə baxışına qədər sərbəst buraxılmalıdır. </w:t>
      </w:r>
      <w:r w:rsidRPr="002B0DF0" w:rsidR="00930CF0">
        <w:t xml:space="preserve">Lakin, </w:t>
      </w:r>
      <w:r w:rsidRPr="002B0DF0" w:rsidR="00A16FAA">
        <w:t>preventiv</w:t>
      </w:r>
      <w:r w:rsidRPr="002B0DF0" w:rsidR="00930CF0">
        <w:t xml:space="preserve"> həbsdə saxlanan şəxslər təcili surətdə hakim qarşısına çıxarılıb </w:t>
      </w:r>
      <w:r w:rsidRPr="002B0DF0" w:rsidR="0088268A">
        <w:t>gələcəkdə törədəcəkləri ehtimal edilən əməllərə görə mühakimə edilməli deyillər.</w:t>
      </w:r>
      <w:r w:rsidRPr="002B0DF0" w:rsidR="002B0558">
        <w:t xml:space="preserve"> Məhkəmə bu məsələ ilə</w:t>
      </w:r>
      <w:r w:rsidRPr="002B0DF0" w:rsidR="006F105A">
        <w:t xml:space="preserve"> bağlı qeyd edir ki, krimino</w:t>
      </w:r>
      <w:r w:rsidRPr="002B0DF0" w:rsidR="002B0558">
        <w:t xml:space="preserve">loji təcrübə göstərir ki, əksər hallarda dəfələrlə məhkum edilmiş cinayətkarın, onun </w:t>
      </w:r>
      <w:r w:rsidRPr="002B0DF0" w:rsidR="00145B1D">
        <w:t>preventiv</w:t>
      </w:r>
      <w:r w:rsidRPr="002B0DF0" w:rsidR="002B0558">
        <w:t xml:space="preserve"> həbsə salınıb</w:t>
      </w:r>
      <w:r w:rsidRPr="002B0DF0" w:rsidR="00145B1D">
        <w:t>-</w:t>
      </w:r>
      <w:r w:rsidRPr="002B0DF0" w:rsidR="002B0558">
        <w:t>salınma</w:t>
      </w:r>
      <w:r w:rsidRPr="002B0DF0" w:rsidR="00145B1D">
        <w:t>ma</w:t>
      </w:r>
      <w:r w:rsidRPr="002B0DF0" w:rsidR="002B0558">
        <w:t>sından asılı olmayaraq</w:t>
      </w:r>
      <w:r w:rsidRPr="002B0DF0" w:rsidR="00145B1D">
        <w:t>, residivizm hallar</w:t>
      </w:r>
      <w:r w:rsidRPr="002B0DF0" w:rsidR="006F105A">
        <w:t>ına qarışması riski mövcud olur</w:t>
      </w:r>
      <w:r w:rsidRPr="002B0DF0" w:rsidR="00145B1D">
        <w:t xml:space="preserve"> </w:t>
      </w:r>
      <w:r w:rsidRPr="002B0DF0" w:rsidR="006A1B71">
        <w:t>(</w:t>
      </w:r>
      <w:r w:rsidRPr="002B0DF0" w:rsidR="00145B1D">
        <w:t>bax həm də Avropa Şurası İnsan Hüquqları üzrə Komissarının 11 iyul 2007-ci il tarixli hesabatı</w:t>
      </w:r>
      <w:r w:rsidRPr="002B0DF0" w:rsidR="006A1B71">
        <w:t>,</w:t>
      </w:r>
      <w:r w:rsidRPr="002B0DF0" w:rsidR="00145B1D">
        <w:t xml:space="preserve"> yuxarıda 76-cı bənd</w:t>
      </w:r>
      <w:r w:rsidRPr="002B0DF0" w:rsidR="006A1B71">
        <w:t>)</w:t>
      </w:r>
      <w:r w:rsidRPr="002B0DF0" w:rsidR="005E7F55">
        <w:t>.</w:t>
      </w:r>
    </w:p>
    <w:p w:rsidR="00DF0393" w:rsidP="00766F46" w:rsidRDefault="00C25ACB">
      <w:pPr>
        <w:pStyle w:val="JuPara"/>
      </w:pPr>
      <w:r w:rsidRPr="002B0DF0">
        <w:fldChar w:fldCharType="begin"/>
      </w:r>
      <w:r w:rsidRPr="002B0DF0">
        <w:instrText xml:space="preserve"> SEQ level0 \*arabic </w:instrText>
      </w:r>
      <w:r w:rsidRPr="002B0DF0">
        <w:fldChar w:fldCharType="separate"/>
      </w:r>
      <w:r w:rsidRPr="002B0DF0" w:rsidR="00DB5CD2">
        <w:rPr>
          <w:noProof/>
        </w:rPr>
        <w:t>103</w:t>
      </w:r>
      <w:r w:rsidRPr="002B0DF0">
        <w:fldChar w:fldCharType="end"/>
      </w:r>
      <w:r w:rsidRPr="002B0DF0">
        <w:t>.  </w:t>
      </w:r>
      <w:r w:rsidRPr="002B0DF0" w:rsidR="00766F46">
        <w:t>Məhkəmə</w:t>
      </w:r>
      <w:r w:rsidRPr="002B0DF0" w:rsidR="00ED561F">
        <w:t xml:space="preserve"> daha sonra ərizəçinin 2001-ci ilin sentyabrından sonra 5-ci Maddənin 1-ci (e) bəndinə uyğun olaraq “ruhi xəstə” kimi preventiv həbsə salınmasının mümkün olub-olmadığını araşdırıb. </w:t>
      </w:r>
      <w:r w:rsidRPr="002B0DF0" w:rsidR="00BE2181">
        <w:t>O, müəyyən cinayətkarların preventiv həbsə salınmasının həmin müddəa ilə nəzərd</w:t>
      </w:r>
      <w:r w:rsidRPr="002B0DF0" w:rsidR="006F105A">
        <w:t>ə</w:t>
      </w:r>
      <w:r w:rsidRPr="002B0DF0" w:rsidR="00BE2181">
        <w:t xml:space="preserve"> tutulmuş şərtlərə uyğun olduğunu istisna etməsə də, müşahidə edir ki, </w:t>
      </w:r>
      <w:r w:rsidRPr="002B0DF0" w:rsidR="008579B1">
        <w:t>bu işlə bağlı</w:t>
      </w:r>
      <w:r w:rsidR="00DF0393">
        <w:t xml:space="preserve"> </w:t>
      </w:r>
      <w:r w:rsidRPr="002B0DF0" w:rsidR="008579B1">
        <w:t xml:space="preserve">Frankfurt am Main </w:t>
      </w:r>
      <w:r w:rsidRPr="002B0DF0" w:rsidR="00766F46">
        <w:t>Apelyasiya</w:t>
      </w:r>
      <w:r w:rsidRPr="002B0DF0" w:rsidR="008579B1">
        <w:t xml:space="preserve"> Məhkəməsinin </w:t>
      </w:r>
      <w:r w:rsidRPr="002B0DF0" w:rsidR="00D72BF1">
        <w:t>qərarına əsasən ərizəçi artıq hər hansı ağır psixoloji pozuntudan əziyyət çə</w:t>
      </w:r>
      <w:r w:rsidRPr="002B0DF0" w:rsidR="006F105A">
        <w:t>kmirdi</w:t>
      </w:r>
      <w:r w:rsidRPr="002B0DF0" w:rsidR="00D72BF1">
        <w:t xml:space="preserve"> </w:t>
      </w:r>
      <w:r w:rsidRPr="002B0DF0" w:rsidR="002601B8">
        <w:t>(</w:t>
      </w:r>
      <w:r w:rsidRPr="002B0DF0" w:rsidR="00D72BF1">
        <w:t>bax yuxarıda 22-ci bənd</w:t>
      </w:r>
      <w:r w:rsidRPr="002B0DF0" w:rsidR="002601B8">
        <w:t xml:space="preserve">). </w:t>
      </w:r>
      <w:r w:rsidRPr="002B0DF0" w:rsidR="00D72BF1">
        <w:t>İstənilən halda, ölkədaxili məhkəmələr ərizəçinin həbsinin davam etdirilməsini onun ruhi xəstə olması ilə əsaslandırmamışdılar. Buna görə də, onun həbsdə qalması 5-ci Maddənin 1 (e) bəndinə uyğun olaraq da əsaslandırıla bilməz.</w:t>
      </w:r>
    </w:p>
    <w:p w:rsidR="00DF0393" w:rsidP="00766F46" w:rsidRDefault="00132706">
      <w:pPr>
        <w:pStyle w:val="JuPara"/>
      </w:pPr>
      <w:r w:rsidRPr="002B0DF0">
        <w:fldChar w:fldCharType="begin"/>
      </w:r>
      <w:r w:rsidRPr="002B0DF0">
        <w:instrText xml:space="preserve"> SEQ level0 \*arabic </w:instrText>
      </w:r>
      <w:r w:rsidRPr="002B0DF0">
        <w:fldChar w:fldCharType="separate"/>
      </w:r>
      <w:r w:rsidRPr="002B0DF0" w:rsidR="00DB5CD2">
        <w:rPr>
          <w:noProof/>
        </w:rPr>
        <w:t>104</w:t>
      </w:r>
      <w:r w:rsidRPr="002B0DF0">
        <w:fldChar w:fldCharType="end"/>
      </w:r>
      <w:r w:rsidRPr="002B0DF0">
        <w:t>.  </w:t>
      </w:r>
      <w:r w:rsidRPr="002B0DF0" w:rsidR="0096640D">
        <w:t xml:space="preserve">Məhkəmə daha sonra müşahidə edir ki, </w:t>
      </w:r>
      <w:r w:rsidRPr="002B0DF0" w:rsidR="00766F46">
        <w:t>hazırkı</w:t>
      </w:r>
      <w:r w:rsidRPr="002B0DF0" w:rsidR="0096640D">
        <w:t xml:space="preserve"> şikayət ərizəçinin həbsinin qanuni olub-olmaması ilə bağlı məsələni qaldırır. O, təkrar edir ki, </w:t>
      </w:r>
      <w:r w:rsidRPr="002B0DF0" w:rsidR="00E1546B">
        <w:t xml:space="preserve">milli qanunvericilik </w:t>
      </w:r>
      <w:r w:rsidRPr="002B0DF0" w:rsidR="00766F46">
        <w:t>müəyyən</w:t>
      </w:r>
      <w:r w:rsidRPr="002B0DF0" w:rsidR="00E1546B">
        <w:t xml:space="preserve"> keyfiyyətə malik olmalı və xüsusilə, </w:t>
      </w:r>
      <w:r w:rsidRPr="002B0DF0" w:rsidR="00766F46">
        <w:t>özbaşınalığa</w:t>
      </w:r>
      <w:r w:rsidRPr="002B0DF0" w:rsidR="00E1546B">
        <w:t xml:space="preserve"> yol verməmək üçün, onun tətbiqi ilə bağlı nəticələri əvvəlcədən görmək (müəyyən etmək) mümkün olmalıdır </w:t>
      </w:r>
      <w:r w:rsidRPr="002B0DF0" w:rsidR="003906DF">
        <w:t>(</w:t>
      </w:r>
      <w:r w:rsidRPr="002B0DF0" w:rsidR="00E1546B">
        <w:t>bax yuxarıda 90-cı bənd</w:t>
      </w:r>
      <w:r w:rsidRPr="002B0DF0" w:rsidR="003906DF">
        <w:t xml:space="preserve">). </w:t>
      </w:r>
      <w:r w:rsidRPr="002B0DF0" w:rsidR="0009031E">
        <w:t xml:space="preserve">Məhkəmənin ərizəçinin müvafiq vaxtda törətdiyi cinayət əməli nəticəsində qeyri-məhdud vaxta </w:t>
      </w:r>
      <w:r w:rsidRPr="002B0DF0" w:rsidR="007367B8">
        <w:t xml:space="preserve">preventiv </w:t>
      </w:r>
      <w:r w:rsidRPr="002B0DF0" w:rsidR="0009031E">
        <w:t xml:space="preserve">həbsdə qalacağını əvvəlcədən görə bilməsi ilə bağlı </w:t>
      </w:r>
      <w:r w:rsidRPr="002B0DF0" w:rsidR="007367B8">
        <w:t>ciddi şübhələr</w:t>
      </w:r>
      <w:r w:rsidRPr="002B0DF0" w:rsidR="00E678EC">
        <w:t>ə</w:t>
      </w:r>
      <w:r w:rsidRPr="002B0DF0" w:rsidR="007367B8">
        <w:t xml:space="preserve"> malikdir. </w:t>
      </w:r>
      <w:r w:rsidRPr="002B0DF0" w:rsidR="00E678EC">
        <w:t>Xüsusilə məhkəmə ərizəçinin, onun cinayət əməli törətdiyindən sonra qanunvericiliyə dərhal qüvvəyə minəcək dəyişikliklər edilməsini əvvəlcədən görə bilməsi ilə bağlı şübhə edir. Lakin, yuxarıda qeyd olunmuş nəticə nöqteyi-nəzərindən ərizəçinin on ildən artıq müddətdə preventiv həbsdə qalması</w:t>
      </w:r>
      <w:r w:rsidRPr="002B0DF0" w:rsidR="001628DA">
        <w:t>nı</w:t>
      </w:r>
      <w:r w:rsidRPr="002B0DF0" w:rsidR="00DA0059">
        <w:t xml:space="preserve"> 5-ci Maddənin 1-ci bəndinin heç bir yarım-bəndinə əsasən əsaslandırmaq mümkün olmadığına görə bu mə</w:t>
      </w:r>
      <w:r w:rsidRPr="002B0DF0" w:rsidR="004B1465">
        <w:t>sələni müzakirə etmək zəruri deyil.</w:t>
      </w:r>
    </w:p>
    <w:p w:rsidR="00DF0393" w:rsidP="00E60A7D" w:rsidRDefault="003906DF">
      <w:pPr>
        <w:pStyle w:val="JuPara"/>
      </w:pPr>
      <w:r w:rsidRPr="002B0DF0">
        <w:fldChar w:fldCharType="begin"/>
      </w:r>
      <w:r w:rsidRPr="002B0DF0">
        <w:instrText xml:space="preserve"> SEQ level0 \*arabic </w:instrText>
      </w:r>
      <w:r w:rsidRPr="002B0DF0">
        <w:fldChar w:fldCharType="separate"/>
      </w:r>
      <w:r w:rsidRPr="002B0DF0" w:rsidR="00DB5CD2">
        <w:rPr>
          <w:noProof/>
        </w:rPr>
        <w:t>105</w:t>
      </w:r>
      <w:r w:rsidRPr="002B0DF0">
        <w:fldChar w:fldCharType="end"/>
      </w:r>
      <w:r w:rsidRPr="002B0DF0">
        <w:t>.  </w:t>
      </w:r>
      <w:r w:rsidRPr="002B0DF0" w:rsidR="006A2FF9">
        <w:t>Nəticə etibarı ilə, Konvensiyanın 5-ci Maddəsinin 1-ci bəndi</w:t>
      </w:r>
      <w:r w:rsidRPr="002B0DF0" w:rsidR="001628DA">
        <w:t>nin</w:t>
      </w:r>
      <w:r w:rsidRPr="002B0DF0" w:rsidR="006A2FF9">
        <w:t xml:space="preserve"> pozuntusu baş vermişdir.</w:t>
      </w:r>
    </w:p>
    <w:p w:rsidRPr="002B0DF0" w:rsidR="00F80243" w:rsidP="00F80243" w:rsidRDefault="00BE5182">
      <w:pPr>
        <w:pStyle w:val="JuHIRoman"/>
      </w:pPr>
      <w:r w:rsidRPr="002B0DF0">
        <w:t>II</w:t>
      </w:r>
      <w:r w:rsidRPr="002B0DF0" w:rsidR="00F80243">
        <w:t>.  </w:t>
      </w:r>
      <w:r w:rsidRPr="002B0DF0" w:rsidR="00263401">
        <w:t>KONVENSİYANIN 7-Cİ MADDƏSİNİN İDDİA EDİLƏN POZUNTUSU</w:t>
      </w:r>
    </w:p>
    <w:p w:rsidRPr="002B0DF0" w:rsidR="00F80243" w:rsidP="00F80243" w:rsidRDefault="002F666F">
      <w:pPr>
        <w:pStyle w:val="JuPara"/>
      </w:pPr>
      <w:r w:rsidRPr="002B0DF0">
        <w:fldChar w:fldCharType="begin"/>
      </w:r>
      <w:r w:rsidRPr="002B0DF0">
        <w:instrText xml:space="preserve"> SEQ level0 \*arabic </w:instrText>
      </w:r>
      <w:r w:rsidRPr="002B0DF0">
        <w:fldChar w:fldCharType="separate"/>
      </w:r>
      <w:r w:rsidRPr="002B0DF0" w:rsidR="00DB5CD2">
        <w:rPr>
          <w:noProof/>
        </w:rPr>
        <w:t>106</w:t>
      </w:r>
      <w:r w:rsidRPr="002B0DF0">
        <w:fldChar w:fldCharType="end"/>
      </w:r>
      <w:r w:rsidRPr="002B0DF0">
        <w:t>. </w:t>
      </w:r>
      <w:r w:rsidRPr="002B0DF0" w:rsidR="0035769C">
        <w:t xml:space="preserve">Ərizəçi daha sonra şikayət etmişdir ki, onun preventiv həbsinin müddətinin on ildən qeyri-məhdud müddətə qədər geriyə qüvvə ilə uzadılması onun cinayət əməli törətdiyi vaxtda mövcud olan qanunvericilikdə nəzərdə </w:t>
      </w:r>
      <w:r w:rsidRPr="002B0DF0" w:rsidR="009A67AB">
        <w:t>tutulmuş</w:t>
      </w:r>
      <w:r w:rsidRPr="002B0DF0" w:rsidR="0035769C">
        <w:t xml:space="preserve"> cəzadan daha ağır cəzaya mə</w:t>
      </w:r>
      <w:r w:rsidRPr="002B0DF0" w:rsidR="00096CE1">
        <w:t>ruz</w:t>
      </w:r>
      <w:r w:rsidRPr="002B0DF0" w:rsidR="0035769C">
        <w:t xml:space="preserve"> qalmaması ilə bağlı hüququnu pozmuşdur. O, Konvensiyanın 7-ci maddəsinin 1-ci bəndinə istinad etmişdir. Həmin müddəada deyilir:</w:t>
      </w:r>
    </w:p>
    <w:p w:rsidR="00DF0393" w:rsidP="0061627F" w:rsidRDefault="00F80243">
      <w:pPr>
        <w:pStyle w:val="JuQuot"/>
      </w:pPr>
      <w:r w:rsidRPr="002B0DF0">
        <w:t>“</w:t>
      </w:r>
      <w:r w:rsidRPr="002B0DF0" w:rsidR="0061627F">
        <w:t xml:space="preserve"> Heç kəs törədildiyi zaman milli və ya beynəlxalq hüquqa görə cinayət sayılmayan hər hansı</w:t>
      </w:r>
      <w:r w:rsidR="009A67AB">
        <w:t xml:space="preserve"> </w:t>
      </w:r>
      <w:r w:rsidRPr="002B0DF0" w:rsidR="0061627F">
        <w:t>hərəkət və ya hərəkətsizliyə görə cinayət törətməkdə təqsirli hesab edilə bilməz. Habelə, cinayət əməlinin törədildiyi zaman tətbiq olunandan daha ağır cəza verilə bilməz.”</w:t>
      </w:r>
    </w:p>
    <w:p w:rsidR="00DF0393" w:rsidP="00F80243" w:rsidRDefault="002F666F">
      <w:pPr>
        <w:pStyle w:val="JuPara"/>
      </w:pPr>
      <w:r w:rsidRPr="002B0DF0">
        <w:fldChar w:fldCharType="begin"/>
      </w:r>
      <w:r w:rsidRPr="002B0DF0">
        <w:instrText xml:space="preserve"> SEQ level0 \*arabic </w:instrText>
      </w:r>
      <w:r w:rsidRPr="002B0DF0">
        <w:fldChar w:fldCharType="separate"/>
      </w:r>
      <w:r w:rsidRPr="002B0DF0" w:rsidR="00DB5CD2">
        <w:rPr>
          <w:noProof/>
        </w:rPr>
        <w:t>107</w:t>
      </w:r>
      <w:r w:rsidRPr="002B0DF0">
        <w:fldChar w:fldCharType="end"/>
      </w:r>
      <w:r w:rsidRPr="002B0DF0">
        <w:t>.  </w:t>
      </w:r>
      <w:r w:rsidRPr="002B0DF0" w:rsidR="00E304C4">
        <w:t>Hökumət bu iddianı mübahisələndirmişdir.</w:t>
      </w:r>
    </w:p>
    <w:p w:rsidRPr="002B0DF0" w:rsidR="00F80243" w:rsidP="00F80243" w:rsidRDefault="00F80243">
      <w:pPr>
        <w:pStyle w:val="JuHA"/>
      </w:pPr>
      <w:r w:rsidRPr="002B0DF0">
        <w:t>A.  </w:t>
      </w:r>
      <w:r w:rsidRPr="002B0DF0" w:rsidR="0031038B">
        <w:t>Tərəflərin təqdimatları</w:t>
      </w:r>
    </w:p>
    <w:p w:rsidRPr="002B0DF0" w:rsidR="00F80243" w:rsidP="00F80243" w:rsidRDefault="00F951C6">
      <w:pPr>
        <w:pStyle w:val="JuH1"/>
      </w:pPr>
      <w:r w:rsidRPr="002B0DF0">
        <w:t>1</w:t>
      </w:r>
      <w:r w:rsidRPr="002B0DF0" w:rsidR="00F80243">
        <w:t>.  </w:t>
      </w:r>
      <w:r w:rsidRPr="002B0DF0" w:rsidR="009A67AB">
        <w:t>Ərizəçi</w:t>
      </w:r>
    </w:p>
    <w:p w:rsidR="00DF0393" w:rsidP="00157776" w:rsidRDefault="002F666F">
      <w:pPr>
        <w:pStyle w:val="JuPara"/>
      </w:pPr>
      <w:r w:rsidRPr="002B0DF0">
        <w:fldChar w:fldCharType="begin"/>
      </w:r>
      <w:r w:rsidRPr="002B0DF0">
        <w:instrText xml:space="preserve"> SEQ level0 \*arabic </w:instrText>
      </w:r>
      <w:r w:rsidRPr="002B0DF0">
        <w:fldChar w:fldCharType="separate"/>
      </w:r>
      <w:r w:rsidRPr="002B0DF0" w:rsidR="00DB5CD2">
        <w:rPr>
          <w:noProof/>
        </w:rPr>
        <w:t>108</w:t>
      </w:r>
      <w:r w:rsidRPr="002B0DF0">
        <w:fldChar w:fldCharType="end"/>
      </w:r>
      <w:r w:rsidRPr="002B0DF0">
        <w:t>.  </w:t>
      </w:r>
      <w:r w:rsidRPr="002B0DF0" w:rsidR="009A67AB">
        <w:t>Ərizəçinin</w:t>
      </w:r>
      <w:r w:rsidRPr="002B0DF0" w:rsidR="00951A88">
        <w:t xml:space="preserve"> təqdimatına əsasən, onun on il müddətinə preventiv həbsdə qaldıqdan sonra preventiv həbsinin davam etdirilməsi Konvensiyanın 7-ci Maddəsinin 1-ci bəndinə zidd olaraq ona qarşı daha ağır cəzanın geriyə qüvvə ilə tətbiq edilməsinə gətirib çıxarmışdır.</w:t>
      </w:r>
      <w:r w:rsidRPr="002B0DF0" w:rsidR="00934828">
        <w:t xml:space="preserve"> </w:t>
      </w:r>
      <w:r w:rsidRPr="002B0DF0" w:rsidR="00005C20">
        <w:t>Preventiv həbs həmin Maddənin mənası baxımından “cəza</w:t>
      </w:r>
      <w:r w:rsidRPr="002B0DF0" w:rsidR="00934828">
        <w:t>nı</w:t>
      </w:r>
      <w:r w:rsidRPr="002B0DF0" w:rsidR="00005C20">
        <w:t xml:space="preserve">” təşkil etmişdir. </w:t>
      </w:r>
      <w:r w:rsidRPr="002B0DF0" w:rsidR="00160F8F">
        <w:t>O</w:t>
      </w:r>
      <w:r w:rsidRPr="002B0DF0" w:rsidR="00B70599">
        <w:t>,</w:t>
      </w:r>
      <w:r w:rsidRPr="002B0DF0" w:rsidR="00160F8F">
        <w:t xml:space="preserve"> iddia etmişdir ki, məhkəmələrin </w:t>
      </w:r>
      <w:r w:rsidRPr="002B0DF0" w:rsidR="00B70599">
        <w:t>“</w:t>
      </w:r>
      <w:r w:rsidRPr="002B0DF0" w:rsidR="00160F8F">
        <w:t xml:space="preserve">preventiv həbs </w:t>
      </w:r>
      <w:r w:rsidRPr="002B0DF0" w:rsidR="00934828">
        <w:t xml:space="preserve">Almaniya cinayət qanunvericiliyinə daxil edildikdən etibarən </w:t>
      </w:r>
      <w:r w:rsidRPr="002B0DF0" w:rsidR="00160F8F">
        <w:t>cəza növü olmadığına görə geriyə qüvvə ilə tətbiq edilə bilər</w:t>
      </w:r>
      <w:r w:rsidRPr="002B0DF0" w:rsidR="00934828">
        <w:t>”</w:t>
      </w:r>
      <w:r w:rsidRPr="002B0DF0" w:rsidR="00160F8F">
        <w:t xml:space="preserve"> </w:t>
      </w:r>
      <w:r w:rsidRPr="002B0DF0" w:rsidR="00934828">
        <w:t>fikrinə aşağıdakı fakta əsasən daha az çəki verilməlidir</w:t>
      </w:r>
      <w:r w:rsidRPr="002B0DF0" w:rsidR="00A46F76">
        <w:t>:</w:t>
      </w:r>
      <w:r w:rsidRPr="002B0DF0" w:rsidR="00934828">
        <w:t xml:space="preserve"> fakt ondan ibarətdir ki, preventiv həbs Almaniyada 24 noyabr 1933-cü il tarixli Cinayət Əməllərini Törətməyi Vərdiş Etmiş Cinayətkarlarla bağlı Qanuna əsasən, yəni Nasist rejimi zamanı təqdim edilib.</w:t>
      </w:r>
      <w:r w:rsidR="00DF0393">
        <w:t xml:space="preserve"> </w:t>
      </w:r>
      <w:r w:rsidRPr="002B0DF0" w:rsidR="00A46F76">
        <w:t>Cəzaların İcrası Qanunun</w:t>
      </w:r>
      <w:r w:rsidRPr="002B0DF0" w:rsidR="00B70599">
        <w:t>un</w:t>
      </w:r>
      <w:r w:rsidRPr="002B0DF0" w:rsidR="00A46F76">
        <w:t xml:space="preserve"> 129-cu Bölməsinə əsasən (bax yuxarıda 64-cü bənd) cinayət əməli törədildikdən sonra təyin edilən və cinayət məhkəmələri tərəfindən idarə edilən sözügedən sanksiya (cəza)</w:t>
      </w:r>
      <w:r w:rsidRPr="002B0DF0" w:rsidR="00157776">
        <w:t xml:space="preserve"> </w:t>
      </w:r>
      <w:r w:rsidRPr="002B0DF0" w:rsidR="009A67AB">
        <w:t>cəzaçəkmə</w:t>
      </w:r>
      <w:r w:rsidRPr="002B0DF0" w:rsidR="00157776">
        <w:t xml:space="preserve"> müəssisəsində çəkilən azadlıqdan məhrumetmə cəzası ilə eyni məqsədlərə xidmət edir (bax Cəzaların İcr</w:t>
      </w:r>
      <w:r w:rsidRPr="002B0DF0" w:rsidR="00B70599">
        <w:t>a</w:t>
      </w:r>
      <w:r w:rsidRPr="002B0DF0" w:rsidR="00157776">
        <w:t>sı Qanunu, 2-ci Bölmə, yuxarıda 63-cü bənd). Həmin məqsədlər</w:t>
      </w:r>
      <w:r w:rsidR="009E30D0">
        <w:t xml:space="preserve"> </w:t>
      </w:r>
      <w:r w:rsidRPr="002B0DF0" w:rsidR="00157776">
        <w:t>cəmiyyəti cinayətkardan qorumaq (qabaqlayıcı tədbir) və və cinayətkarın həbsxanadan kənardakı həyata alışdırmaqdan ibarətdir (cəmiyyətə yenidən inteqrasiya etmək).</w:t>
      </w:r>
    </w:p>
    <w:p w:rsidR="00DF0393" w:rsidP="00F80243" w:rsidRDefault="002F666F">
      <w:pPr>
        <w:pStyle w:val="JuPara"/>
      </w:pPr>
      <w:r w:rsidRPr="002B0DF0">
        <w:fldChar w:fldCharType="begin"/>
      </w:r>
      <w:r w:rsidRPr="002B0DF0">
        <w:instrText xml:space="preserve"> SEQ level0 \*arabic </w:instrText>
      </w:r>
      <w:r w:rsidRPr="002B0DF0">
        <w:fldChar w:fldCharType="separate"/>
      </w:r>
      <w:r w:rsidRPr="002B0DF0" w:rsidR="00DB5CD2">
        <w:rPr>
          <w:noProof/>
        </w:rPr>
        <w:t>109</w:t>
      </w:r>
      <w:r w:rsidRPr="002B0DF0">
        <w:fldChar w:fldCharType="end"/>
      </w:r>
      <w:r w:rsidRPr="002B0DF0">
        <w:t>.  </w:t>
      </w:r>
      <w:r w:rsidRPr="002B0DF0" w:rsidR="0024378C">
        <w:t xml:space="preserve">Ərizəçinin fikrincə, </w:t>
      </w:r>
      <w:r w:rsidRPr="002B0DF0" w:rsidR="0087430A">
        <w:t>preventiv</w:t>
      </w:r>
      <w:r w:rsidRPr="002B0DF0" w:rsidR="0024378C">
        <w:t xml:space="preserve"> həbs həm də öz təbiətinə görə cinayət</w:t>
      </w:r>
      <w:r w:rsidRPr="002B0DF0" w:rsidR="00B70599">
        <w:t xml:space="preserve"> əməlinə görə</w:t>
      </w:r>
      <w:r w:rsidRPr="002B0DF0" w:rsidR="0024378C">
        <w:t xml:space="preserve"> </w:t>
      </w:r>
      <w:r w:rsidRPr="002B0DF0" w:rsidR="004E4ED4">
        <w:t>cə</w:t>
      </w:r>
      <w:r w:rsidRPr="002B0DF0" w:rsidR="00B70599">
        <w:t>za</w:t>
      </w:r>
      <w:r w:rsidRPr="002B0DF0" w:rsidR="004E4ED4">
        <w:t xml:space="preserve"> </w:t>
      </w:r>
      <w:r w:rsidRPr="002B0DF0" w:rsidR="0024378C">
        <w:t xml:space="preserve">növü olmuşdur. </w:t>
      </w:r>
      <w:r w:rsidRPr="002B0DF0" w:rsidR="0087430A">
        <w:t xml:space="preserve">Bu belə bir faktla nümayiş etdirilmişdir ki, tədbir cinayət məhkəmələri </w:t>
      </w:r>
      <w:r w:rsidRPr="002B0DF0" w:rsidR="00503BB0">
        <w:t>tərəfindən cinayət əməli ilə bağlı olaraq əmr edilmişdi və onu idarə edən qaydalar “Cə</w:t>
      </w:r>
      <w:r w:rsidRPr="002B0DF0" w:rsidR="00C30BE1">
        <w:t>zaların</w:t>
      </w:r>
      <w:r w:rsidRPr="002B0DF0" w:rsidR="00503BB0">
        <w:t xml:space="preserve"> İcrası</w:t>
      </w:r>
      <w:r w:rsidRPr="002B0DF0" w:rsidR="00C30BE1">
        <w:t>”</w:t>
      </w:r>
      <w:r w:rsidRPr="002B0DF0" w:rsidR="00503BB0">
        <w:t xml:space="preserve"> üzrə Qanunun tərkibin</w:t>
      </w:r>
      <w:r w:rsidRPr="002B0DF0" w:rsidR="00C30BE1">
        <w:t xml:space="preserve">ə </w:t>
      </w:r>
      <w:r w:rsidRPr="002B0DF0" w:rsidR="00503BB0">
        <w:t>d</w:t>
      </w:r>
      <w:r w:rsidRPr="002B0DF0" w:rsidR="00C30BE1">
        <w:t>axil</w:t>
      </w:r>
      <w:r w:rsidRPr="002B0DF0" w:rsidR="00503BB0">
        <w:t xml:space="preserve"> idi. Preventiv həbs cinayətkarın tə</w:t>
      </w:r>
      <w:r w:rsidRPr="002B0DF0" w:rsidR="00F51ED0">
        <w:t>qsirli bilinməsi</w:t>
      </w:r>
      <w:r w:rsidRPr="002B0DF0" w:rsidR="00503BB0">
        <w:t xml:space="preserve"> ilə</w:t>
      </w:r>
      <w:r w:rsidRPr="002B0DF0" w:rsidR="00C30BE1">
        <w:t xml:space="preserve"> bağlı idi</w:t>
      </w:r>
      <w:r w:rsidRPr="002B0DF0" w:rsidR="00503BB0">
        <w:t>,</w:t>
      </w:r>
      <w:r w:rsidRPr="002B0DF0" w:rsidR="00C30BE1">
        <w:t xml:space="preserve"> ona görə ki, bu cəza </w:t>
      </w:r>
      <w:r w:rsidRPr="002B0DF0" w:rsidR="00F51ED0">
        <w:t xml:space="preserve">yalnız </w:t>
      </w:r>
      <w:r w:rsidRPr="002B0DF0" w:rsidR="00E511F4">
        <w:t>müəyyən növ cinayət əməllərinə görə təyin edilə bilərdi və cinayət məsuliyyətinə səbəb olan əməl törətməyən şəxsə qarşı tətbiq edilə bilməzdi.</w:t>
      </w:r>
    </w:p>
    <w:p w:rsidR="00DF0393" w:rsidP="00F80243" w:rsidRDefault="002F666F">
      <w:pPr>
        <w:pStyle w:val="JuPara"/>
      </w:pPr>
      <w:r w:rsidRPr="002B0DF0">
        <w:fldChar w:fldCharType="begin"/>
      </w:r>
      <w:r w:rsidRPr="002B0DF0">
        <w:instrText xml:space="preserve"> SEQ level0 \*arabic </w:instrText>
      </w:r>
      <w:r w:rsidRPr="002B0DF0">
        <w:fldChar w:fldCharType="separate"/>
      </w:r>
      <w:r w:rsidRPr="002B0DF0" w:rsidR="00DB5CD2">
        <w:rPr>
          <w:noProof/>
        </w:rPr>
        <w:t>110</w:t>
      </w:r>
      <w:r w:rsidRPr="002B0DF0">
        <w:fldChar w:fldCharType="end"/>
      </w:r>
      <w:r w:rsidRPr="002B0DF0">
        <w:t>. </w:t>
      </w:r>
      <w:r w:rsidRPr="002B0DF0" w:rsidR="00E511F4">
        <w:t>Ərizə</w:t>
      </w:r>
      <w:r w:rsidRPr="002B0DF0" w:rsidR="00F51ED0">
        <w:t>ç</w:t>
      </w:r>
      <w:r w:rsidRPr="002B0DF0" w:rsidR="00E511F4">
        <w:t xml:space="preserve">i daha sonra vurğulamışdır ki, Almaniyada preventiv həbsdə olan şəxslərin saxlanması üçün xüsusi müəssisələr olmamışdır. Adi cəzaçəkmə müəssisələrində </w:t>
      </w:r>
      <w:r w:rsidRPr="002B0DF0" w:rsidR="000640A4">
        <w:t>preventiv</w:t>
      </w:r>
      <w:r w:rsidRPr="002B0DF0" w:rsidR="00E511F4">
        <w:t xml:space="preserve"> həbsdə saxlanan şəxslərə eyni cəzaçəkmə müəssisələrində adi cəzalarını çəkən şəxslərlə müqayisədə müəyyə</w:t>
      </w:r>
      <w:r w:rsidRPr="002B0DF0" w:rsidR="00A301B7">
        <w:t>n cüzi imtiyazlar verilirdi</w:t>
      </w:r>
      <w:r w:rsidRPr="002B0DF0" w:rsidR="00E511F4">
        <w:t xml:space="preserve"> </w:t>
      </w:r>
      <w:r w:rsidRPr="002B0DF0" w:rsidR="00086768">
        <w:t>(</w:t>
      </w:r>
      <w:r w:rsidRPr="002B0DF0" w:rsidR="00E511F4">
        <w:t>bax Cəzaların İcrası Qanununun 131-135-ci bölmələri</w:t>
      </w:r>
      <w:r w:rsidRPr="002B0DF0" w:rsidR="00F80243">
        <w:t xml:space="preserve">; </w:t>
      </w:r>
      <w:r w:rsidRPr="002B0DF0" w:rsidR="00E511F4">
        <w:t xml:space="preserve">yuxarıda </w:t>
      </w:r>
      <w:r w:rsidRPr="002B0DF0" w:rsidR="0051056B">
        <w:t>64-65</w:t>
      </w:r>
      <w:r w:rsidRPr="002B0DF0" w:rsidR="00E511F4">
        <w:t>-ci bəndlər</w:t>
      </w:r>
      <w:r w:rsidRPr="002B0DF0" w:rsidR="00F80243">
        <w:t xml:space="preserve">), </w:t>
      </w:r>
      <w:r w:rsidRPr="002B0DF0" w:rsidR="00A301B7">
        <w:t>məsələn öz paltarlarını geyinmək hüququ</w:t>
      </w:r>
      <w:r w:rsidRPr="002B0DF0" w:rsidR="00F80243">
        <w:t xml:space="preserve">. </w:t>
      </w:r>
      <w:r w:rsidRPr="002B0DF0" w:rsidR="0066656D">
        <w:t xml:space="preserve">Lakin, təcrübəyə nəzər saldıqda verilən bu imtiyazlar nəticəsində preventiv həbsin icrası adi həbsin icrasından əhəmiyyətli dərəcədə fərqlənmirdi. </w:t>
      </w:r>
      <w:r w:rsidRPr="002B0DF0" w:rsidR="00675C77">
        <w:t xml:space="preserve">Preventiv həbsdə olan şəxs olaraq ərizəçinin saxlama rejimi əslində adi həbsdə olan şəxslərlə müqayisədə yalnız müəyyən </w:t>
      </w:r>
      <w:r w:rsidRPr="002B0DF0" w:rsidR="008D6C85">
        <w:t>dərəcədə</w:t>
      </w:r>
      <w:r w:rsidRPr="002B0DF0" w:rsidR="00675C77">
        <w:t xml:space="preserve"> yüngülləşdirilmişdi. Bundan əlavə, adi məhbuslarla müqayisədə preventiv həbsdə olanlar üçün əlavə xüsusi tədbirlər görülməmişdi ki, onlar həbsxanadan kənardakı məsuliyyətli həyata hazırlanmış olsunlar. </w:t>
      </w:r>
      <w:r w:rsidRPr="002B0DF0" w:rsidR="008D6C85">
        <w:t>Ərizəçinin</w:t>
      </w:r>
      <w:r w:rsidRPr="002B0DF0" w:rsidR="00675C77">
        <w:t xml:space="preserve"> Schwalmstadt </w:t>
      </w:r>
      <w:r w:rsidRPr="002B0DF0" w:rsidR="00E407D6">
        <w:t xml:space="preserve">Həbsxanasındakı </w:t>
      </w:r>
      <w:r w:rsidRPr="002B0DF0" w:rsidR="00675C77">
        <w:t>preventiv həbsi</w:t>
      </w:r>
      <w:r w:rsidR="00DF0393">
        <w:t xml:space="preserve"> </w:t>
      </w:r>
      <w:r w:rsidRPr="002B0DF0" w:rsidR="00675C77">
        <w:t>zamanı saxlama şərtləri</w:t>
      </w:r>
      <w:r w:rsidR="00DF0393">
        <w:t xml:space="preserve"> </w:t>
      </w:r>
      <w:r w:rsidRPr="002B0DF0" w:rsidR="00675C77">
        <w:t>onun həbsinin əsas hissəsini çəkdiyi zaman saxlandığı rejimdən fərqlənmirdi. Preventiv həbsdə ikən o</w:t>
      </w:r>
      <w:r w:rsidRPr="002B0DF0" w:rsidR="00E407D6">
        <w:t>,</w:t>
      </w:r>
      <w:r w:rsidRPr="002B0DF0" w:rsidR="00675C77">
        <w:t xml:space="preserve"> işləyirdi, çünki əsas cəzasını çəkdiyi zaman da o işləyirdi və </w:t>
      </w:r>
      <w:r w:rsidRPr="002B0DF0" w:rsidR="008D6C85">
        <w:t>müşayiət</w:t>
      </w:r>
      <w:r w:rsidRPr="002B0DF0" w:rsidR="00675C77">
        <w:t xml:space="preserve"> (nəzarət) altında qısa müddətli həbsxanadan çıxma icazələrindən başqa </w:t>
      </w:r>
      <w:r w:rsidRPr="002B0DF0" w:rsidR="00AA5A8A">
        <w:t xml:space="preserve">onun həbsxanadan kənardakı həyata alışması üçün heç bir səy göstərilməmiş, eləcə də ərizəçiyə heç bir müalicə (terapiya) təklif edilməmişdi. </w:t>
      </w:r>
      <w:r w:rsidRPr="002B0DF0" w:rsidR="00D657DA">
        <w:br/>
      </w:r>
      <w:r w:rsidRPr="002B0DF0" w:rsidR="00AA5A8A">
        <w:t>Əgər Cinayət Məcəlləsində nəzərdə tutulanlara deyil, ərizəçinin saxlandığı həqiqi şəraitə nəzər salınarsa, burada əsas azadlıqdan məhrum etmə cəzası ilə preventiv həbs cəzasının icrası arasında mahiyyət etibarı ilə</w:t>
      </w:r>
      <w:r w:rsidRPr="002B0DF0" w:rsidR="00A16F0B">
        <w:t xml:space="preserve"> heç</w:t>
      </w:r>
      <w:r w:rsidRPr="002B0DF0" w:rsidR="00AA5A8A">
        <w:t xml:space="preserve"> bir fərqin olmadığını görmək mümkündür.</w:t>
      </w:r>
    </w:p>
    <w:p w:rsidR="00DF0393" w:rsidP="00F80243" w:rsidRDefault="002F666F">
      <w:pPr>
        <w:pStyle w:val="JuPara"/>
      </w:pPr>
      <w:r w:rsidRPr="002B0DF0">
        <w:fldChar w:fldCharType="begin"/>
      </w:r>
      <w:r w:rsidRPr="002B0DF0">
        <w:instrText xml:space="preserve"> SEQ level0 \*arabic </w:instrText>
      </w:r>
      <w:r w:rsidRPr="002B0DF0">
        <w:fldChar w:fldCharType="separate"/>
      </w:r>
      <w:r w:rsidRPr="002B0DF0" w:rsidR="00DB5CD2">
        <w:rPr>
          <w:noProof/>
        </w:rPr>
        <w:t>111</w:t>
      </w:r>
      <w:r w:rsidRPr="002B0DF0">
        <w:fldChar w:fldCharType="end"/>
      </w:r>
      <w:r w:rsidRPr="002B0DF0">
        <w:t>.  </w:t>
      </w:r>
      <w:r w:rsidRPr="002B0DF0" w:rsidR="00A16F0B">
        <w:t>Bundan əlavə, sadəcə beş il müddətinə verilən əsas həbs c</w:t>
      </w:r>
      <w:r w:rsidRPr="002B0DF0" w:rsidR="00E407D6">
        <w:t>ə</w:t>
      </w:r>
      <w:r w:rsidRPr="002B0DF0" w:rsidR="00A16F0B">
        <w:t>z</w:t>
      </w:r>
      <w:r w:rsidRPr="002B0DF0" w:rsidR="00E407D6">
        <w:t>a</w:t>
      </w:r>
      <w:r w:rsidRPr="002B0DF0" w:rsidR="00A16F0B">
        <w:t xml:space="preserve">sının ardından və ona əlavə olaraq təyin edilən qeyri-müəyyən müddətli preventiv həbs tədbirinin sərt olması belə bir faktla nümayiş etdirilirdi ki, </w:t>
      </w:r>
      <w:r w:rsidRPr="002B0DF0" w:rsidR="00AA4F1D">
        <w:t xml:space="preserve">ərizəçi artıq yalnız preventiv həbs əmrinə müvafiq olaraq təqribən on səkkiz il azadlıqdan məhrum edilmişdi. O, iddia etmişdi ki, nəticədə o, ondan fərqli olaraq həqiqətən adam öldürmüş və preventiv həbs əmri olmadan yalnız adi cəza qismində azadlıqdan məhrum edilmiş şəxslərin çəkdiyi həbs cəzasından əhəmiyyətli dərəcədə daha uzun olan bir müddət həbsdə qalmışdır. Nəzərə </w:t>
      </w:r>
      <w:r w:rsidRPr="002B0DF0" w:rsidR="00866FC6">
        <w:t xml:space="preserve">almaq lazımdır </w:t>
      </w:r>
      <w:r w:rsidRPr="002B0DF0" w:rsidR="00AA4F1D">
        <w:t xml:space="preserve">ki, 1986-cı ildə məhkum edildikdən sonra o, artıq 22 il həbsdə qalmışdır və </w:t>
      </w:r>
      <w:r w:rsidRPr="002B0DF0" w:rsidR="00866FC6">
        <w:t xml:space="preserve">qarışdığı iki </w:t>
      </w:r>
      <w:r w:rsidRPr="002B0DF0" w:rsidR="00555B81">
        <w:t>insident</w:t>
      </w:r>
      <w:r w:rsidRPr="002B0DF0" w:rsidR="00866FC6">
        <w:t xml:space="preserve"> </w:t>
      </w:r>
      <w:r w:rsidRPr="002B0DF0" w:rsidR="00AA4F1D">
        <w:t>bir çox illər əvvəl</w:t>
      </w:r>
      <w:r w:rsidRPr="002B0DF0" w:rsidR="00866FC6">
        <w:t>,</w:t>
      </w:r>
      <w:r w:rsidRPr="002B0DF0" w:rsidR="00AA4F1D">
        <w:t xml:space="preserve"> onun ciddi təhlükəsizlik rejimi olan həbsxanada saxlandığı zaman </w:t>
      </w:r>
      <w:r w:rsidRPr="002B0DF0" w:rsidR="00E407D6">
        <w:t>baş vermişdi</w:t>
      </w:r>
      <w:r w:rsidRPr="002B0DF0" w:rsidR="00866FC6">
        <w:t xml:space="preserve">; bu </w:t>
      </w:r>
      <w:r w:rsidRPr="002B0DF0" w:rsidR="00AA4F1D">
        <w:t>onu sübut edir ki, o</w:t>
      </w:r>
      <w:r w:rsidRPr="002B0DF0" w:rsidR="00E407D6">
        <w:t>,</w:t>
      </w:r>
      <w:r w:rsidRPr="002B0DF0" w:rsidR="00AA4F1D">
        <w:t xml:space="preserve"> artıq öz hisslərinə hakim olmağı </w:t>
      </w:r>
      <w:r w:rsidRPr="002B0DF0" w:rsidR="00555B81">
        <w:t>öyrənmişdi</w:t>
      </w:r>
      <w:r w:rsidRPr="002B0DF0" w:rsidR="00AA4F1D">
        <w:t xml:space="preserve"> və onun davamlı </w:t>
      </w:r>
      <w:r w:rsidRPr="002B0DF0" w:rsidR="00866FC6">
        <w:t>preventiv</w:t>
      </w:r>
      <w:r w:rsidRPr="002B0DF0" w:rsidR="00AA4F1D">
        <w:t xml:space="preserve"> hə</w:t>
      </w:r>
      <w:r w:rsidRPr="002B0DF0" w:rsidR="00866FC6">
        <w:t>bsdə saxlanması</w:t>
      </w:r>
      <w:r w:rsidRPr="002B0DF0" w:rsidR="00AA4F1D">
        <w:t xml:space="preserve"> əsaslandırılmamışdı.</w:t>
      </w:r>
    </w:p>
    <w:p w:rsidR="00DF0393" w:rsidP="003E4910" w:rsidRDefault="00D94E40">
      <w:pPr>
        <w:pStyle w:val="JuPara"/>
      </w:pPr>
      <w:r w:rsidRPr="002B0DF0">
        <w:fldChar w:fldCharType="begin"/>
      </w:r>
      <w:r w:rsidRPr="002B0DF0">
        <w:instrText xml:space="preserve"> SEQ level0 \*arabic </w:instrText>
      </w:r>
      <w:r w:rsidRPr="002B0DF0">
        <w:fldChar w:fldCharType="separate"/>
      </w:r>
      <w:r w:rsidRPr="002B0DF0" w:rsidR="00DB5CD2">
        <w:rPr>
          <w:noProof/>
        </w:rPr>
        <w:t>112</w:t>
      </w:r>
      <w:r w:rsidRPr="002B0DF0">
        <w:fldChar w:fldCharType="end"/>
      </w:r>
      <w:r w:rsidRPr="002B0DF0">
        <w:t>.  </w:t>
      </w:r>
      <w:r w:rsidRPr="002B0DF0" w:rsidR="00DC238D">
        <w:t xml:space="preserve">Ərizəçi </w:t>
      </w:r>
      <w:r w:rsidRPr="002B0DF0" w:rsidR="00D95955">
        <w:t>bildirmişdir ki, onun preventiv həbsinin, yəni onun cinayət əməli törə</w:t>
      </w:r>
      <w:r w:rsidRPr="002B0DF0" w:rsidR="000828E8">
        <w:t>tdiyi</w:t>
      </w:r>
      <w:r w:rsidRPr="002B0DF0" w:rsidR="00D95955">
        <w:t xml:space="preserve"> zaman qanunla aydın şəkildə on il müddətinə nəzərdə tutulmuş cəzanın </w:t>
      </w:r>
      <w:r w:rsidRPr="002B0DF0" w:rsidR="00AA7963">
        <w:t xml:space="preserve">geriyə qüvvə ilə uzadılması </w:t>
      </w:r>
      <w:r w:rsidRPr="002B0DF0" w:rsidR="00D95955">
        <w:t xml:space="preserve">7-ci Maddədə </w:t>
      </w:r>
      <w:r w:rsidRPr="002B0DF0" w:rsidR="00334898">
        <w:t xml:space="preserve">nəzərdə tutulan cəzanın yalnız qanunla müəyyən edilə biləcəyi prinsipini </w:t>
      </w:r>
      <w:r w:rsidRPr="002B0DF0" w:rsidR="001A57A2">
        <w:t>(</w:t>
      </w:r>
      <w:r w:rsidRPr="002B0DF0" w:rsidR="001A57A2">
        <w:rPr>
          <w:i/>
        </w:rPr>
        <w:t>nulla poena sine lege</w:t>
      </w:r>
      <w:r w:rsidRPr="002B0DF0" w:rsidR="001A57A2">
        <w:t>) pozmuşdur.</w:t>
      </w:r>
    </w:p>
    <w:p w:rsidRPr="002B0DF0" w:rsidR="00F951C6" w:rsidP="00F951C6" w:rsidRDefault="00F951C6">
      <w:pPr>
        <w:pStyle w:val="JuH1"/>
      </w:pPr>
      <w:r w:rsidRPr="002B0DF0">
        <w:t>2.  </w:t>
      </w:r>
      <w:r w:rsidRPr="002B0DF0" w:rsidR="001A57A2">
        <w:t>Hökumət</w:t>
      </w:r>
    </w:p>
    <w:p w:rsidRPr="002B0DF0" w:rsidR="00E05DAA" w:rsidP="00E05DAA" w:rsidRDefault="00F951C6">
      <w:pPr>
        <w:pStyle w:val="JuPara"/>
      </w:pPr>
      <w:r w:rsidRPr="002B0DF0">
        <w:fldChar w:fldCharType="begin"/>
      </w:r>
      <w:r w:rsidRPr="002B0DF0">
        <w:instrText xml:space="preserve"> SEQ level0 \*arabic </w:instrText>
      </w:r>
      <w:r w:rsidRPr="002B0DF0">
        <w:fldChar w:fldCharType="separate"/>
      </w:r>
      <w:r w:rsidRPr="002B0DF0" w:rsidR="00DB5CD2">
        <w:rPr>
          <w:noProof/>
        </w:rPr>
        <w:t>113</w:t>
      </w:r>
      <w:r w:rsidRPr="002B0DF0">
        <w:fldChar w:fldCharType="end"/>
      </w:r>
      <w:r w:rsidRPr="002B0DF0">
        <w:t>.  </w:t>
      </w:r>
      <w:r w:rsidRPr="002B0DF0" w:rsidR="000828E8">
        <w:t xml:space="preserve">Hökumətin </w:t>
      </w:r>
      <w:r w:rsidRPr="002B0DF0" w:rsidR="00555B81">
        <w:t>nöqteyi-nəzərində</w:t>
      </w:r>
      <w:r w:rsidRPr="002B0DF0" w:rsidR="000828E8">
        <w:t xml:space="preserve"> ərizəçinin </w:t>
      </w:r>
      <w:r w:rsidRPr="002B0DF0" w:rsidR="000640A4">
        <w:t>preventiv</w:t>
      </w:r>
      <w:r w:rsidRPr="002B0DF0" w:rsidR="000828E8">
        <w:t xml:space="preserve"> həbs müddətinin on ili aşması 7-ci Maddənin 1-ci bəndinə müvafiq olaraq cəzanın geriyə qüvvə ilə artırılması prinsipini pozmamışdır, belə ki, </w:t>
      </w:r>
      <w:r w:rsidRPr="002B0DF0" w:rsidR="00E05DAA">
        <w:t>preventiv həbs həmin müddəanın təsiri altına düşə bilən “cəza” növü olmamışdır.</w:t>
      </w:r>
    </w:p>
    <w:p w:rsidR="00DF0393" w:rsidP="00E05DAA" w:rsidRDefault="00E05DAA">
      <w:pPr>
        <w:pStyle w:val="JuPara"/>
      </w:pPr>
      <w:r w:rsidRPr="002B0DF0">
        <w:t xml:space="preserve">Almaniyanın cinayət hüququ ikili sanksiya sisteminə malik idi ki, burada da cəzalar və </w:t>
      </w:r>
      <w:r w:rsidRPr="002B0DF0" w:rsidR="000640A4">
        <w:t>preventiv</w:t>
      </w:r>
      <w:r w:rsidRPr="002B0DF0">
        <w:t xml:space="preserve"> həbs kimi islahedici və qabaqlayıcı tədbirlərin arasında tam ciddi fərq </w:t>
      </w:r>
      <w:r w:rsidRPr="002B0DF0" w:rsidR="00555B81">
        <w:t>mövcud</w:t>
      </w:r>
      <w:r w:rsidRPr="002B0DF0">
        <w:t xml:space="preserve"> idi. Cəzalar cəzalandırmaq xarakterinə malik idi və şəxsin törətdiyi cinayət əməlinə görə müəyyən edilmiş təqsirinə müvafiq olaraq təyin edilirdi. Digər tərəfdən, islahedici və qabaqlayıcı tədbirlər isə preventiv xarakter daşıyırdı və cinayət əməli törədən şəxsin təqsirindən asılı olmayaraq onun təşkil etdiyi təhlükəyə görə əmr edilirdi. 1933-cü </w:t>
      </w:r>
      <w:r w:rsidRPr="002B0DF0" w:rsidR="008E488F">
        <w:t xml:space="preserve">ildə qəbul edilmiş bu ikili </w:t>
      </w:r>
      <w:r w:rsidRPr="002B0DF0" w:rsidR="00566646">
        <w:t>sistem</w:t>
      </w:r>
      <w:r w:rsidRPr="002B0DF0" w:rsidR="008E488F">
        <w:t xml:space="preserve"> </w:t>
      </w:r>
      <w:r w:rsidRPr="002B0DF0" w:rsidR="004538DA">
        <w:t xml:space="preserve">II Dünya Müharibəsindən sonra bir neçə dəfə demokratik şəkildə seçilmiş qanunverici tərəfindən qiymətləndirilmiş və təsdiq edilmişdi. </w:t>
      </w:r>
      <w:r w:rsidRPr="002B0DF0" w:rsidR="00506AAA">
        <w:t>Preventiv həbs yalnız ən təhlükəli cinayətkarların cəmiyyət üçün törətdikləri təhlükənin qarşısını almaq məqsədilə ən son vasitə kimi istifadə olunan tədbir idi; bu Cinayət Məcəlləsində preventiv həbs əmrlərinin verilməsi şərtləri və preventiv həbsin uzadılması</w:t>
      </w:r>
      <w:r w:rsidR="00DF0393">
        <w:t xml:space="preserve"> </w:t>
      </w:r>
      <w:r w:rsidRPr="002B0DF0" w:rsidR="00506AAA">
        <w:t>ilə bağlı məhdudiyyətlərdə (bax yuxarıda 47 və 49-56-cı bəndlər) və ölkədaxili məhkəmələr tərəfindən onların məhdudiyyətli şəkildə tətbiq edilməsində də özünü büruzə verir</w:t>
      </w:r>
      <w:r w:rsidRPr="002B0DF0" w:rsidR="00AD344D">
        <w:t xml:space="preserve">. Cəza tədbirindən fərqli olaraq, </w:t>
      </w:r>
      <w:r w:rsidRPr="002B0DF0" w:rsidR="000640A4">
        <w:t>preventiv</w:t>
      </w:r>
      <w:r w:rsidRPr="002B0DF0" w:rsidR="00AD344D">
        <w:t xml:space="preserve"> həbs istənilən vaxt şərti cəza</w:t>
      </w:r>
      <w:r w:rsidRPr="002B0DF0" w:rsidR="00E407D6">
        <w:t>,</w:t>
      </w:r>
      <w:r w:rsidRPr="002B0DF0" w:rsidR="00AD344D">
        <w:t xml:space="preserve"> yəni probasiya ilə əvəz edilə bilər, bu şərtlə ki, artıq şəxsin </w:t>
      </w:r>
      <w:r w:rsidRPr="002B0DF0" w:rsidR="00925A14">
        <w:t>həbsxanadan çıxdığı təqdirdə ağır cinayət əməli törətmək ehtimalı qalmasın. Bu işlə bağlı Federal Konstitusiya Məhkəməsi tərəfindən verilən qərarda təsdiq edildiyi kimi, preventiv həbs bir cəza növü deyildi ki, ona geriyə qüvvə ilə cəza tətbiq etmə qadağanı tətbiq edilmiş olsun.</w:t>
      </w:r>
    </w:p>
    <w:p w:rsidRPr="002B0DF0" w:rsidR="00F951C6" w:rsidP="00F951C6" w:rsidRDefault="00F951C6">
      <w:pPr>
        <w:pStyle w:val="JuPara"/>
      </w:pPr>
      <w:r w:rsidRPr="002B0DF0">
        <w:fldChar w:fldCharType="begin"/>
      </w:r>
      <w:r w:rsidRPr="002B0DF0">
        <w:instrText xml:space="preserve"> SEQ level0 \*arabic </w:instrText>
      </w:r>
      <w:r w:rsidRPr="002B0DF0">
        <w:fldChar w:fldCharType="separate"/>
      </w:r>
      <w:r w:rsidRPr="002B0DF0" w:rsidR="00DB5CD2">
        <w:rPr>
          <w:noProof/>
        </w:rPr>
        <w:t>114</w:t>
      </w:r>
      <w:r w:rsidRPr="002B0DF0">
        <w:fldChar w:fldCharType="end"/>
      </w:r>
      <w:r w:rsidRPr="002B0DF0">
        <w:t>.  </w:t>
      </w:r>
      <w:r w:rsidRPr="002B0DF0" w:rsidR="00F411F9">
        <w:t xml:space="preserve">Hökumətin fikrincə, preventiv həbs barəsində əmrlərin icrası adi azadlıqdan məhrumetmə cəzalarının icrasından </w:t>
      </w:r>
      <w:r w:rsidRPr="002B0DF0" w:rsidR="006E2E4F">
        <w:t xml:space="preserve">həm qanunvericilik aktlarına müvafiq olaraq, həm də təcrübədə </w:t>
      </w:r>
      <w:r w:rsidRPr="002B0DF0" w:rsidR="00F411F9">
        <w:t>əhəmiyyətli dərəcədə fərqlənirdi</w:t>
      </w:r>
      <w:r w:rsidRPr="002B0DF0" w:rsidR="006E2E4F">
        <w:t xml:space="preserve"> (bax, xüsusilə, Cəzaların İcrası haqqında Qanunun 129-135-ci Bölmələri; yuxarıda 64-65-ci bəndlər)</w:t>
      </w:r>
      <w:r w:rsidRPr="002B0DF0" w:rsidR="00F411F9">
        <w:t xml:space="preserve">. </w:t>
      </w:r>
      <w:r w:rsidRPr="002B0DF0" w:rsidR="003E1AA8">
        <w:t xml:space="preserve">Bu bir həqiqət idi ki, </w:t>
      </w:r>
      <w:r w:rsidRPr="002B0DF0" w:rsidR="00E10C57">
        <w:t>Almaniyanın</w:t>
      </w:r>
      <w:r w:rsidRPr="002B0DF0" w:rsidR="003E1AA8">
        <w:t xml:space="preserve"> </w:t>
      </w:r>
      <w:r w:rsidRPr="002B0DF0" w:rsidR="003E1AA8">
        <w:rPr>
          <w:i/>
        </w:rPr>
        <w:t>Länder</w:t>
      </w:r>
      <w:r w:rsidRPr="002B0DF0" w:rsidR="003E1AA8">
        <w:t xml:space="preserve"> (torpaqlarında) iqtisadı səbəblərdən preventiv həbs üçün nəzərdə tutulmuş ayrı və tələb olunan müxtəlif növ müalicəni təmin edən müəssisələr yox idi.</w:t>
      </w:r>
      <w:r w:rsidR="009E30D0">
        <w:t xml:space="preserve"> </w:t>
      </w:r>
      <w:r w:rsidRPr="002B0DF0" w:rsidR="003E1AA8">
        <w:t>Almaniyada preventiv həbsdə</w:t>
      </w:r>
      <w:r w:rsidRPr="002B0DF0" w:rsidR="002B22C1">
        <w:t xml:space="preserve"> saxlanan bütü</w:t>
      </w:r>
      <w:r w:rsidRPr="002B0DF0" w:rsidR="003E1AA8">
        <w:t xml:space="preserve">n şəxslər üçün nəzərdə tutulmuş vahid və mərkəzləşdirilmiş </w:t>
      </w:r>
      <w:r w:rsidRPr="002B0DF0" w:rsidR="002B22C1">
        <w:t>müəssisənin yaradılması preventiv həbsdə olan şəxslərin qohumlarının və onların cəmiyyətə yenidən inteqrasiyasına yardım edən digər şəxslərin həmin müəssisəyə görüşlərə gəlməsini imkansız edə bilərdi ki, onlardan hər ikisinin görüşlərə gəlməsi arzu</w:t>
      </w:r>
      <w:r w:rsidR="00E10C57">
        <w:t xml:space="preserve"> </w:t>
      </w:r>
      <w:r w:rsidRPr="002B0DF0" w:rsidR="002B22C1">
        <w:t>edilən hal idi. Məhz bu səbəbdən preventiv həbsdə saxlanan şəxslər cəzaçəkmə müəssisələrinin ayrıca ş</w:t>
      </w:r>
      <w:r w:rsidRPr="002B0DF0" w:rsidR="00E407D6">
        <w:t>ö</w:t>
      </w:r>
      <w:r w:rsidRPr="002B0DF0" w:rsidR="002B22C1">
        <w:t xml:space="preserve">bələrində saxlanırdılar. Lakin, adi məhbuslarla müqayisədə </w:t>
      </w:r>
      <w:r w:rsidRPr="002B0DF0" w:rsidR="000640A4">
        <w:t>preventiv</w:t>
      </w:r>
      <w:r w:rsidRPr="002B0DF0" w:rsidR="002B22C1">
        <w:t xml:space="preserve"> həbsdə olan şəxslər bir sıra imtiyazlara malik idilər: birincilərdən fərqli olaraq, onların öz paltarlarını geyinmək və daha uzun müddətli </w:t>
      </w:r>
      <w:r w:rsidRPr="002B0DF0" w:rsidR="00FE141E">
        <w:t>(ə</w:t>
      </w:r>
      <w:r w:rsidRPr="002B0DF0" w:rsidR="00E407D6">
        <w:t>n az ayda iki saat</w:t>
      </w:r>
      <w:r w:rsidRPr="002B0DF0" w:rsidR="00FE141E">
        <w:t xml:space="preserve">) </w:t>
      </w:r>
      <w:r w:rsidRPr="002B0DF0" w:rsidR="002B22C1">
        <w:t>görüşlə</w:t>
      </w:r>
      <w:r w:rsidRPr="002B0DF0" w:rsidR="00FE141E">
        <w:t>r əldə etmək imkanı var idi. Bundan əlavə onlar, istədikləri təqdirdə, fərdi (ayrı) və bütün günü kilidlənməyən kamerada saxlana bilərdilər və həmin kamerada öz istədikləri mebel və avadanlığı quraşdıra bilərdilər.</w:t>
      </w:r>
      <w:r w:rsidR="00DF0393">
        <w:t xml:space="preserve"> </w:t>
      </w:r>
      <w:r w:rsidRPr="002B0DF0" w:rsidR="00FE141E">
        <w:t>Ərizəçinin preventiv həbsinə gəldikdə isə</w:t>
      </w:r>
      <w:r w:rsidRPr="002B0DF0" w:rsidR="00E407D6">
        <w:t>,</w:t>
      </w:r>
      <w:r w:rsidRPr="002B0DF0" w:rsidR="00FE141E">
        <w:t xml:space="preserve"> Hökumət vurğulamışdır ki, o, artıq heç bir müalicə almırdı, ona görə ki, onun məsləhət aldığı psixoloq onun müalicəsinin başa çatdığını bildirmişdi. </w:t>
      </w:r>
      <w:r w:rsidRPr="002B0DF0" w:rsidR="00E10C57">
        <w:t>Ərizəçi</w:t>
      </w:r>
      <w:r w:rsidRPr="002B0DF0" w:rsidR="001C71E6">
        <w:t xml:space="preserve"> demək olar ki, hər gün öz təşəbbüsü ilə sosial işçi və növbədə olan psixoloqla söhbətlər aparır və iki həftədən bir təşkil olunan qrup müzakirələrində iştirak edirdi. Psixiatriya mütəxəssislərinin </w:t>
      </w:r>
      <w:r w:rsidRPr="002B0DF0" w:rsidR="00E10C57">
        <w:t>tövsiyəsinə</w:t>
      </w:r>
      <w:r w:rsidRPr="002B0DF0" w:rsidR="001C71E6">
        <w:t xml:space="preserve"> uyğun </w:t>
      </w:r>
      <w:r w:rsidRPr="002B0DF0" w:rsidR="00E73873">
        <w:t xml:space="preserve">olaraq </w:t>
      </w:r>
      <w:r w:rsidRPr="002B0DF0" w:rsidR="00773FB6">
        <w:t>ərizəçi saxlama rejiminin yüngülləşdi</w:t>
      </w:r>
      <w:r w:rsidR="00E10C57">
        <w:t>ri</w:t>
      </w:r>
      <w:r w:rsidRPr="002B0DF0" w:rsidR="00773FB6">
        <w:t xml:space="preserve">lməsinə yönəldilmiş tədbirlərdən faydalanırdı, buna misal olaraq </w:t>
      </w:r>
      <w:r w:rsidRPr="002B0DF0" w:rsidR="00E10C57">
        <w:t>müşayiət</w:t>
      </w:r>
      <w:r w:rsidRPr="002B0DF0" w:rsidR="00773FB6">
        <w:t xml:space="preserve"> altında qısa müddətli müəssisədən çıxma icazələrini göstərmək olar</w:t>
      </w:r>
      <w:r w:rsidRPr="002B0DF0" w:rsidR="00AC5959">
        <w:t xml:space="preserve"> </w:t>
      </w:r>
      <w:r w:rsidRPr="002B0DF0" w:rsidR="00BE11E0">
        <w:t>(</w:t>
      </w:r>
      <w:r w:rsidRPr="002B0DF0" w:rsidR="00773FB6">
        <w:t xml:space="preserve">bax yuxarıda </w:t>
      </w:r>
      <w:r w:rsidRPr="002B0DF0" w:rsidR="00BE11E0">
        <w:t>43-44</w:t>
      </w:r>
      <w:r w:rsidRPr="002B0DF0" w:rsidR="00773FB6">
        <w:t>-cü bəndlər</w:t>
      </w:r>
      <w:r w:rsidRPr="002B0DF0" w:rsidR="00BE11E0">
        <w:t>).</w:t>
      </w:r>
    </w:p>
    <w:p w:rsidR="00DF0393" w:rsidP="00F951C6" w:rsidRDefault="00F951C6">
      <w:pPr>
        <w:pStyle w:val="JuPara"/>
      </w:pPr>
      <w:r w:rsidRPr="002B0DF0">
        <w:fldChar w:fldCharType="begin"/>
      </w:r>
      <w:r w:rsidRPr="002B0DF0">
        <w:instrText xml:space="preserve"> SEQ level0 \*arabic </w:instrText>
      </w:r>
      <w:r w:rsidRPr="002B0DF0">
        <w:fldChar w:fldCharType="separate"/>
      </w:r>
      <w:r w:rsidRPr="002B0DF0" w:rsidR="00DB5CD2">
        <w:rPr>
          <w:noProof/>
        </w:rPr>
        <w:t>115</w:t>
      </w:r>
      <w:r w:rsidRPr="002B0DF0">
        <w:fldChar w:fldCharType="end"/>
      </w:r>
      <w:r w:rsidRPr="002B0DF0">
        <w:t>.  </w:t>
      </w:r>
      <w:r w:rsidRPr="002B0DF0" w:rsidR="00AC5959">
        <w:t>7-ci maddənin 1-ci bəndinə uyğun olaraq preventiv həbsin yalnız ağırlığı və müddəti onun “cəza” olaraq təsnifatlandırılması üçün yetərli deyildi. Səlahiyyətli məhkəmələr tərəfindən aşkar edildiyi kimi, ərizəçi, cəzaçəkmə müəssisəsində hər hansı bir cinayət əməlini törədib-törətməməsindən asılı olmayaraq hələ də cəmiyyət üçün təhlükə törədirdi</w:t>
      </w:r>
      <w:r w:rsidRPr="002B0DF0" w:rsidR="00220E7B">
        <w:t>. Daha sonra Hökumət arqument gətirmişdir ki,</w:t>
      </w:r>
      <w:r w:rsidR="00DF0393">
        <w:t xml:space="preserve"> </w:t>
      </w:r>
      <w:r w:rsidRPr="002B0DF0" w:rsidR="00220E7B">
        <w:rPr>
          <w:i/>
        </w:rPr>
        <w:t xml:space="preserve">Kafkaris </w:t>
      </w:r>
      <w:r w:rsidRPr="002B0DF0" w:rsidR="00AF353C">
        <w:t>(</w:t>
      </w:r>
      <w:r w:rsidRPr="002B0DF0" w:rsidR="00220E7B">
        <w:t xml:space="preserve">yuxarıda sitat gətirilib, 151-52-ci bəndlər) işində qəbul etdiyi qərarında Məhkəmə </w:t>
      </w:r>
      <w:r w:rsidRPr="002B0DF0" w:rsidR="00107574">
        <w:t xml:space="preserve">bildirmişdir ki, </w:t>
      </w:r>
      <w:r w:rsidRPr="002B0DF0" w:rsidR="00AF353C">
        <w:t>sonrada</w:t>
      </w:r>
      <w:r w:rsidRPr="002B0DF0" w:rsidR="00945D73">
        <w:t>n</w:t>
      </w:r>
      <w:r w:rsidRPr="002B0DF0" w:rsidR="00AF353C">
        <w:t xml:space="preserve"> edilən dəyişikliklər ilkin qərarla müəyyən edilmiş cəzaya deyil, yalnız həmin cəzanın icrasının müddətinə təsir göstərirsə, həmin dəyişiklər 7-ci Maddənin 1-ci bəndinin pozuntusuna gətirib çıxarmır. Bunu </w:t>
      </w:r>
      <w:r w:rsidRPr="002B0DF0" w:rsidR="00E10C57">
        <w:t>hazırkı</w:t>
      </w:r>
      <w:r w:rsidRPr="002B0DF0" w:rsidR="00AF353C">
        <w:t xml:space="preserve"> işə bənzər işlərə daha böyük qüvvə ilə tətbiq etmək mümkündür, belə ki, burada ilkin qərarda preventiv tədbir (cəzaya qarşı olaraq), daha dəqiq desək, heç bir müddət qoyulmadan preventiv həbs haqqında əmr verilmişdi.</w:t>
      </w:r>
    </w:p>
    <w:p w:rsidR="00DF0393" w:rsidP="001E1CFB" w:rsidRDefault="00F951C6">
      <w:pPr>
        <w:pStyle w:val="JuPara"/>
        <w:tabs>
          <w:tab w:val="left" w:pos="4395"/>
        </w:tabs>
      </w:pPr>
      <w:r w:rsidRPr="002B0DF0">
        <w:fldChar w:fldCharType="begin"/>
      </w:r>
      <w:r w:rsidRPr="002B0DF0">
        <w:instrText xml:space="preserve"> SEQ level0 \*arabic </w:instrText>
      </w:r>
      <w:r w:rsidRPr="002B0DF0">
        <w:fldChar w:fldCharType="separate"/>
      </w:r>
      <w:r w:rsidRPr="002B0DF0" w:rsidR="00DB5CD2">
        <w:rPr>
          <w:noProof/>
        </w:rPr>
        <w:t>116</w:t>
      </w:r>
      <w:r w:rsidRPr="002B0DF0">
        <w:fldChar w:fldCharType="end"/>
      </w:r>
      <w:r w:rsidRPr="002B0DF0">
        <w:t>.  </w:t>
      </w:r>
      <w:r w:rsidRPr="002B0DF0" w:rsidR="001E1CFB">
        <w:t xml:space="preserve">Hökumət vurğulamışdır ki, cəzalar və qabaqlayıcı və islahedici tədbirlərdən ibarət ikili sistemin mövcud olması imkan vermişdir ki, hər bir cinayətkarın təqsirinin əvəzinin ödənilməsinə müvafiq olaraq cəza tədbiri müəyyən edilsin. Avropa Şurası tərəfindən dərc etdirilən </w:t>
      </w:r>
      <w:r w:rsidRPr="002B0DF0" w:rsidR="009F01CC">
        <w:t xml:space="preserve">cəzaların statistik rəqəm göstəricilərindən göründüyü kimi (bax yuxarıda 68-ci bənd) Almaniyada icra edilən azadlıqdan məhrum etmə cəzalarının sayı az idi və ölkədaxili məhkəmələr digər AŞ ölkələri ilə müqayisədə daha az müddətli azadlıqdan məhrumetmə cəzaları təyin edirdilər. </w:t>
      </w:r>
      <w:r w:rsidRPr="002B0DF0" w:rsidR="00945D73">
        <w:t>Bu sübut etmişdir ki, ikili si</w:t>
      </w:r>
      <w:r w:rsidRPr="002B0DF0" w:rsidR="00BC617D">
        <w:t>stem məhdudlaşdırıcı və məsuliyyət</w:t>
      </w:r>
      <w:r w:rsidRPr="002B0DF0" w:rsidR="00945D73">
        <w:t>li</w:t>
      </w:r>
      <w:r w:rsidRPr="002B0DF0" w:rsidR="00BC617D">
        <w:t xml:space="preserve"> sanksiya (cəza) sisteminin formalaşdırılmasına gətirib çıxarmışdı. Lakin, Əsas Qanunla nəzərdə tutulan cəzanın şəxsin təqsirini aşmaması prinsipi Almaniyanın cinayət məhkəmələrinə imkan verməmişdir ki, onlar cəmiyyətin müdafiə olunması məqsədi ilə </w:t>
      </w:r>
      <w:r w:rsidRPr="002B0DF0" w:rsidR="00E1124A">
        <w:t>preventiv</w:t>
      </w:r>
      <w:r w:rsidRPr="002B0DF0" w:rsidR="00BC617D">
        <w:t xml:space="preserve"> həbsi əmr etmək əvəzinə daha uzun müddətli azadlıqdan məhrumetmə cəzası təyin etsinlər. </w:t>
      </w:r>
      <w:r w:rsidRPr="002B0DF0" w:rsidR="00E1124A">
        <w:t xml:space="preserve">Konvensiyaya qoşulan digər ölkələr, xüsusilə, Avstriya, Danimarka, İtaliya, </w:t>
      </w:r>
      <w:smartTag w:uri="urn:schemas-microsoft-com:office:smarttags" w:element="place">
        <w:smartTag w:uri="urn:schemas-microsoft-com:office:smarttags" w:element="City">
          <w:r w:rsidR="00E1124A" w:rsidRPr="002B0DF0">
            <w:t>Lixtenşteyn</w:t>
          </w:r>
        </w:smartTag>
        <w:r w:rsidR="00E1124A" w:rsidRPr="002B0DF0">
          <w:t xml:space="preserve">, </w:t>
        </w:r>
        <w:smartTag w:uri="urn:schemas-microsoft-com:office:smarttags" w:element="country-region">
          <w:r w:rsidR="00945D73" w:rsidRPr="002B0DF0">
            <w:t>San Marino</w:t>
          </w:r>
        </w:smartTag>
      </w:smartTag>
      <w:r w:rsidRPr="002B0DF0" w:rsidR="00E1124A">
        <w:t xml:space="preserve">, Slovakiya və İsveçrə də </w:t>
      </w:r>
      <w:r w:rsidRPr="002B0DF0" w:rsidR="000640A4">
        <w:t>preventiv</w:t>
      </w:r>
      <w:r w:rsidRPr="002B0DF0" w:rsidR="00E1124A">
        <w:t xml:space="preserve"> həbs sistemlərini tətbiq ediblər.</w:t>
      </w:r>
    </w:p>
    <w:p w:rsidRPr="002B0DF0" w:rsidR="00136B7B" w:rsidP="00136B7B" w:rsidRDefault="00136B7B">
      <w:pPr>
        <w:pStyle w:val="JuHA"/>
      </w:pPr>
      <w:r w:rsidRPr="002B0DF0">
        <w:t>B.  </w:t>
      </w:r>
      <w:r w:rsidRPr="002B0DF0" w:rsidR="002279AD">
        <w:t>Məhkəmənin qiymətləndirməsi</w:t>
      </w:r>
    </w:p>
    <w:p w:rsidRPr="002B0DF0" w:rsidR="00136B7B" w:rsidP="00136B7B" w:rsidRDefault="00136B7B">
      <w:pPr>
        <w:pStyle w:val="JuH1"/>
      </w:pPr>
      <w:r w:rsidRPr="002B0DF0">
        <w:t>1.  </w:t>
      </w:r>
      <w:r w:rsidRPr="002B0DF0" w:rsidR="00AB1068">
        <w:t>Müvafiq prin</w:t>
      </w:r>
      <w:r w:rsidR="00E10C57">
        <w:t>s</w:t>
      </w:r>
      <w:r w:rsidRPr="002B0DF0" w:rsidR="00AB1068">
        <w:t>iplərin xülasəsi</w:t>
      </w:r>
    </w:p>
    <w:p w:rsidRPr="002B0DF0" w:rsidR="001C6634" w:rsidP="00C121EC" w:rsidRDefault="004B3509">
      <w:pPr>
        <w:pStyle w:val="JuPara"/>
        <w:rPr>
          <w:lang w:eastAsia="en-US"/>
        </w:rPr>
      </w:pPr>
      <w:r w:rsidRPr="002B0DF0">
        <w:fldChar w:fldCharType="begin"/>
      </w:r>
      <w:r w:rsidRPr="002B0DF0">
        <w:instrText xml:space="preserve"> SEQ level0 \*arabic </w:instrText>
      </w:r>
      <w:r w:rsidRPr="002B0DF0">
        <w:fldChar w:fldCharType="separate"/>
      </w:r>
      <w:r w:rsidRPr="002B0DF0" w:rsidR="00DB5CD2">
        <w:rPr>
          <w:noProof/>
        </w:rPr>
        <w:t>117</w:t>
      </w:r>
      <w:r w:rsidRPr="002B0DF0">
        <w:fldChar w:fldCharType="end"/>
      </w:r>
      <w:r w:rsidRPr="002B0DF0">
        <w:t>.  </w:t>
      </w:r>
      <w:r w:rsidRPr="002B0DF0" w:rsidR="00AB1068">
        <w:t xml:space="preserve">Qanunun aliliyi prinsipinin mühüm elementi olan və 7-ci Maddədə nəzərdə tutulan təminat Konvensiyanın müdafiə sistemində olduqca əhəmiyyətli bir yer tutur; bu əhəmiyyət belə bir faktla da ifadə edilir ki, </w:t>
      </w:r>
      <w:r w:rsidRPr="002B0DF0" w:rsidR="00654A22">
        <w:t xml:space="preserve">Konvensiyanın 15-ci Maddəsinə uyğun olaraq </w:t>
      </w:r>
      <w:r w:rsidRPr="002B0DF0" w:rsidR="00AB1068">
        <w:t xml:space="preserve">müharibə </w:t>
      </w:r>
      <w:r w:rsidRPr="002B0DF0" w:rsidR="00654A22">
        <w:t xml:space="preserve">şəraitində </w:t>
      </w:r>
      <w:r w:rsidRPr="002B0DF0" w:rsidR="00AB1068">
        <w:t xml:space="preserve">və ya digər fövqəladə hallarda </w:t>
      </w:r>
      <w:r w:rsidRPr="002B0DF0" w:rsidR="00654A22">
        <w:t>bu təminatdan geri çəkilməyə yol verilmir. Bu tə</w:t>
      </w:r>
      <w:r w:rsidRPr="002B0DF0" w:rsidR="00945D73">
        <w:t>minat özünün</w:t>
      </w:r>
      <w:r w:rsidRPr="002B0DF0" w:rsidR="00654A22">
        <w:t xml:space="preserve"> predmetinə və məqsədinə uyğun olaraq elə şəkildə izah və tətbiq edilməlidir ki, özbaşına</w:t>
      </w:r>
      <w:r w:rsidR="00DF0393">
        <w:t xml:space="preserve"> </w:t>
      </w:r>
      <w:r w:rsidRPr="002B0DF0" w:rsidR="00654A22">
        <w:t xml:space="preserve">təqib, mühakimə və </w:t>
      </w:r>
      <w:r w:rsidRPr="002B0DF0" w:rsidR="00BF1D77">
        <w:t>cəzalandırmaya</w:t>
      </w:r>
      <w:r w:rsidRPr="002B0DF0" w:rsidR="00654A22">
        <w:t xml:space="preserve"> qarşı səmərəli müdafiə təmin etmiş olsun</w:t>
      </w:r>
      <w:r w:rsidRPr="002B0DF0" w:rsidR="00C121EC">
        <w:t xml:space="preserve"> (</w:t>
      </w:r>
      <w:r w:rsidRPr="002B0DF0" w:rsidR="00654A22">
        <w:t>bax</w:t>
      </w:r>
      <w:r w:rsidRPr="002B0DF0" w:rsidR="00607A22">
        <w:t xml:space="preserve"> </w:t>
      </w:r>
      <w:r w:rsidRPr="002B0DF0" w:rsidR="00607A22">
        <w:rPr>
          <w:i/>
          <w:lang w:eastAsia="en-US"/>
        </w:rPr>
        <w:t xml:space="preserve">S.W. </w:t>
      </w:r>
      <w:r w:rsidRPr="002B0DF0" w:rsidR="00654A22">
        <w:rPr>
          <w:i/>
          <w:lang w:eastAsia="en-US"/>
        </w:rPr>
        <w:t xml:space="preserve">Birləşmiş Krallığa </w:t>
      </w:r>
      <w:r w:rsidR="00E674B4">
        <w:rPr>
          <w:i/>
          <w:lang w:eastAsia="en-US"/>
        </w:rPr>
        <w:t>qarşı</w:t>
      </w:r>
      <w:r w:rsidRPr="002B0DF0" w:rsidR="00607A22">
        <w:rPr>
          <w:lang w:eastAsia="en-US"/>
        </w:rPr>
        <w:t xml:space="preserve">, </w:t>
      </w:r>
      <w:r w:rsidRPr="002B0DF0" w:rsidR="00945D73">
        <w:rPr>
          <w:i/>
          <w:lang w:eastAsia="en-US"/>
        </w:rPr>
        <w:t xml:space="preserve">(S.W. v. the United Kingdom) </w:t>
      </w:r>
      <w:r w:rsidRPr="002B0DF0" w:rsidR="00607A22">
        <w:rPr>
          <w:lang w:eastAsia="en-US"/>
        </w:rPr>
        <w:t xml:space="preserve">22 </w:t>
      </w:r>
      <w:r w:rsidRPr="002B0DF0" w:rsidR="00654A22">
        <w:rPr>
          <w:lang w:eastAsia="en-US"/>
        </w:rPr>
        <w:t>noyabr</w:t>
      </w:r>
      <w:r w:rsidRPr="002B0DF0" w:rsidR="00607A22">
        <w:rPr>
          <w:lang w:eastAsia="en-US"/>
        </w:rPr>
        <w:t xml:space="preserve"> 1995, 34</w:t>
      </w:r>
      <w:r w:rsidRPr="002B0DF0" w:rsidR="00654A22">
        <w:rPr>
          <w:lang w:eastAsia="en-US"/>
        </w:rPr>
        <w:t>-cü bənd</w:t>
      </w:r>
      <w:r w:rsidRPr="002B0DF0" w:rsidR="00607A22">
        <w:rPr>
          <w:lang w:eastAsia="en-US"/>
        </w:rPr>
        <w:t>, A</w:t>
      </w:r>
      <w:r w:rsidRPr="002B0DF0" w:rsidR="00654A22">
        <w:rPr>
          <w:lang w:eastAsia="en-US"/>
        </w:rPr>
        <w:t xml:space="preserve"> Seriyaları</w:t>
      </w:r>
      <w:r w:rsidRPr="002B0DF0" w:rsidR="00607A22">
        <w:rPr>
          <w:lang w:eastAsia="en-US"/>
        </w:rPr>
        <w:t xml:space="preserve"> </w:t>
      </w:r>
      <w:r w:rsidR="00F174E2">
        <w:rPr>
          <w:lang w:eastAsia="en-US"/>
        </w:rPr>
        <w:t>no</w:t>
      </w:r>
      <w:r w:rsidR="00BF1D77">
        <w:rPr>
          <w:lang w:eastAsia="en-US"/>
        </w:rPr>
        <w:t xml:space="preserve"> </w:t>
      </w:r>
      <w:r w:rsidRPr="002B0DF0" w:rsidR="00607A22">
        <w:rPr>
          <w:lang w:eastAsia="en-US"/>
        </w:rPr>
        <w:t>335</w:t>
      </w:r>
      <w:r w:rsidRPr="002B0DF0" w:rsidR="00607A22">
        <w:rPr>
          <w:lang w:eastAsia="en-US"/>
        </w:rPr>
        <w:noBreakHyphen/>
        <w:t xml:space="preserve">B; </w:t>
      </w:r>
      <w:r w:rsidRPr="002B0DF0" w:rsidR="006F34D3">
        <w:rPr>
          <w:i/>
          <w:lang w:eastAsia="en-US"/>
        </w:rPr>
        <w:t xml:space="preserve">C.R. </w:t>
      </w:r>
      <w:r w:rsidRPr="002B0DF0" w:rsidR="00654A22">
        <w:rPr>
          <w:i/>
          <w:lang w:eastAsia="en-US"/>
        </w:rPr>
        <w:t xml:space="preserve">Birləşmiş Krallığa </w:t>
      </w:r>
      <w:r w:rsidR="00E674B4">
        <w:rPr>
          <w:i/>
          <w:lang w:eastAsia="en-US"/>
        </w:rPr>
        <w:t>qarşı</w:t>
      </w:r>
      <w:r w:rsidRPr="002B0DF0" w:rsidR="00654A22">
        <w:rPr>
          <w:lang w:eastAsia="en-US"/>
        </w:rPr>
        <w:t>,</w:t>
      </w:r>
      <w:r w:rsidRPr="002B0DF0" w:rsidR="006F34D3">
        <w:rPr>
          <w:lang w:eastAsia="en-US"/>
        </w:rPr>
        <w:t xml:space="preserve"> 22 </w:t>
      </w:r>
      <w:r w:rsidRPr="002B0DF0" w:rsidR="00654A22">
        <w:rPr>
          <w:lang w:eastAsia="en-US"/>
        </w:rPr>
        <w:t>noyabr</w:t>
      </w:r>
      <w:r w:rsidRPr="002B0DF0" w:rsidR="006F34D3">
        <w:rPr>
          <w:lang w:eastAsia="en-US"/>
        </w:rPr>
        <w:t>r 1995, 32</w:t>
      </w:r>
      <w:r w:rsidRPr="002B0DF0" w:rsidR="00654A22">
        <w:rPr>
          <w:lang w:eastAsia="en-US"/>
        </w:rPr>
        <w:t>-ci bənd</w:t>
      </w:r>
      <w:r w:rsidRPr="002B0DF0" w:rsidR="006F34D3">
        <w:rPr>
          <w:lang w:eastAsia="en-US"/>
        </w:rPr>
        <w:t>, A</w:t>
      </w:r>
      <w:r w:rsidRPr="002B0DF0" w:rsidR="00654A22">
        <w:rPr>
          <w:lang w:eastAsia="en-US"/>
        </w:rPr>
        <w:t xml:space="preserve"> Seriya</w:t>
      </w:r>
      <w:r w:rsidRPr="002B0DF0" w:rsidR="00945D73">
        <w:rPr>
          <w:lang w:eastAsia="en-US"/>
        </w:rPr>
        <w:t>s</w:t>
      </w:r>
      <w:r w:rsidRPr="002B0DF0" w:rsidR="00654A22">
        <w:rPr>
          <w:lang w:eastAsia="en-US"/>
        </w:rPr>
        <w:t>ı</w:t>
      </w:r>
      <w:r w:rsidRPr="002B0DF0" w:rsidR="00945D73">
        <w:rPr>
          <w:lang w:eastAsia="en-US"/>
        </w:rPr>
        <w:t xml:space="preserve"> no</w:t>
      </w:r>
      <w:r w:rsidRPr="002B0DF0" w:rsidR="006F34D3">
        <w:rPr>
          <w:lang w:eastAsia="en-US"/>
        </w:rPr>
        <w:t xml:space="preserve"> 335</w:t>
      </w:r>
      <w:r w:rsidRPr="002B0DF0" w:rsidR="006F34D3">
        <w:rPr>
          <w:lang w:eastAsia="en-US"/>
        </w:rPr>
        <w:noBreakHyphen/>
        <w:t>C</w:t>
      </w:r>
      <w:r w:rsidRPr="002B0DF0" w:rsidR="00432E32">
        <w:rPr>
          <w:lang w:eastAsia="en-US"/>
        </w:rPr>
        <w:t xml:space="preserve">; </w:t>
      </w:r>
      <w:r w:rsidRPr="002B0DF0" w:rsidR="00432E32">
        <w:rPr>
          <w:i/>
          <w:lang w:eastAsia="en-US"/>
        </w:rPr>
        <w:t>Streletz</w:t>
      </w:r>
      <w:r w:rsidRPr="002B0DF0" w:rsidR="00432E32">
        <w:rPr>
          <w:i/>
          <w:iCs/>
          <w:lang w:eastAsia="en-US"/>
        </w:rPr>
        <w:t>,</w:t>
      </w:r>
      <w:r w:rsidRPr="002B0DF0" w:rsidR="00432E32">
        <w:rPr>
          <w:i/>
          <w:lang w:eastAsia="en-US"/>
        </w:rPr>
        <w:t xml:space="preserve"> K</w:t>
      </w:r>
      <w:r w:rsidRPr="002B0DF0" w:rsidR="00654A22">
        <w:rPr>
          <w:i/>
          <w:lang w:eastAsia="en-US"/>
        </w:rPr>
        <w:t>essler və</w:t>
      </w:r>
      <w:r w:rsidRPr="002B0DF0" w:rsidR="00432E32">
        <w:rPr>
          <w:i/>
          <w:lang w:eastAsia="en-US"/>
        </w:rPr>
        <w:t xml:space="preserve"> Krenz </w:t>
      </w:r>
      <w:r w:rsidRPr="002B0DF0" w:rsidR="00654A22">
        <w:rPr>
          <w:i/>
          <w:lang w:eastAsia="en-US"/>
        </w:rPr>
        <w:t xml:space="preserve">Almaniyaya </w:t>
      </w:r>
      <w:r w:rsidR="00E674B4">
        <w:rPr>
          <w:i/>
          <w:lang w:eastAsia="en-US"/>
        </w:rPr>
        <w:t>qarşı</w:t>
      </w:r>
      <w:r w:rsidRPr="002B0DF0" w:rsidR="00945D73">
        <w:rPr>
          <w:i/>
          <w:lang w:eastAsia="en-US"/>
        </w:rPr>
        <w:t xml:space="preserve"> (Streletz</w:t>
      </w:r>
      <w:r w:rsidRPr="002B0DF0" w:rsidR="00945D73">
        <w:rPr>
          <w:i/>
          <w:iCs/>
          <w:lang w:eastAsia="en-US"/>
        </w:rPr>
        <w:t>,</w:t>
      </w:r>
      <w:r w:rsidRPr="002B0DF0" w:rsidR="00945D73">
        <w:rPr>
          <w:i/>
          <w:lang w:eastAsia="en-US"/>
        </w:rPr>
        <w:t xml:space="preserve"> Kessler və Krenz v. Germany) </w:t>
      </w:r>
      <w:r w:rsidRPr="002B0DF0" w:rsidR="00945D73">
        <w:rPr>
          <w:lang w:eastAsia="en-US"/>
        </w:rPr>
        <w:t>[GC], no</w:t>
      </w:r>
      <w:r w:rsidRPr="002B0DF0" w:rsidR="00432E32">
        <w:rPr>
          <w:lang w:eastAsia="en-US"/>
        </w:rPr>
        <w:t xml:space="preserve"> 34044/96, 35532/97 </w:t>
      </w:r>
      <w:r w:rsidRPr="002B0DF0" w:rsidR="00654A22">
        <w:rPr>
          <w:lang w:eastAsia="en-US"/>
        </w:rPr>
        <w:t>və 44801/98,</w:t>
      </w:r>
      <w:r w:rsidR="00DF0393">
        <w:rPr>
          <w:lang w:eastAsia="en-US"/>
        </w:rPr>
        <w:t xml:space="preserve"> </w:t>
      </w:r>
      <w:r w:rsidRPr="002B0DF0" w:rsidR="00B93D7B">
        <w:rPr>
          <w:lang w:eastAsia="en-US"/>
        </w:rPr>
        <w:t xml:space="preserve">§ </w:t>
      </w:r>
      <w:r w:rsidRPr="002B0DF0" w:rsidR="00432E32">
        <w:rPr>
          <w:lang w:eastAsia="en-US"/>
        </w:rPr>
        <w:t>50,</w:t>
      </w:r>
      <w:r w:rsidRPr="002B0DF0" w:rsidR="00654A22">
        <w:rPr>
          <w:lang w:eastAsia="en-US"/>
        </w:rPr>
        <w:t xml:space="preserve"> </w:t>
      </w:r>
      <w:r w:rsidRPr="002B0DF0" w:rsidR="00B93D7B">
        <w:rPr>
          <w:lang w:eastAsia="en-US"/>
        </w:rPr>
        <w:t>ECHR</w:t>
      </w:r>
      <w:r w:rsidRPr="002B0DF0" w:rsidR="00432E32">
        <w:rPr>
          <w:lang w:eastAsia="en-US"/>
        </w:rPr>
        <w:t xml:space="preserve"> 2001</w:t>
      </w:r>
      <w:r w:rsidRPr="002B0DF0" w:rsidR="00432E32">
        <w:rPr>
          <w:lang w:eastAsia="en-US"/>
        </w:rPr>
        <w:noBreakHyphen/>
        <w:t>II</w:t>
      </w:r>
      <w:r w:rsidRPr="002B0DF0" w:rsidR="004F62C3">
        <w:rPr>
          <w:lang w:eastAsia="en-US"/>
        </w:rPr>
        <w:t>;</w:t>
      </w:r>
      <w:r w:rsidRPr="002B0DF0" w:rsidR="006F34D3">
        <w:rPr>
          <w:lang w:eastAsia="en-US"/>
        </w:rPr>
        <w:t xml:space="preserve"> </w:t>
      </w:r>
      <w:r w:rsidRPr="002B0DF0" w:rsidR="00654A22">
        <w:rPr>
          <w:lang w:eastAsia="en-US"/>
        </w:rPr>
        <w:t>və</w:t>
      </w:r>
      <w:r w:rsidRPr="002B0DF0" w:rsidR="006F34D3">
        <w:rPr>
          <w:lang w:eastAsia="en-US"/>
        </w:rPr>
        <w:t xml:space="preserve"> </w:t>
      </w:r>
      <w:r w:rsidRPr="002B0DF0" w:rsidR="006F34D3">
        <w:rPr>
          <w:i/>
          <w:lang w:eastAsia="en-US"/>
        </w:rPr>
        <w:t>Kafkaris</w:t>
      </w:r>
      <w:r w:rsidRPr="002B0DF0" w:rsidR="006F34D3">
        <w:rPr>
          <w:lang w:eastAsia="en-US"/>
        </w:rPr>
        <w:t xml:space="preserve">, </w:t>
      </w:r>
      <w:r w:rsidRPr="002B0DF0" w:rsidR="00654A22">
        <w:rPr>
          <w:lang w:eastAsia="en-US"/>
        </w:rPr>
        <w:t>yuxarıda sitat gətirilib</w:t>
      </w:r>
      <w:r w:rsidRPr="002B0DF0" w:rsidR="006F34D3">
        <w:rPr>
          <w:lang w:eastAsia="en-US"/>
        </w:rPr>
        <w:t xml:space="preserve">, </w:t>
      </w:r>
      <w:r w:rsidRPr="002B0DF0" w:rsidR="00034D44">
        <w:rPr>
          <w:lang w:eastAsia="en-US"/>
        </w:rPr>
        <w:t xml:space="preserve">§ </w:t>
      </w:r>
      <w:r w:rsidRPr="002B0DF0" w:rsidR="006F34D3">
        <w:rPr>
          <w:lang w:eastAsia="en-US"/>
        </w:rPr>
        <w:t>137).</w:t>
      </w:r>
    </w:p>
    <w:p w:rsidRPr="002B0DF0" w:rsidR="00DA7C31" w:rsidP="00DA7C31" w:rsidRDefault="006F34D3">
      <w:pPr>
        <w:pStyle w:val="JuPara"/>
        <w:rPr>
          <w:lang w:eastAsia="en-US"/>
        </w:rPr>
      </w:pPr>
      <w:r w:rsidRPr="002B0DF0">
        <w:fldChar w:fldCharType="begin"/>
      </w:r>
      <w:r w:rsidRPr="002B0DF0">
        <w:instrText xml:space="preserve"> SEQ level0 \*arabic </w:instrText>
      </w:r>
      <w:r w:rsidRPr="002B0DF0">
        <w:fldChar w:fldCharType="separate"/>
      </w:r>
      <w:r w:rsidRPr="002B0DF0" w:rsidR="00DB5CD2">
        <w:rPr>
          <w:noProof/>
        </w:rPr>
        <w:t>118</w:t>
      </w:r>
      <w:r w:rsidRPr="002B0DF0">
        <w:fldChar w:fldCharType="end"/>
      </w:r>
      <w:r w:rsidRPr="002B0DF0">
        <w:t>.  </w:t>
      </w:r>
      <w:r w:rsidRPr="002B0DF0" w:rsidR="00A45E89">
        <w:t xml:space="preserve">7-ci maddə digər məsələlərlə yanaşı, nəzərdə tutur ki, </w:t>
      </w:r>
      <w:r w:rsidRPr="002B0DF0" w:rsidR="00BC6C2A">
        <w:t>yalnız qanuna əsasən cinayət əməli törədildiyini müəyyən etmək və həmin əmələ görə cəza təyin etmək mümkündür (</w:t>
      </w:r>
      <w:r w:rsidRPr="002B0DF0" w:rsidR="00BC6C2A">
        <w:rPr>
          <w:rStyle w:val="ju-005fpara--char"/>
          <w:i/>
          <w:iCs/>
        </w:rPr>
        <w:t>nullum crimen, nulla poena sine lege</w:t>
      </w:r>
      <w:r w:rsidRPr="002B0DF0" w:rsidR="00BC6C2A">
        <w:t>)</w:t>
      </w:r>
      <w:r w:rsidRPr="002B0DF0" w:rsidR="00093F02">
        <w:t xml:space="preserve">. </w:t>
      </w:r>
      <w:r w:rsidRPr="002B0DF0" w:rsidR="00BC6C2A">
        <w:t xml:space="preserve">Həmin Maddə </w:t>
      </w:r>
      <w:r w:rsidRPr="002B0DF0" w:rsidR="00BF1D77">
        <w:t xml:space="preserve">Cinayət Məcəlləsi </w:t>
      </w:r>
      <w:r w:rsidRPr="002B0DF0" w:rsidR="00BC6C2A">
        <w:t xml:space="preserve">müddəalarının təqsirləndirilən şəxsin </w:t>
      </w:r>
      <w:r w:rsidRPr="002B0DF0" w:rsidR="00BF1D77">
        <w:t>əlverişsiz</w:t>
      </w:r>
      <w:r w:rsidRPr="002B0DF0" w:rsidR="00BC6C2A">
        <w:t xml:space="preserve"> vəziyyətinə geriyə qüvvə ilə tətbiqini (bax </w:t>
      </w:r>
      <w:r w:rsidRPr="002B0DF0" w:rsidR="00BC6C2A">
        <w:rPr>
          <w:i/>
          <w:lang w:eastAsia="en-US"/>
        </w:rPr>
        <w:t>Kokkinakis</w:t>
      </w:r>
      <w:r w:rsidRPr="002B0DF0" w:rsidR="00BC6C2A">
        <w:t xml:space="preserve"> </w:t>
      </w:r>
      <w:r w:rsidRPr="002B0DF0" w:rsidR="00BC6C2A">
        <w:rPr>
          <w:i/>
        </w:rPr>
        <w:t xml:space="preserve">Yunanıstana </w:t>
      </w:r>
      <w:r w:rsidR="00E674B4">
        <w:rPr>
          <w:i/>
        </w:rPr>
        <w:t>qarşı</w:t>
      </w:r>
      <w:r w:rsidRPr="002B0DF0" w:rsidR="00BC6C2A">
        <w:t xml:space="preserve">, </w:t>
      </w:r>
      <w:r w:rsidRPr="002B0DF0" w:rsidR="00FE6CB3">
        <w:t>(</w:t>
      </w:r>
      <w:r w:rsidRPr="002B0DF0" w:rsidR="00FE6CB3">
        <w:rPr>
          <w:i/>
        </w:rPr>
        <w:t xml:space="preserve">Kokkanis v. Greece) </w:t>
      </w:r>
      <w:r w:rsidRPr="002B0DF0" w:rsidR="00BC6C2A">
        <w:t xml:space="preserve">25 may 1993-cü il, </w:t>
      </w:r>
      <w:r w:rsidRPr="002B0DF0" w:rsidR="00FE6CB3">
        <w:rPr>
          <w:lang w:eastAsia="en-US"/>
        </w:rPr>
        <w:t xml:space="preserve">§ </w:t>
      </w:r>
      <w:r w:rsidRPr="002B0DF0" w:rsidR="00BC6C2A">
        <w:rPr>
          <w:lang w:eastAsia="en-US"/>
        </w:rPr>
        <w:t>52, A Seriya</w:t>
      </w:r>
      <w:r w:rsidRPr="002B0DF0" w:rsidR="00FE6CB3">
        <w:rPr>
          <w:lang w:eastAsia="en-US"/>
        </w:rPr>
        <w:t>sı no</w:t>
      </w:r>
      <w:r w:rsidRPr="002B0DF0" w:rsidR="00BC6C2A">
        <w:rPr>
          <w:lang w:eastAsia="en-US"/>
        </w:rPr>
        <w:t xml:space="preserve"> 260</w:t>
      </w:r>
      <w:r w:rsidRPr="002B0DF0" w:rsidR="00BC6C2A">
        <w:rPr>
          <w:lang w:eastAsia="en-US"/>
        </w:rPr>
        <w:noBreakHyphen/>
        <w:t xml:space="preserve">A) və ya </w:t>
      </w:r>
      <w:r w:rsidRPr="002B0DF0" w:rsidR="00BF1D77">
        <w:rPr>
          <w:lang w:eastAsia="en-US"/>
        </w:rPr>
        <w:t>mövcud</w:t>
      </w:r>
      <w:r w:rsidRPr="002B0DF0" w:rsidR="00BC6C2A">
        <w:rPr>
          <w:lang w:eastAsia="en-US"/>
        </w:rPr>
        <w:t xml:space="preserve"> cinayət əməllərinin əhatə dairəsinin </w:t>
      </w:r>
      <w:r w:rsidRPr="002B0DF0" w:rsidR="00BB0198">
        <w:rPr>
          <w:lang w:eastAsia="en-US"/>
        </w:rPr>
        <w:t xml:space="preserve">keçmişdə cinayət əməli sayılmayan əməllərə tətbiqini qadağan etməklə yanaşı belə bir prinsipi nəzərdə tutur ki, cinayət qanunvericiliyi </w:t>
      </w:r>
      <w:r w:rsidRPr="002B0DF0" w:rsidR="00DA7C31">
        <w:rPr>
          <w:lang w:eastAsia="en-US"/>
        </w:rPr>
        <w:t>təqsirləndirilən şəxsin zərərinə olaraq genişləndirilmiş şəkildə izah edilə bilməz, məsələn, analoji olaraq (bax</w:t>
      </w:r>
      <w:r w:rsidRPr="002B0DF0" w:rsidR="00DA7C31">
        <w:t xml:space="preserve"> </w:t>
      </w:r>
      <w:r w:rsidRPr="002B0DF0" w:rsidR="00DA7C31">
        <w:rPr>
          <w:i/>
        </w:rPr>
        <w:t xml:space="preserve">Uttley Birləşmir Krallığa </w:t>
      </w:r>
      <w:r w:rsidR="00E674B4">
        <w:rPr>
          <w:i/>
        </w:rPr>
        <w:t>qarşı</w:t>
      </w:r>
      <w:r w:rsidRPr="002B0DF0" w:rsidR="006A3FFA">
        <w:rPr>
          <w:i/>
        </w:rPr>
        <w:t>( Uttley</w:t>
      </w:r>
      <w:r w:rsidRPr="002B0DF0" w:rsidR="006A3FFA">
        <w:t xml:space="preserve"> </w:t>
      </w:r>
      <w:r w:rsidRPr="002B0DF0" w:rsidR="006A3FFA">
        <w:rPr>
          <w:i/>
        </w:rPr>
        <w:t>v. the United Kingdom)</w:t>
      </w:r>
      <w:r w:rsidRPr="002B0DF0" w:rsidR="006A3FFA">
        <w:t xml:space="preserve"> </w:t>
      </w:r>
      <w:r w:rsidRPr="002B0DF0" w:rsidR="00DA7C31">
        <w:t>(de</w:t>
      </w:r>
      <w:r w:rsidRPr="002B0DF0" w:rsidR="006A3FFA">
        <w:t>c.), no</w:t>
      </w:r>
      <w:r w:rsidRPr="002B0DF0" w:rsidR="00DA7C31">
        <w:t xml:space="preserve"> 36946/03, 29 noyabr 2005-ci il, və </w:t>
      </w:r>
      <w:r w:rsidRPr="002B0DF0" w:rsidR="00DA7C31">
        <w:rPr>
          <w:i/>
          <w:lang w:eastAsia="en-US"/>
        </w:rPr>
        <w:t xml:space="preserve">Achour Fransaya </w:t>
      </w:r>
      <w:r w:rsidR="00E674B4">
        <w:rPr>
          <w:i/>
          <w:lang w:eastAsia="en-US"/>
        </w:rPr>
        <w:t>qarşı</w:t>
      </w:r>
      <w:r w:rsidR="00BF1D77">
        <w:rPr>
          <w:i/>
          <w:lang w:eastAsia="en-US"/>
        </w:rPr>
        <w:t xml:space="preserve"> </w:t>
      </w:r>
      <w:r w:rsidRPr="002B0DF0" w:rsidR="006A3FFA">
        <w:rPr>
          <w:i/>
          <w:lang w:eastAsia="en-US"/>
        </w:rPr>
        <w:t>(Achour v. France)</w:t>
      </w:r>
      <w:r w:rsidRPr="002B0DF0" w:rsidR="006A3FFA">
        <w:rPr>
          <w:lang w:eastAsia="en-US"/>
        </w:rPr>
        <w:t xml:space="preserve"> [GC], no</w:t>
      </w:r>
      <w:r w:rsidRPr="002B0DF0" w:rsidR="00DA7C31">
        <w:rPr>
          <w:lang w:eastAsia="en-US"/>
        </w:rPr>
        <w:t xml:space="preserve"> 67335/01, </w:t>
      </w:r>
      <w:r w:rsidRPr="002B0DF0" w:rsidR="006A3FFA">
        <w:rPr>
          <w:lang w:eastAsia="en-US"/>
        </w:rPr>
        <w:t xml:space="preserve">§ </w:t>
      </w:r>
      <w:r w:rsidRPr="002B0DF0" w:rsidR="00DA7C31">
        <w:rPr>
          <w:lang w:eastAsia="en-US"/>
        </w:rPr>
        <w:t xml:space="preserve">41, </w:t>
      </w:r>
      <w:r w:rsidRPr="002B0DF0" w:rsidR="006A3FFA">
        <w:rPr>
          <w:lang w:eastAsia="en-US"/>
        </w:rPr>
        <w:t>ECHR</w:t>
      </w:r>
      <w:r w:rsidRPr="002B0DF0" w:rsidR="00DA7C31">
        <w:rPr>
          <w:lang w:eastAsia="en-US"/>
        </w:rPr>
        <w:t xml:space="preserve"> 2006</w:t>
      </w:r>
      <w:r w:rsidRPr="002B0DF0" w:rsidR="00DA7C31">
        <w:rPr>
          <w:lang w:eastAsia="en-US"/>
        </w:rPr>
        <w:noBreakHyphen/>
        <w:t>IV</w:t>
      </w:r>
      <w:r w:rsidRPr="002B0DF0" w:rsidR="00DA7C31">
        <w:t>).</w:t>
      </w:r>
    </w:p>
    <w:p w:rsidRPr="002B0DF0" w:rsidR="005B2FCE" w:rsidP="005B2FCE" w:rsidRDefault="006F34D3">
      <w:pPr>
        <w:pStyle w:val="JuPara"/>
      </w:pPr>
      <w:r w:rsidRPr="002B0DF0">
        <w:fldChar w:fldCharType="begin"/>
      </w:r>
      <w:r w:rsidRPr="002B0DF0">
        <w:instrText xml:space="preserve"> SEQ level0 \*arabic </w:instrText>
      </w:r>
      <w:r w:rsidRPr="002B0DF0">
        <w:fldChar w:fldCharType="separate"/>
      </w:r>
      <w:r w:rsidRPr="002B0DF0" w:rsidR="00DB5CD2">
        <w:rPr>
          <w:noProof/>
        </w:rPr>
        <w:t>119</w:t>
      </w:r>
      <w:r w:rsidRPr="002B0DF0">
        <w:fldChar w:fldCharType="end"/>
      </w:r>
      <w:r w:rsidRPr="002B0DF0">
        <w:t>.  </w:t>
      </w:r>
      <w:r w:rsidRPr="002B0DF0" w:rsidR="00D02C9B">
        <w:t>“Qanunvericilik”dən bəhs edərkən 7-ci Maddə Konvensiyanın istənilən yerdə həmin termindən istifadə edərkən nəzərd</w:t>
      </w:r>
      <w:r w:rsidRPr="002B0DF0" w:rsidR="00A8267B">
        <w:t>ə</w:t>
      </w:r>
      <w:r w:rsidRPr="002B0DF0" w:rsidR="00D02C9B">
        <w:t xml:space="preserve"> tutduğu eyni konsep</w:t>
      </w:r>
      <w:r w:rsidR="00BF1D77">
        <w:t>siyaya</w:t>
      </w:r>
      <w:r w:rsidRPr="002B0DF0" w:rsidR="00D02C9B">
        <w:t xml:space="preserve"> istinad edir; bu konsep</w:t>
      </w:r>
      <w:r w:rsidR="00BF1D77">
        <w:t>siya</w:t>
      </w:r>
      <w:r w:rsidRPr="002B0DF0" w:rsidR="00D02C9B">
        <w:t xml:space="preserve"> əlyetər və əvvəlcədən görülə bilən olması da daxil olmaqla keyfiyyət üzrə tələbləri nəzərdə tutur</w:t>
      </w:r>
      <w:r w:rsidRPr="002B0DF0" w:rsidR="002E5E1D">
        <w:t xml:space="preserve"> (</w:t>
      </w:r>
      <w:r w:rsidRPr="002B0DF0" w:rsidR="00D02C9B">
        <w:t>bax</w:t>
      </w:r>
      <w:r w:rsidRPr="002B0DF0" w:rsidR="003B36F9">
        <w:t xml:space="preserve"> </w:t>
      </w:r>
      <w:r w:rsidRPr="002B0DF0" w:rsidR="003B36F9">
        <w:rPr>
          <w:i/>
          <w:lang w:eastAsia="en-US"/>
        </w:rPr>
        <w:t xml:space="preserve">Cantoni </w:t>
      </w:r>
      <w:r w:rsidRPr="002B0DF0" w:rsidR="00D02C9B">
        <w:rPr>
          <w:i/>
          <w:lang w:eastAsia="en-US"/>
        </w:rPr>
        <w:t xml:space="preserve">Fransaya </w:t>
      </w:r>
      <w:r w:rsidR="00E674B4">
        <w:rPr>
          <w:i/>
          <w:lang w:eastAsia="en-US"/>
        </w:rPr>
        <w:t>qarşı</w:t>
      </w:r>
      <w:r w:rsidRPr="002B0DF0" w:rsidR="003B36F9">
        <w:rPr>
          <w:lang w:eastAsia="en-US"/>
        </w:rPr>
        <w:t xml:space="preserve">, </w:t>
      </w:r>
      <w:r w:rsidRPr="002B0DF0" w:rsidR="00A8267B">
        <w:rPr>
          <w:i/>
          <w:lang w:eastAsia="en-US"/>
        </w:rPr>
        <w:t>(Cantoni v. France</w:t>
      </w:r>
      <w:r w:rsidRPr="002B0DF0" w:rsidR="00A8267B">
        <w:rPr>
          <w:lang w:eastAsia="en-US"/>
        </w:rPr>
        <w:t xml:space="preserve">) </w:t>
      </w:r>
      <w:r w:rsidRPr="002B0DF0" w:rsidR="003B36F9">
        <w:rPr>
          <w:lang w:eastAsia="en-US"/>
        </w:rPr>
        <w:t xml:space="preserve">15 </w:t>
      </w:r>
      <w:r w:rsidRPr="002B0DF0" w:rsidR="00C3766D">
        <w:rPr>
          <w:lang w:eastAsia="en-US"/>
        </w:rPr>
        <w:t>noyabr</w:t>
      </w:r>
      <w:r w:rsidRPr="002B0DF0" w:rsidR="003B36F9">
        <w:rPr>
          <w:lang w:eastAsia="en-US"/>
        </w:rPr>
        <w:t xml:space="preserve"> 1996, </w:t>
      </w:r>
      <w:r w:rsidRPr="002B0DF0" w:rsidR="00A8267B">
        <w:rPr>
          <w:lang w:eastAsia="en-US"/>
        </w:rPr>
        <w:t xml:space="preserve">§ </w:t>
      </w:r>
      <w:r w:rsidRPr="002B0DF0" w:rsidR="003B36F9">
        <w:rPr>
          <w:lang w:eastAsia="en-US"/>
        </w:rPr>
        <w:t xml:space="preserve">29, </w:t>
      </w:r>
      <w:r w:rsidRPr="002B0DF0" w:rsidR="00C3766D">
        <w:rPr>
          <w:i/>
          <w:lang w:eastAsia="en-US"/>
        </w:rPr>
        <w:t>Hesabatlar</w:t>
      </w:r>
      <w:r w:rsidRPr="002B0DF0" w:rsidR="003B36F9">
        <w:rPr>
          <w:i/>
          <w:lang w:eastAsia="en-US"/>
        </w:rPr>
        <w:t xml:space="preserve"> </w:t>
      </w:r>
      <w:r w:rsidRPr="002B0DF0" w:rsidR="003B36F9">
        <w:rPr>
          <w:lang w:eastAsia="en-US"/>
        </w:rPr>
        <w:t>1996</w:t>
      </w:r>
      <w:r w:rsidRPr="002B0DF0" w:rsidR="003B36F9">
        <w:rPr>
          <w:lang w:eastAsia="en-US"/>
        </w:rPr>
        <w:noBreakHyphen/>
        <w:t>V</w:t>
      </w:r>
      <w:r w:rsidRPr="002B0DF0" w:rsidR="003B36F9">
        <w:t>;</w:t>
      </w:r>
      <w:r w:rsidRPr="002B0DF0" w:rsidR="005B2FCE">
        <w:t xml:space="preserve"> </w:t>
      </w:r>
      <w:r w:rsidRPr="002B0DF0" w:rsidR="005B2FCE">
        <w:rPr>
          <w:i/>
          <w:lang w:eastAsia="en-US"/>
        </w:rPr>
        <w:t xml:space="preserve">Coëme </w:t>
      </w:r>
      <w:r w:rsidRPr="002B0DF0" w:rsidR="00C3766D">
        <w:rPr>
          <w:i/>
          <w:lang w:eastAsia="en-US"/>
        </w:rPr>
        <w:t xml:space="preserve">və başqaları Belçikaya </w:t>
      </w:r>
      <w:r w:rsidR="00E674B4">
        <w:rPr>
          <w:i/>
          <w:lang w:eastAsia="en-US"/>
        </w:rPr>
        <w:t>qarşı</w:t>
      </w:r>
      <w:r w:rsidRPr="002B0DF0" w:rsidR="005B2FCE">
        <w:rPr>
          <w:lang w:eastAsia="en-US"/>
        </w:rPr>
        <w:t xml:space="preserve">, </w:t>
      </w:r>
      <w:r w:rsidRPr="002B0DF0" w:rsidR="00A8267B">
        <w:rPr>
          <w:lang w:eastAsia="en-US"/>
        </w:rPr>
        <w:t>(</w:t>
      </w:r>
      <w:r w:rsidRPr="002B0DF0" w:rsidR="00A8267B">
        <w:rPr>
          <w:i/>
          <w:lang w:eastAsia="en-US"/>
        </w:rPr>
        <w:t>Coëme and Others v. Belgium)</w:t>
      </w:r>
      <w:r w:rsidRPr="002B0DF0" w:rsidR="00A8267B">
        <w:rPr>
          <w:lang w:eastAsia="en-US"/>
        </w:rPr>
        <w:t xml:space="preserve"> (no</w:t>
      </w:r>
      <w:r w:rsidRPr="002B0DF0" w:rsidR="005B2FCE">
        <w:rPr>
          <w:lang w:eastAsia="en-US"/>
        </w:rPr>
        <w:t xml:space="preserve"> 32492/96, 32547/96, 32548/96, 33209/96 </w:t>
      </w:r>
      <w:r w:rsidRPr="002B0DF0" w:rsidR="00C3766D">
        <w:rPr>
          <w:lang w:eastAsia="en-US"/>
        </w:rPr>
        <w:t>və</w:t>
      </w:r>
      <w:r w:rsidRPr="002B0DF0" w:rsidR="005B2FCE">
        <w:rPr>
          <w:lang w:eastAsia="en-US"/>
        </w:rPr>
        <w:t xml:space="preserve"> 33210/96, </w:t>
      </w:r>
      <w:r w:rsidRPr="002B0DF0" w:rsidR="00A8267B">
        <w:rPr>
          <w:lang w:eastAsia="en-US"/>
        </w:rPr>
        <w:t xml:space="preserve">§ </w:t>
      </w:r>
      <w:r w:rsidRPr="002B0DF0" w:rsidR="005B2FCE">
        <w:rPr>
          <w:lang w:eastAsia="en-US"/>
        </w:rPr>
        <w:t xml:space="preserve">145, </w:t>
      </w:r>
      <w:r w:rsidRPr="002B0DF0" w:rsidR="00A8267B">
        <w:rPr>
          <w:lang w:eastAsia="en-US"/>
        </w:rPr>
        <w:t>ECHR</w:t>
      </w:r>
      <w:r w:rsidRPr="002B0DF0" w:rsidR="005B2FCE">
        <w:rPr>
          <w:lang w:eastAsia="en-US"/>
        </w:rPr>
        <w:t xml:space="preserve"> 2000</w:t>
      </w:r>
      <w:r w:rsidRPr="002B0DF0" w:rsidR="005B2FCE">
        <w:rPr>
          <w:lang w:eastAsia="en-US"/>
        </w:rPr>
        <w:noBreakHyphen/>
        <w:t>VII</w:t>
      </w:r>
      <w:r w:rsidRPr="002B0DF0" w:rsidR="005B2FCE">
        <w:t>;</w:t>
      </w:r>
      <w:r w:rsidRPr="002B0DF0" w:rsidR="003B36F9">
        <w:t xml:space="preserve"> </w:t>
      </w:r>
      <w:r w:rsidRPr="002B0DF0" w:rsidR="00365A4A">
        <w:t>və</w:t>
      </w:r>
      <w:r w:rsidRPr="002B0DF0" w:rsidR="00B529BA">
        <w:rPr>
          <w:lang w:eastAsia="en-US"/>
        </w:rPr>
        <w:t xml:space="preserve"> </w:t>
      </w:r>
      <w:r w:rsidRPr="002B0DF0" w:rsidR="00B529BA">
        <w:rPr>
          <w:i/>
        </w:rPr>
        <w:t>Achour</w:t>
      </w:r>
      <w:r w:rsidRPr="002B0DF0" w:rsidR="00B529BA">
        <w:t xml:space="preserve">, </w:t>
      </w:r>
      <w:r w:rsidRPr="002B0DF0" w:rsidR="00365A4A">
        <w:t>yuxarıda sitat gətirilib</w:t>
      </w:r>
      <w:r w:rsidRPr="002B0DF0" w:rsidR="00B529BA">
        <w:t xml:space="preserve">, </w:t>
      </w:r>
      <w:r w:rsidRPr="002B0DF0" w:rsidR="00A8267B">
        <w:rPr>
          <w:lang w:eastAsia="en-US"/>
        </w:rPr>
        <w:t xml:space="preserve">§ </w:t>
      </w:r>
      <w:r w:rsidRPr="002B0DF0" w:rsidR="00B529BA">
        <w:t>42</w:t>
      </w:r>
      <w:r w:rsidRPr="002B0DF0" w:rsidR="002E5E1D">
        <w:rPr>
          <w:lang w:eastAsia="en-US"/>
        </w:rPr>
        <w:t xml:space="preserve">). </w:t>
      </w:r>
      <w:r w:rsidRPr="002B0DF0" w:rsidR="0002202A">
        <w:rPr>
          <w:lang w:eastAsia="en-US"/>
        </w:rPr>
        <w:t>Bu keyfiyyət tələbləri</w:t>
      </w:r>
      <w:r w:rsidRPr="002B0DF0" w:rsidR="0039024C">
        <w:rPr>
          <w:lang w:eastAsia="en-US"/>
        </w:rPr>
        <w:t>nə</w:t>
      </w:r>
      <w:r w:rsidRPr="002B0DF0" w:rsidR="0002202A">
        <w:rPr>
          <w:lang w:eastAsia="en-US"/>
        </w:rPr>
        <w:t xml:space="preserve"> </w:t>
      </w:r>
      <w:r w:rsidRPr="002B0DF0" w:rsidR="0039024C">
        <w:rPr>
          <w:lang w:eastAsia="en-US"/>
        </w:rPr>
        <w:t>həm cinayət əməlinin anlayışı, həm də həmin əmələ görə nəzərdə tutulan cəza nöqteyi-nəzərindən əməl olunmalıdır</w:t>
      </w:r>
      <w:r w:rsidRPr="002B0DF0" w:rsidR="005B2FCE">
        <w:t xml:space="preserve"> (</w:t>
      </w:r>
      <w:r w:rsidRPr="002B0DF0" w:rsidR="00084341">
        <w:t>bax</w:t>
      </w:r>
      <w:r w:rsidRPr="002B0DF0" w:rsidR="005B2FCE">
        <w:t xml:space="preserve"> </w:t>
      </w:r>
      <w:r w:rsidRPr="002B0DF0" w:rsidR="005B2FCE">
        <w:rPr>
          <w:i/>
        </w:rPr>
        <w:t>Achour</w:t>
      </w:r>
      <w:r w:rsidRPr="002B0DF0" w:rsidR="00E057F0">
        <w:t xml:space="preserve">, </w:t>
      </w:r>
      <w:r w:rsidRPr="002B0DF0" w:rsidR="00084341">
        <w:t>yuxarıda sitat gətirilib</w:t>
      </w:r>
      <w:r w:rsidRPr="002B0DF0" w:rsidR="00E057F0">
        <w:t xml:space="preserve">, </w:t>
      </w:r>
      <w:r w:rsidRPr="002B0DF0" w:rsidR="00621CBD">
        <w:rPr>
          <w:lang w:eastAsia="en-US"/>
        </w:rPr>
        <w:t xml:space="preserve">§ </w:t>
      </w:r>
      <w:r w:rsidRPr="002B0DF0" w:rsidR="005B2FCE">
        <w:t>41</w:t>
      </w:r>
      <w:r w:rsidRPr="002B0DF0" w:rsidR="00BF1283">
        <w:t xml:space="preserve"> </w:t>
      </w:r>
      <w:r w:rsidRPr="002B0DF0" w:rsidR="00084341">
        <w:t>və</w:t>
      </w:r>
      <w:r w:rsidRPr="002B0DF0" w:rsidR="00BF1283">
        <w:t xml:space="preserve"> </w:t>
      </w:r>
      <w:r w:rsidRPr="002B0DF0" w:rsidR="00BF1283">
        <w:rPr>
          <w:i/>
          <w:lang w:eastAsia="en-US"/>
        </w:rPr>
        <w:t>Kafkaris</w:t>
      </w:r>
      <w:r w:rsidRPr="002B0DF0" w:rsidR="00B529BA">
        <w:rPr>
          <w:lang w:eastAsia="en-US"/>
        </w:rPr>
        <w:t xml:space="preserve">, </w:t>
      </w:r>
      <w:r w:rsidRPr="002B0DF0" w:rsidR="00084341">
        <w:rPr>
          <w:lang w:eastAsia="en-US"/>
        </w:rPr>
        <w:t>yuxarıda sitat gətirilib</w:t>
      </w:r>
      <w:r w:rsidRPr="002B0DF0" w:rsidR="00B529BA">
        <w:rPr>
          <w:lang w:eastAsia="en-US"/>
        </w:rPr>
        <w:t xml:space="preserve">, </w:t>
      </w:r>
      <w:r w:rsidRPr="002B0DF0" w:rsidR="00621CBD">
        <w:rPr>
          <w:lang w:eastAsia="en-US"/>
        </w:rPr>
        <w:t xml:space="preserve">§ </w:t>
      </w:r>
      <w:r w:rsidRPr="002B0DF0" w:rsidR="00BF1283">
        <w:rPr>
          <w:lang w:eastAsia="en-US"/>
        </w:rPr>
        <w:t>140)</w:t>
      </w:r>
      <w:r w:rsidRPr="002B0DF0" w:rsidR="005B2FCE">
        <w:t>.</w:t>
      </w:r>
      <w:r w:rsidRPr="002B0DF0" w:rsidR="004D6260">
        <w:t xml:space="preserve"> Şəxsə müvafiq müddəanın mətnindən, və ehtiyac olarsa, məhkəmələrin interpretasiyasından aydın olmalıdır ki, o, hansı əməllərə və pozuntulara görə cinayət məsuliyyəti daşıyır və törətdiyi hansı əmələ və ya pozuntuya görə hansı cəzanı çəkəcəkdir </w:t>
      </w:r>
      <w:r w:rsidRPr="002B0DF0" w:rsidR="005B2FCE">
        <w:t>(</w:t>
      </w:r>
      <w:r w:rsidRPr="002B0DF0" w:rsidR="004D6260">
        <w:t>müqayisə et</w:t>
      </w:r>
      <w:r w:rsidRPr="002B0DF0" w:rsidR="00811CA0">
        <w:t xml:space="preserve"> </w:t>
      </w:r>
      <w:r w:rsidRPr="002B0DF0" w:rsidR="00811CA0">
        <w:rPr>
          <w:i/>
          <w:lang w:eastAsia="en-US"/>
        </w:rPr>
        <w:t>Cantoni</w:t>
      </w:r>
      <w:r w:rsidRPr="002B0DF0" w:rsidR="00811CA0">
        <w:rPr>
          <w:lang w:eastAsia="en-US"/>
        </w:rPr>
        <w:t xml:space="preserve">, </w:t>
      </w:r>
      <w:r w:rsidRPr="002B0DF0" w:rsidR="004D6260">
        <w:rPr>
          <w:lang w:eastAsia="en-US"/>
        </w:rPr>
        <w:t>yuxarıda sitat gətirilib</w:t>
      </w:r>
      <w:r w:rsidRPr="002B0DF0" w:rsidR="00957EE0">
        <w:rPr>
          <w:lang w:eastAsia="en-US"/>
        </w:rPr>
        <w:t xml:space="preserve">, </w:t>
      </w:r>
      <w:r w:rsidRPr="002B0DF0" w:rsidR="00F06EEA">
        <w:rPr>
          <w:lang w:eastAsia="en-US"/>
        </w:rPr>
        <w:t xml:space="preserve">§ </w:t>
      </w:r>
      <w:r w:rsidRPr="002B0DF0" w:rsidR="00811CA0">
        <w:rPr>
          <w:lang w:eastAsia="en-US"/>
        </w:rPr>
        <w:t>29</w:t>
      </w:r>
      <w:r w:rsidRPr="002B0DF0" w:rsidR="00957EE0">
        <w:rPr>
          <w:lang w:eastAsia="en-US"/>
        </w:rPr>
        <w:t xml:space="preserve">; </w:t>
      </w:r>
      <w:r w:rsidRPr="002B0DF0" w:rsidR="00957EE0">
        <w:rPr>
          <w:i/>
        </w:rPr>
        <w:t>Uttley</w:t>
      </w:r>
      <w:r w:rsidRPr="002B0DF0" w:rsidR="00957EE0">
        <w:t xml:space="preserve">, </w:t>
      </w:r>
      <w:r w:rsidRPr="002B0DF0" w:rsidR="004D6260">
        <w:t>yuxarıda sitat gətirilib</w:t>
      </w:r>
      <w:r w:rsidRPr="002B0DF0" w:rsidR="004F62C3">
        <w:rPr>
          <w:lang w:eastAsia="en-US"/>
        </w:rPr>
        <w:t>;</w:t>
      </w:r>
      <w:r w:rsidRPr="002B0DF0" w:rsidR="00BF1283">
        <w:t xml:space="preserve"> </w:t>
      </w:r>
      <w:r w:rsidRPr="002B0DF0" w:rsidR="004D6260">
        <w:t>və</w:t>
      </w:r>
      <w:r w:rsidRPr="002B0DF0" w:rsidR="00BF1283">
        <w:t xml:space="preserve"> </w:t>
      </w:r>
      <w:r w:rsidRPr="002B0DF0" w:rsidR="00BF1283">
        <w:rPr>
          <w:i/>
          <w:lang w:eastAsia="en-US"/>
        </w:rPr>
        <w:t>Kafkaris</w:t>
      </w:r>
      <w:r w:rsidRPr="002B0DF0" w:rsidR="00BF1283">
        <w:rPr>
          <w:lang w:eastAsia="en-US"/>
        </w:rPr>
        <w:t>,</w:t>
      </w:r>
      <w:r w:rsidRPr="002B0DF0" w:rsidR="004D6260">
        <w:rPr>
          <w:lang w:eastAsia="en-US"/>
        </w:rPr>
        <w:t xml:space="preserve"> </w:t>
      </w:r>
      <w:r w:rsidRPr="002B0DF0" w:rsidR="004D6260">
        <w:t>yuxarıda sitat gətirilib</w:t>
      </w:r>
      <w:r w:rsidRPr="002B0DF0" w:rsidR="00BF1283">
        <w:rPr>
          <w:lang w:eastAsia="en-US"/>
        </w:rPr>
        <w:t xml:space="preserve">, </w:t>
      </w:r>
      <w:r w:rsidRPr="002B0DF0" w:rsidR="00F06EEA">
        <w:rPr>
          <w:lang w:eastAsia="en-US"/>
        </w:rPr>
        <w:t xml:space="preserve">§ </w:t>
      </w:r>
      <w:r w:rsidRPr="002B0DF0" w:rsidR="00BF1283">
        <w:rPr>
          <w:lang w:eastAsia="en-US"/>
        </w:rPr>
        <w:t>1</w:t>
      </w:r>
      <w:r w:rsidRPr="002B0DF0" w:rsidR="00811CA0">
        <w:rPr>
          <w:lang w:eastAsia="en-US"/>
        </w:rPr>
        <w:t>40</w:t>
      </w:r>
      <w:r w:rsidRPr="002B0DF0" w:rsidR="005B2FCE">
        <w:t>).</w:t>
      </w:r>
    </w:p>
    <w:p w:rsidRPr="002B0DF0" w:rsidR="00721EB7" w:rsidP="00721EB7" w:rsidRDefault="004F2CDE">
      <w:pPr>
        <w:pStyle w:val="JuPara"/>
      </w:pPr>
      <w:r w:rsidRPr="002B0DF0">
        <w:fldChar w:fldCharType="begin"/>
      </w:r>
      <w:r w:rsidRPr="002B0DF0">
        <w:instrText xml:space="preserve"> SEQ level0 \*arabic </w:instrText>
      </w:r>
      <w:r w:rsidRPr="002B0DF0">
        <w:fldChar w:fldCharType="separate"/>
      </w:r>
      <w:r w:rsidRPr="002B0DF0" w:rsidR="00DB5CD2">
        <w:rPr>
          <w:noProof/>
        </w:rPr>
        <w:t>120</w:t>
      </w:r>
      <w:r w:rsidRPr="002B0DF0">
        <w:fldChar w:fldCharType="end"/>
      </w:r>
      <w:r w:rsidRPr="002B0DF0">
        <w:t>.  </w:t>
      </w:r>
      <w:r w:rsidRPr="002B0DF0" w:rsidR="00AF0B0D">
        <w:t>7-ci Maddədə “cəza” konsep</w:t>
      </w:r>
      <w:r w:rsidR="008227C6">
        <w:t>siyası</w:t>
      </w:r>
      <w:r w:rsidRPr="002B0DF0" w:rsidR="00AF0B0D">
        <w:t xml:space="preserve"> əhatə dairəsinə görə muxtar (müstəqil) mənaya malikdir. 7-ci Maddədə nəzərdə tutulan müdafiəni effektiv şəkildə təmin edə bilmək üçün Məhkəmə </w:t>
      </w:r>
      <w:r w:rsidRPr="002B0DF0" w:rsidR="00C02CE5">
        <w:t>görünənlərdən kənara çıxaraq özü qiymətləndirmə</w:t>
      </w:r>
      <w:r w:rsidRPr="002B0DF0" w:rsidR="00E34496">
        <w:t>sini</w:t>
      </w:r>
      <w:r w:rsidRPr="002B0DF0" w:rsidR="00C02CE5">
        <w:t xml:space="preserve"> aparmalıdır ki, bu və ya digər tədbirin mahiyyət etibarı ilə həmin Maddənin mənasına uyğun olaraq “cəza” hesab edilib-edilməyəcəyini müəyyən etsin</w:t>
      </w:r>
      <w:r w:rsidRPr="002B0DF0" w:rsidR="007F41B9">
        <w:t xml:space="preserve"> </w:t>
      </w:r>
      <w:r w:rsidRPr="002B0DF0" w:rsidR="00AA05A8">
        <w:t>(</w:t>
      </w:r>
      <w:r w:rsidRPr="002B0DF0" w:rsidR="00C02CE5">
        <w:t>bax</w:t>
      </w:r>
      <w:r w:rsidRPr="002B0DF0" w:rsidR="00EA7B37">
        <w:t xml:space="preserve"> </w:t>
      </w:r>
      <w:r w:rsidRPr="002B0DF0" w:rsidR="00EA7B37">
        <w:rPr>
          <w:i/>
          <w:lang w:eastAsia="en-US"/>
        </w:rPr>
        <w:t xml:space="preserve">Welch </w:t>
      </w:r>
      <w:r w:rsidRPr="002B0DF0" w:rsidR="00C02CE5">
        <w:rPr>
          <w:i/>
          <w:lang w:eastAsia="en-US"/>
        </w:rPr>
        <w:t xml:space="preserve">Birləşmiş Krallığa </w:t>
      </w:r>
      <w:r w:rsidR="00E674B4">
        <w:rPr>
          <w:i/>
          <w:lang w:eastAsia="en-US"/>
        </w:rPr>
        <w:t>qarşı</w:t>
      </w:r>
      <w:r w:rsidRPr="002B0DF0" w:rsidR="00753EE1">
        <w:rPr>
          <w:lang w:eastAsia="en-US"/>
        </w:rPr>
        <w:t xml:space="preserve">, </w:t>
      </w:r>
      <w:r w:rsidRPr="002B0DF0" w:rsidR="00E34496">
        <w:rPr>
          <w:lang w:eastAsia="en-US"/>
        </w:rPr>
        <w:t>(</w:t>
      </w:r>
      <w:r w:rsidRPr="002B0DF0" w:rsidR="00E34496">
        <w:rPr>
          <w:i/>
          <w:lang w:eastAsia="en-US"/>
        </w:rPr>
        <w:t>Welch</w:t>
      </w:r>
      <w:r w:rsidRPr="002B0DF0" w:rsidR="00E34496">
        <w:rPr>
          <w:lang w:eastAsia="en-US"/>
        </w:rPr>
        <w:t xml:space="preserve"> v. the United Kingdom) </w:t>
      </w:r>
      <w:r w:rsidRPr="002B0DF0" w:rsidR="00753EE1">
        <w:rPr>
          <w:lang w:eastAsia="en-US"/>
        </w:rPr>
        <w:t>9</w:t>
      </w:r>
      <w:r w:rsidRPr="002B0DF0" w:rsidR="00C02CE5">
        <w:rPr>
          <w:lang w:eastAsia="en-US"/>
        </w:rPr>
        <w:t xml:space="preserve"> fevral</w:t>
      </w:r>
      <w:r w:rsidRPr="002B0DF0" w:rsidR="00753EE1">
        <w:rPr>
          <w:lang w:eastAsia="en-US"/>
        </w:rPr>
        <w:t xml:space="preserve"> 1995, </w:t>
      </w:r>
      <w:r w:rsidRPr="002B0DF0" w:rsidR="00E34496">
        <w:rPr>
          <w:lang w:eastAsia="en-US"/>
        </w:rPr>
        <w:t xml:space="preserve">§ </w:t>
      </w:r>
      <w:r w:rsidRPr="002B0DF0" w:rsidR="00753EE1">
        <w:rPr>
          <w:lang w:eastAsia="en-US"/>
        </w:rPr>
        <w:t xml:space="preserve">27, A </w:t>
      </w:r>
      <w:r w:rsidRPr="002B0DF0" w:rsidR="00C02CE5">
        <w:rPr>
          <w:lang w:eastAsia="en-US"/>
        </w:rPr>
        <w:t>Seriya</w:t>
      </w:r>
      <w:r w:rsidRPr="002B0DF0" w:rsidR="00E34496">
        <w:rPr>
          <w:lang w:eastAsia="en-US"/>
        </w:rPr>
        <w:t>s</w:t>
      </w:r>
      <w:r w:rsidRPr="002B0DF0" w:rsidR="00C02CE5">
        <w:rPr>
          <w:lang w:eastAsia="en-US"/>
        </w:rPr>
        <w:t xml:space="preserve">ı </w:t>
      </w:r>
      <w:r w:rsidRPr="002B0DF0" w:rsidR="00E34496">
        <w:rPr>
          <w:lang w:eastAsia="en-US"/>
        </w:rPr>
        <w:t>no</w:t>
      </w:r>
      <w:r w:rsidRPr="002B0DF0" w:rsidR="00753EE1">
        <w:rPr>
          <w:lang w:eastAsia="en-US"/>
        </w:rPr>
        <w:t xml:space="preserve"> </w:t>
      </w:r>
      <w:r w:rsidRPr="002B0DF0" w:rsidR="00EA7B37">
        <w:rPr>
          <w:lang w:eastAsia="en-US"/>
        </w:rPr>
        <w:t>307</w:t>
      </w:r>
      <w:r w:rsidRPr="002B0DF0" w:rsidR="00EA7B37">
        <w:rPr>
          <w:lang w:eastAsia="en-US"/>
        </w:rPr>
        <w:noBreakHyphen/>
        <w:t>A</w:t>
      </w:r>
      <w:r w:rsidRPr="002B0DF0" w:rsidR="00EA7B37">
        <w:t>;</w:t>
      </w:r>
      <w:r w:rsidRPr="002B0DF0" w:rsidR="00AA05A8">
        <w:t xml:space="preserve"> </w:t>
      </w:r>
      <w:r w:rsidRPr="002B0DF0" w:rsidR="00AA05A8">
        <w:rPr>
          <w:i/>
          <w:lang w:eastAsia="en-US"/>
        </w:rPr>
        <w:t xml:space="preserve">Jamil </w:t>
      </w:r>
      <w:r w:rsidRPr="002B0DF0" w:rsidR="00C02CE5">
        <w:rPr>
          <w:i/>
          <w:lang w:eastAsia="en-US"/>
        </w:rPr>
        <w:t xml:space="preserve">Fransaya </w:t>
      </w:r>
      <w:r w:rsidR="00E674B4">
        <w:rPr>
          <w:i/>
          <w:lang w:eastAsia="en-US"/>
        </w:rPr>
        <w:t>qarşı</w:t>
      </w:r>
      <w:r w:rsidRPr="002B0DF0" w:rsidR="00AA05A8">
        <w:rPr>
          <w:lang w:eastAsia="en-US"/>
        </w:rPr>
        <w:t>,</w:t>
      </w:r>
      <w:r w:rsidRPr="002B0DF0" w:rsidR="00AA05A8">
        <w:rPr>
          <w:i/>
          <w:lang w:eastAsia="en-US"/>
        </w:rPr>
        <w:t xml:space="preserve"> </w:t>
      </w:r>
      <w:r w:rsidRPr="002B0DF0" w:rsidR="00E34496">
        <w:rPr>
          <w:i/>
          <w:lang w:eastAsia="en-US"/>
        </w:rPr>
        <w:t>(Jamil v. France)</w:t>
      </w:r>
      <w:r w:rsidRPr="002B0DF0" w:rsidR="00E34496">
        <w:rPr>
          <w:lang w:eastAsia="en-US"/>
        </w:rPr>
        <w:t xml:space="preserve"> </w:t>
      </w:r>
      <w:r w:rsidRPr="002B0DF0" w:rsidR="00AA05A8">
        <w:rPr>
          <w:lang w:eastAsia="en-US"/>
        </w:rPr>
        <w:t xml:space="preserve">8 </w:t>
      </w:r>
      <w:r w:rsidRPr="002B0DF0" w:rsidR="00C02CE5">
        <w:rPr>
          <w:lang w:eastAsia="en-US"/>
        </w:rPr>
        <w:t>iyun</w:t>
      </w:r>
      <w:r w:rsidRPr="002B0DF0" w:rsidR="00AA05A8">
        <w:rPr>
          <w:lang w:eastAsia="en-US"/>
        </w:rPr>
        <w:t xml:space="preserve"> 1995, </w:t>
      </w:r>
      <w:r w:rsidRPr="002B0DF0" w:rsidR="00E34496">
        <w:rPr>
          <w:lang w:eastAsia="en-US"/>
        </w:rPr>
        <w:t xml:space="preserve">§ </w:t>
      </w:r>
      <w:r w:rsidRPr="002B0DF0" w:rsidR="00AA05A8">
        <w:rPr>
          <w:lang w:eastAsia="en-US"/>
        </w:rPr>
        <w:t xml:space="preserve">30, A </w:t>
      </w:r>
      <w:r w:rsidRPr="002B0DF0" w:rsidR="00F54C41">
        <w:rPr>
          <w:lang w:eastAsia="en-US"/>
        </w:rPr>
        <w:t>Seriya no</w:t>
      </w:r>
      <w:r w:rsidRPr="002B0DF0" w:rsidR="00AA05A8">
        <w:rPr>
          <w:lang w:eastAsia="en-US"/>
        </w:rPr>
        <w:t xml:space="preserve"> 317</w:t>
      </w:r>
      <w:r w:rsidRPr="002B0DF0" w:rsidR="00AA05A8">
        <w:rPr>
          <w:lang w:eastAsia="en-US"/>
        </w:rPr>
        <w:noBreakHyphen/>
        <w:t>B</w:t>
      </w:r>
      <w:r w:rsidRPr="002B0DF0" w:rsidR="004F62C3">
        <w:t>;</w:t>
      </w:r>
      <w:r w:rsidRPr="002B0DF0" w:rsidR="007C33DF">
        <w:t xml:space="preserve"> </w:t>
      </w:r>
      <w:r w:rsidRPr="002B0DF0" w:rsidR="00C02CE5">
        <w:t>və</w:t>
      </w:r>
      <w:r w:rsidRPr="002B0DF0" w:rsidR="007C33DF">
        <w:t xml:space="preserve"> </w:t>
      </w:r>
      <w:r w:rsidRPr="002B0DF0" w:rsidR="007C33DF">
        <w:rPr>
          <w:i/>
        </w:rPr>
        <w:t>Uttley</w:t>
      </w:r>
      <w:r w:rsidRPr="002B0DF0" w:rsidR="007C33DF">
        <w:t xml:space="preserve">, </w:t>
      </w:r>
      <w:r w:rsidRPr="002B0DF0" w:rsidR="00C02CE5">
        <w:t>yuxarıda sitat gətirilib</w:t>
      </w:r>
      <w:r w:rsidRPr="002B0DF0" w:rsidR="00AA05A8">
        <w:t>).</w:t>
      </w:r>
      <w:r w:rsidRPr="002B0DF0" w:rsidR="007F41B9">
        <w:t xml:space="preserve"> </w:t>
      </w:r>
      <w:r w:rsidRPr="002B0DF0" w:rsidR="000176E3">
        <w:t>7-ci maddənin 1-ci bəndinin mətni, ikinci cümlədə göstərir ki, cəzanın mövcud olub-olmadığını müəyyən etmək üçün aparılan istənilən qiymətləndirmədə başlanğıc nöqtəsi sözügedən tədbirin “cinayət əməlinə” görə təyin edilən məhkumluğun ardından gəlməsidir. Aidiyyatı olan digər amillər ölkədaxili qanunvericiliyə əsasən həmin tədbirin təsnifatlandırılması, onun təbiəti və məqsədi, onun təyin olunmasında və icrasında iştirak edən prosedurlar və onun ağırlığıdır</w:t>
      </w:r>
      <w:r w:rsidRPr="002B0DF0" w:rsidR="007C33DF">
        <w:t xml:space="preserve"> (</w:t>
      </w:r>
      <w:r w:rsidRPr="002B0DF0" w:rsidR="007F2669">
        <w:t>bax</w:t>
      </w:r>
      <w:r w:rsidRPr="002B0DF0" w:rsidR="00EA7B37">
        <w:t xml:space="preserve"> </w:t>
      </w:r>
      <w:r w:rsidRPr="002B0DF0" w:rsidR="00EA7B37">
        <w:rPr>
          <w:i/>
          <w:lang w:eastAsia="en-US"/>
        </w:rPr>
        <w:t>Welch</w:t>
      </w:r>
      <w:r w:rsidRPr="002B0DF0" w:rsidR="00EA7B37">
        <w:rPr>
          <w:lang w:eastAsia="en-US"/>
        </w:rPr>
        <w:t xml:space="preserve">, </w:t>
      </w:r>
      <w:r w:rsidRPr="002B0DF0" w:rsidR="007F2669">
        <w:rPr>
          <w:lang w:eastAsia="en-US"/>
        </w:rPr>
        <w:t>yuxarıda sitat gətirilib</w:t>
      </w:r>
      <w:r w:rsidRPr="002B0DF0" w:rsidR="00EA7B37">
        <w:rPr>
          <w:lang w:eastAsia="en-US"/>
        </w:rPr>
        <w:t xml:space="preserve">, </w:t>
      </w:r>
      <w:r w:rsidRPr="002B0DF0" w:rsidR="00FE27BB">
        <w:rPr>
          <w:lang w:eastAsia="en-US"/>
        </w:rPr>
        <w:t xml:space="preserve">§ </w:t>
      </w:r>
      <w:r w:rsidRPr="002B0DF0" w:rsidR="00EA7B37">
        <w:rPr>
          <w:lang w:eastAsia="en-US"/>
        </w:rPr>
        <w:t>28</w:t>
      </w:r>
      <w:r w:rsidRPr="002B0DF0" w:rsidR="00EA7B37">
        <w:t>;</w:t>
      </w:r>
      <w:r w:rsidRPr="002B0DF0" w:rsidR="007C33DF">
        <w:t xml:space="preserve"> </w:t>
      </w:r>
      <w:r w:rsidRPr="002B0DF0" w:rsidR="007C33DF">
        <w:rPr>
          <w:i/>
          <w:lang w:eastAsia="en-US"/>
        </w:rPr>
        <w:t>Jamil</w:t>
      </w:r>
      <w:r w:rsidRPr="002B0DF0" w:rsidR="007C33DF">
        <w:rPr>
          <w:lang w:eastAsia="en-US"/>
        </w:rPr>
        <w:t xml:space="preserve">, </w:t>
      </w:r>
      <w:r w:rsidRPr="002B0DF0" w:rsidR="007F2669">
        <w:rPr>
          <w:lang w:eastAsia="en-US"/>
        </w:rPr>
        <w:t>yuxarıda sitat gətirilib,</w:t>
      </w:r>
      <w:r w:rsidRPr="002B0DF0" w:rsidR="007C33DF">
        <w:rPr>
          <w:lang w:eastAsia="en-US"/>
        </w:rPr>
        <w:t xml:space="preserve"> </w:t>
      </w:r>
      <w:r w:rsidRPr="002B0DF0" w:rsidR="00FE27BB">
        <w:rPr>
          <w:lang w:eastAsia="en-US"/>
        </w:rPr>
        <w:t xml:space="preserve">§ </w:t>
      </w:r>
      <w:r w:rsidRPr="002B0DF0" w:rsidR="007C33DF">
        <w:rPr>
          <w:lang w:eastAsia="en-US"/>
        </w:rPr>
        <w:t xml:space="preserve">31; </w:t>
      </w:r>
      <w:r w:rsidRPr="002B0DF0" w:rsidR="007C33DF">
        <w:rPr>
          <w:i/>
        </w:rPr>
        <w:t xml:space="preserve">Adamson </w:t>
      </w:r>
      <w:r w:rsidRPr="002B0DF0" w:rsidR="007F2669">
        <w:rPr>
          <w:i/>
        </w:rPr>
        <w:t xml:space="preserve">Birləşmiş Krallığa </w:t>
      </w:r>
      <w:r w:rsidR="00E674B4">
        <w:rPr>
          <w:i/>
        </w:rPr>
        <w:t>qarşı</w:t>
      </w:r>
      <w:r w:rsidR="00184A7C">
        <w:rPr>
          <w:i/>
        </w:rPr>
        <w:t xml:space="preserve"> </w:t>
      </w:r>
      <w:r w:rsidRPr="002B0DF0" w:rsidR="00FE27BB">
        <w:rPr>
          <w:i/>
        </w:rPr>
        <w:t xml:space="preserve">(Adamson v. the united Kingdom) </w:t>
      </w:r>
      <w:r w:rsidRPr="002B0DF0" w:rsidR="007C33DF">
        <w:t>(dec.),</w:t>
      </w:r>
      <w:r w:rsidRPr="002B0DF0" w:rsidR="00FE27BB">
        <w:t xml:space="preserve"> no</w:t>
      </w:r>
      <w:r w:rsidRPr="002B0DF0" w:rsidR="007C33DF">
        <w:t xml:space="preserve"> 42293/98, 26 </w:t>
      </w:r>
      <w:r w:rsidRPr="002B0DF0" w:rsidR="00E639AE">
        <w:t>yanvar</w:t>
      </w:r>
      <w:r w:rsidRPr="002B0DF0" w:rsidR="007C33DF">
        <w:t xml:space="preserve"> 1999</w:t>
      </w:r>
      <w:r w:rsidRPr="002B0DF0" w:rsidR="00EA7B37">
        <w:t xml:space="preserve">; </w:t>
      </w:r>
      <w:r w:rsidRPr="002B0DF0" w:rsidR="00B742EF">
        <w:rPr>
          <w:i/>
          <w:lang w:eastAsia="en-US"/>
        </w:rPr>
        <w:t xml:space="preserve">Van der Velden </w:t>
      </w:r>
      <w:r w:rsidRPr="002B0DF0" w:rsidR="00E639AE">
        <w:rPr>
          <w:i/>
          <w:lang w:eastAsia="en-US"/>
        </w:rPr>
        <w:t xml:space="preserve">Niderlanda </w:t>
      </w:r>
      <w:r w:rsidR="00E674B4">
        <w:rPr>
          <w:i/>
          <w:lang w:eastAsia="en-US"/>
        </w:rPr>
        <w:t>qarşı</w:t>
      </w:r>
      <w:r w:rsidRPr="002B0DF0" w:rsidR="00FE27BB">
        <w:rPr>
          <w:i/>
          <w:lang w:eastAsia="en-US"/>
        </w:rPr>
        <w:t xml:space="preserve"> (Van der Velden v. the Netherlands) </w:t>
      </w:r>
      <w:r w:rsidRPr="002B0DF0" w:rsidR="00FE27BB">
        <w:rPr>
          <w:lang w:eastAsia="en-US"/>
        </w:rPr>
        <w:t>(dec.), no</w:t>
      </w:r>
      <w:r w:rsidRPr="002B0DF0" w:rsidR="00B742EF">
        <w:rPr>
          <w:lang w:eastAsia="en-US"/>
        </w:rPr>
        <w:t xml:space="preserve"> 29514/05, </w:t>
      </w:r>
      <w:r w:rsidRPr="002B0DF0" w:rsidR="00FE27BB">
        <w:rPr>
          <w:lang w:eastAsia="en-US"/>
        </w:rPr>
        <w:t xml:space="preserve">ECHR </w:t>
      </w:r>
      <w:r w:rsidRPr="002B0DF0" w:rsidR="00B742EF">
        <w:rPr>
          <w:lang w:eastAsia="en-US"/>
        </w:rPr>
        <w:t>2006</w:t>
      </w:r>
      <w:r w:rsidRPr="002B0DF0" w:rsidR="00B742EF">
        <w:rPr>
          <w:lang w:eastAsia="en-US"/>
        </w:rPr>
        <w:noBreakHyphen/>
        <w:t>XV</w:t>
      </w:r>
      <w:r w:rsidRPr="002B0DF0" w:rsidR="004F62C3">
        <w:t>;</w:t>
      </w:r>
      <w:r w:rsidRPr="002B0DF0" w:rsidR="00B742EF">
        <w:t xml:space="preserve"> </w:t>
      </w:r>
      <w:r w:rsidRPr="002B0DF0" w:rsidR="00E639AE">
        <w:t>və</w:t>
      </w:r>
      <w:r w:rsidRPr="002B0DF0" w:rsidR="00EA7B37">
        <w:rPr>
          <w:lang w:eastAsia="en-US"/>
        </w:rPr>
        <w:t xml:space="preserve"> </w:t>
      </w:r>
      <w:r w:rsidRPr="002B0DF0" w:rsidR="00EA7B37">
        <w:rPr>
          <w:i/>
          <w:lang w:eastAsia="en-US"/>
        </w:rPr>
        <w:t>Kafkaris</w:t>
      </w:r>
      <w:r w:rsidRPr="002B0DF0" w:rsidR="00EA7B37">
        <w:rPr>
          <w:lang w:eastAsia="en-US"/>
        </w:rPr>
        <w:t xml:space="preserve">, </w:t>
      </w:r>
      <w:r w:rsidRPr="002B0DF0" w:rsidR="00E639AE">
        <w:rPr>
          <w:lang w:eastAsia="en-US"/>
        </w:rPr>
        <w:t xml:space="preserve">yuxarıda sitat gətirilib, </w:t>
      </w:r>
      <w:r w:rsidRPr="002B0DF0" w:rsidR="00FE27BB">
        <w:rPr>
          <w:lang w:eastAsia="en-US"/>
        </w:rPr>
        <w:t xml:space="preserve">§ </w:t>
      </w:r>
      <w:r w:rsidRPr="002B0DF0" w:rsidR="00EA7B37">
        <w:rPr>
          <w:lang w:eastAsia="en-US"/>
        </w:rPr>
        <w:t>142</w:t>
      </w:r>
      <w:r w:rsidRPr="002B0DF0" w:rsidR="007C33DF">
        <w:t>).</w:t>
      </w:r>
      <w:r w:rsidRPr="002B0DF0" w:rsidR="00721EB7">
        <w:t xml:space="preserve"> </w:t>
      </w:r>
      <w:r w:rsidRPr="002B0DF0" w:rsidR="00BA5DCE">
        <w:t xml:space="preserve">Lakin tədbirin ağırlığı özü-özlüyündə həlledici rol oynamır, belə ki, məsələn, </w:t>
      </w:r>
      <w:r w:rsidRPr="002B0DF0" w:rsidR="009146A0">
        <w:t xml:space="preserve">qabaqlayıcı təsirə malik olan </w:t>
      </w:r>
      <w:r w:rsidRPr="002B0DF0" w:rsidR="00BA5DCE">
        <w:t xml:space="preserve">bir sıra </w:t>
      </w:r>
      <w:r w:rsidRPr="002B0DF0" w:rsidR="009146A0">
        <w:t xml:space="preserve">qeyri-cəza tədbirləri sözügedən şəxsə əhəmiyyətli dərəcədə təsir göstərə bilər </w:t>
      </w:r>
      <w:r w:rsidRPr="002B0DF0" w:rsidR="00721EB7">
        <w:t>(</w:t>
      </w:r>
      <w:r w:rsidRPr="002B0DF0" w:rsidR="009146A0">
        <w:t>bax</w:t>
      </w:r>
      <w:r w:rsidRPr="002B0DF0" w:rsidR="00721EB7">
        <w:t xml:space="preserve"> </w:t>
      </w:r>
      <w:r w:rsidRPr="002B0DF0" w:rsidR="00721EB7">
        <w:rPr>
          <w:i/>
          <w:lang w:eastAsia="en-US"/>
        </w:rPr>
        <w:t>Welch</w:t>
      </w:r>
      <w:r w:rsidRPr="002B0DF0" w:rsidR="00721EB7">
        <w:rPr>
          <w:lang w:eastAsia="en-US"/>
        </w:rPr>
        <w:t xml:space="preserve">, </w:t>
      </w:r>
      <w:r w:rsidRPr="002B0DF0" w:rsidR="009146A0">
        <w:rPr>
          <w:lang w:eastAsia="en-US"/>
        </w:rPr>
        <w:t>yuxarıda sitat gətirilib</w:t>
      </w:r>
      <w:r w:rsidRPr="002B0DF0" w:rsidR="00721EB7">
        <w:rPr>
          <w:lang w:eastAsia="en-US"/>
        </w:rPr>
        <w:t xml:space="preserve">, </w:t>
      </w:r>
      <w:r w:rsidRPr="002B0DF0" w:rsidR="00FE27BB">
        <w:rPr>
          <w:lang w:eastAsia="en-US"/>
        </w:rPr>
        <w:t xml:space="preserve">§ </w:t>
      </w:r>
      <w:r w:rsidRPr="002B0DF0" w:rsidR="00721EB7">
        <w:rPr>
          <w:lang w:eastAsia="en-US"/>
        </w:rPr>
        <w:t>32</w:t>
      </w:r>
      <w:r w:rsidRPr="002B0DF0" w:rsidR="004C0A4A">
        <w:rPr>
          <w:lang w:eastAsia="en-US"/>
        </w:rPr>
        <w:t xml:space="preserve">; </w:t>
      </w:r>
      <w:r w:rsidRPr="002B0DF0" w:rsidR="009146A0">
        <w:rPr>
          <w:lang w:eastAsia="en-US"/>
        </w:rPr>
        <w:t>eyni zamanda müqayisə et</w:t>
      </w:r>
      <w:r w:rsidRPr="002B0DF0" w:rsidR="004C0A4A">
        <w:rPr>
          <w:lang w:eastAsia="en-US"/>
        </w:rPr>
        <w:t xml:space="preserve"> </w:t>
      </w:r>
      <w:r w:rsidRPr="002B0DF0" w:rsidR="004C0A4A">
        <w:rPr>
          <w:i/>
          <w:lang w:eastAsia="en-US"/>
        </w:rPr>
        <w:t>Van der Velden</w:t>
      </w:r>
      <w:r w:rsidRPr="002B0DF0" w:rsidR="004C0A4A">
        <w:rPr>
          <w:lang w:eastAsia="en-US"/>
        </w:rPr>
        <w:t xml:space="preserve">, </w:t>
      </w:r>
      <w:r w:rsidRPr="002B0DF0" w:rsidR="009146A0">
        <w:rPr>
          <w:lang w:eastAsia="en-US"/>
        </w:rPr>
        <w:t>yu</w:t>
      </w:r>
      <w:r w:rsidR="00184A7C">
        <w:rPr>
          <w:lang w:eastAsia="en-US"/>
        </w:rPr>
        <w:t>x</w:t>
      </w:r>
      <w:r w:rsidRPr="002B0DF0" w:rsidR="009146A0">
        <w:rPr>
          <w:lang w:eastAsia="en-US"/>
        </w:rPr>
        <w:t>arıda sitat gətirilib</w:t>
      </w:r>
      <w:r w:rsidRPr="002B0DF0" w:rsidR="004C0A4A">
        <w:rPr>
          <w:lang w:eastAsia="en-US"/>
        </w:rPr>
        <w:t>)</w:t>
      </w:r>
      <w:r w:rsidRPr="002B0DF0" w:rsidR="00721EB7">
        <w:t>.</w:t>
      </w:r>
    </w:p>
    <w:p w:rsidRPr="002B0DF0" w:rsidR="00753EE1" w:rsidP="00753EE1" w:rsidRDefault="00753EE1">
      <w:pPr>
        <w:pStyle w:val="JuPara"/>
      </w:pPr>
      <w:r w:rsidRPr="002B0DF0">
        <w:fldChar w:fldCharType="begin"/>
      </w:r>
      <w:r w:rsidRPr="002B0DF0">
        <w:instrText xml:space="preserve"> SEQ level0 \*arabic </w:instrText>
      </w:r>
      <w:r w:rsidRPr="002B0DF0">
        <w:fldChar w:fldCharType="separate"/>
      </w:r>
      <w:r w:rsidRPr="002B0DF0" w:rsidR="00DB5CD2">
        <w:rPr>
          <w:noProof/>
        </w:rPr>
        <w:t>121</w:t>
      </w:r>
      <w:r w:rsidRPr="002B0DF0">
        <w:fldChar w:fldCharType="end"/>
      </w:r>
      <w:r w:rsidRPr="002B0DF0">
        <w:t>.  </w:t>
      </w:r>
      <w:r w:rsidRPr="002B0DF0" w:rsidR="00E84640">
        <w:t>Həm Komissiya, həm də Məhkəmə öz presedent hüquq</w:t>
      </w:r>
      <w:r w:rsidRPr="002B0DF0" w:rsidR="0073116B">
        <w:t>un</w:t>
      </w:r>
      <w:r w:rsidRPr="002B0DF0" w:rsidR="00E84640">
        <w:t xml:space="preserve">da mahiyyət etibarı ilə “cəza” təşkil edən və “cəzanın” “icrası” və ya “yerinə yetiriməsi”nə aid olan tədbirləri aydın şəkildə bir-birindən ayırıblar. </w:t>
      </w:r>
      <w:r w:rsidRPr="002B0DF0" w:rsidR="001B5BB4">
        <w:t xml:space="preserve">Bunun nəticəsində, tədbirin xarakteri və məqsədi </w:t>
      </w:r>
      <w:r w:rsidRPr="002B0DF0" w:rsidR="0073116B">
        <w:t xml:space="preserve">cəzanın yüngülləşdirilməsi və ya rejimin dəyişdirilərək vaxtından əvvəl azadlığa buraxılma </w:t>
      </w:r>
      <w:r w:rsidRPr="002B0DF0" w:rsidR="00244A2B">
        <w:t>ilə əlaqədar olduğu hallarda</w:t>
      </w:r>
      <w:r w:rsidRPr="002B0DF0" w:rsidR="0073116B">
        <w:t>, bu 7-ci Maddənin mənasına uyğun olaraq “cəzanın” bir hissəsini tə</w:t>
      </w:r>
      <w:r w:rsidRPr="002B0DF0" w:rsidR="00244A2B">
        <w:t xml:space="preserve">şkil etmir </w:t>
      </w:r>
      <w:r w:rsidRPr="002B0DF0" w:rsidR="00392EEC">
        <w:t>(</w:t>
      </w:r>
      <w:r w:rsidRPr="002B0DF0" w:rsidR="00244A2B">
        <w:t>bax</w:t>
      </w:r>
      <w:r w:rsidRPr="002B0DF0" w:rsidR="00392EEC">
        <w:t>,</w:t>
      </w:r>
      <w:r w:rsidRPr="002B0DF0" w:rsidR="00244A2B">
        <w:t xml:space="preserve"> </w:t>
      </w:r>
      <w:r w:rsidRPr="002B0DF0" w:rsidR="00244A2B">
        <w:rPr>
          <w:i/>
        </w:rPr>
        <w:t>digərləri ilə yanaşı</w:t>
      </w:r>
      <w:r w:rsidRPr="002B0DF0" w:rsidR="00392EEC">
        <w:t>,</w:t>
      </w:r>
      <w:r w:rsidRPr="002B0DF0" w:rsidR="008446DE">
        <w:t xml:space="preserve"> </w:t>
      </w:r>
      <w:r w:rsidRPr="002B0DF0" w:rsidR="008446DE">
        <w:rPr>
          <w:i/>
        </w:rPr>
        <w:t xml:space="preserve">Hogben </w:t>
      </w:r>
      <w:r w:rsidRPr="002B0DF0" w:rsidR="00244A2B">
        <w:rPr>
          <w:i/>
        </w:rPr>
        <w:t xml:space="preserve">Birləşmiş Krallığa </w:t>
      </w:r>
      <w:r w:rsidR="00E674B4">
        <w:rPr>
          <w:i/>
        </w:rPr>
        <w:t>qarşı</w:t>
      </w:r>
      <w:r w:rsidRPr="002B0DF0" w:rsidR="008446DE">
        <w:t>,</w:t>
      </w:r>
      <w:r w:rsidRPr="002B0DF0" w:rsidR="00A04822">
        <w:t xml:space="preserve"> (</w:t>
      </w:r>
      <w:r w:rsidRPr="002B0DF0" w:rsidR="00A04822">
        <w:rPr>
          <w:i/>
        </w:rPr>
        <w:t>Hogben v. the United Kingdom)</w:t>
      </w:r>
      <w:r w:rsidRPr="002B0DF0" w:rsidR="00A04822">
        <w:t xml:space="preserve"> no</w:t>
      </w:r>
      <w:r w:rsidRPr="002B0DF0" w:rsidR="008446DE">
        <w:t xml:space="preserve"> 11653/85, </w:t>
      </w:r>
      <w:r w:rsidRPr="002B0DF0" w:rsidR="00244A2B">
        <w:t>Komissiyanın 3 mart 1986-ci il tarixli qərarı</w:t>
      </w:r>
      <w:r w:rsidRPr="002B0DF0" w:rsidR="008446DE">
        <w:t xml:space="preserve">, </w:t>
      </w:r>
      <w:r w:rsidRPr="002B0DF0" w:rsidR="00B27432">
        <w:t>DR</w:t>
      </w:r>
      <w:r w:rsidRPr="002B0DF0" w:rsidR="008446DE">
        <w:t xml:space="preserve"> 46, </w:t>
      </w:r>
      <w:r w:rsidRPr="002B0DF0" w:rsidR="00244A2B">
        <w:t>səh</w:t>
      </w:r>
      <w:r w:rsidRPr="002B0DF0" w:rsidR="008446DE">
        <w:t xml:space="preserve">. 231; </w:t>
      </w:r>
      <w:r w:rsidRPr="002B0DF0" w:rsidR="004D60F6">
        <w:rPr>
          <w:i/>
          <w:lang w:eastAsia="en-US"/>
        </w:rPr>
        <w:t xml:space="preserve">Grava </w:t>
      </w:r>
      <w:r w:rsidRPr="002B0DF0" w:rsidR="00244A2B">
        <w:rPr>
          <w:i/>
          <w:lang w:eastAsia="en-US"/>
        </w:rPr>
        <w:t xml:space="preserve">İtaliyaya </w:t>
      </w:r>
      <w:r w:rsidR="00E674B4">
        <w:rPr>
          <w:i/>
          <w:lang w:eastAsia="en-US"/>
        </w:rPr>
        <w:t>qarşı</w:t>
      </w:r>
      <w:r w:rsidRPr="002B0DF0" w:rsidR="004D60F6">
        <w:rPr>
          <w:lang w:eastAsia="en-US"/>
        </w:rPr>
        <w:t>,</w:t>
      </w:r>
      <w:r w:rsidRPr="002B0DF0" w:rsidR="00A04822">
        <w:rPr>
          <w:lang w:eastAsia="en-US"/>
        </w:rPr>
        <w:t xml:space="preserve"> (</w:t>
      </w:r>
      <w:r w:rsidRPr="002B0DF0" w:rsidR="00A04822">
        <w:rPr>
          <w:i/>
          <w:lang w:eastAsia="en-US"/>
        </w:rPr>
        <w:t>Grava v. İtaly)</w:t>
      </w:r>
      <w:r w:rsidRPr="002B0DF0" w:rsidR="004D60F6">
        <w:rPr>
          <w:i/>
          <w:lang w:eastAsia="en-US"/>
        </w:rPr>
        <w:t xml:space="preserve"> </w:t>
      </w:r>
      <w:r w:rsidRPr="002B0DF0" w:rsidR="00A450BF">
        <w:rPr>
          <w:lang w:eastAsia="en-US"/>
        </w:rPr>
        <w:t>no</w:t>
      </w:r>
      <w:r w:rsidRPr="002B0DF0" w:rsidR="00B27432">
        <w:rPr>
          <w:lang w:eastAsia="en-US"/>
        </w:rPr>
        <w:t xml:space="preserve"> </w:t>
      </w:r>
      <w:r w:rsidRPr="002B0DF0" w:rsidR="004D60F6">
        <w:rPr>
          <w:lang w:eastAsia="en-US"/>
        </w:rPr>
        <w:t xml:space="preserve">43522/98, </w:t>
      </w:r>
      <w:r w:rsidRPr="002B0DF0" w:rsidR="00A450BF">
        <w:rPr>
          <w:lang w:eastAsia="en-US"/>
        </w:rPr>
        <w:t xml:space="preserve">§ </w:t>
      </w:r>
      <w:r w:rsidRPr="002B0DF0" w:rsidR="004D60F6">
        <w:rPr>
          <w:lang w:eastAsia="en-US"/>
        </w:rPr>
        <w:t xml:space="preserve">51, </w:t>
      </w:r>
      <w:r w:rsidRPr="002B0DF0" w:rsidR="00D657DA">
        <w:rPr>
          <w:lang w:eastAsia="en-US"/>
        </w:rPr>
        <w:br/>
      </w:r>
      <w:r w:rsidRPr="002B0DF0" w:rsidR="004D60F6">
        <w:rPr>
          <w:lang w:eastAsia="en-US"/>
        </w:rPr>
        <w:t xml:space="preserve">10 </w:t>
      </w:r>
      <w:r w:rsidRPr="002B0DF0" w:rsidR="003F0494">
        <w:rPr>
          <w:lang w:eastAsia="en-US"/>
        </w:rPr>
        <w:t>iyul</w:t>
      </w:r>
      <w:r w:rsidRPr="002B0DF0" w:rsidR="004D60F6">
        <w:rPr>
          <w:lang w:eastAsia="en-US"/>
        </w:rPr>
        <w:t xml:space="preserve"> 2003</w:t>
      </w:r>
      <w:r w:rsidRPr="002B0DF0" w:rsidR="005172A6">
        <w:t>;</w:t>
      </w:r>
      <w:r w:rsidRPr="002B0DF0" w:rsidR="00430F72">
        <w:t xml:space="preserve"> </w:t>
      </w:r>
      <w:r w:rsidRPr="002B0DF0" w:rsidR="00747640">
        <w:t xml:space="preserve">və </w:t>
      </w:r>
      <w:r w:rsidRPr="002B0DF0" w:rsidR="00430F72">
        <w:rPr>
          <w:i/>
          <w:lang w:eastAsia="en-US"/>
        </w:rPr>
        <w:t>Kafkaris</w:t>
      </w:r>
      <w:r w:rsidRPr="002B0DF0" w:rsidR="00430F72">
        <w:rPr>
          <w:lang w:eastAsia="en-US"/>
        </w:rPr>
        <w:t xml:space="preserve">, </w:t>
      </w:r>
      <w:r w:rsidRPr="002B0DF0" w:rsidR="009C0C38">
        <w:rPr>
          <w:lang w:eastAsia="en-US"/>
        </w:rPr>
        <w:t>yuxarıda sitat gətirilib</w:t>
      </w:r>
      <w:r w:rsidRPr="002B0DF0" w:rsidR="00430F72">
        <w:rPr>
          <w:lang w:eastAsia="en-US"/>
        </w:rPr>
        <w:t xml:space="preserve">, </w:t>
      </w:r>
      <w:r w:rsidRPr="002B0DF0" w:rsidR="00A450BF">
        <w:rPr>
          <w:lang w:eastAsia="en-US"/>
        </w:rPr>
        <w:t xml:space="preserve">§ </w:t>
      </w:r>
      <w:r w:rsidRPr="002B0DF0" w:rsidR="00430F72">
        <w:rPr>
          <w:lang w:eastAsia="en-US"/>
        </w:rPr>
        <w:t>142</w:t>
      </w:r>
      <w:r w:rsidRPr="002B0DF0" w:rsidR="008446DE">
        <w:t>)</w:t>
      </w:r>
      <w:r w:rsidRPr="002B0DF0" w:rsidR="00430F72">
        <w:t>.</w:t>
      </w:r>
      <w:r w:rsidRPr="002B0DF0" w:rsidR="004D60F6">
        <w:t xml:space="preserve"> </w:t>
      </w:r>
      <w:r w:rsidRPr="002B0DF0" w:rsidR="005040C3">
        <w:t>Lakin, təcrübədə bu ikisi arasındakı fərq heç də bütün</w:t>
      </w:r>
      <w:r w:rsidRPr="002B0DF0" w:rsidR="007C4B19">
        <w:t xml:space="preserve"> hallarda aydın şəkildə hiss edilməyə bilər</w:t>
      </w:r>
      <w:r w:rsidRPr="002B0DF0" w:rsidR="00392EEC">
        <w:t xml:space="preserve"> (</w:t>
      </w:r>
      <w:r w:rsidRPr="002B0DF0" w:rsidR="007C4B19">
        <w:t>bax</w:t>
      </w:r>
      <w:r w:rsidRPr="002B0DF0" w:rsidR="00D4021F">
        <w:t xml:space="preserve"> </w:t>
      </w:r>
      <w:r w:rsidRPr="002B0DF0" w:rsidR="00D4021F">
        <w:rPr>
          <w:i/>
          <w:lang w:eastAsia="en-US"/>
        </w:rPr>
        <w:t>Kafkaris</w:t>
      </w:r>
      <w:r w:rsidRPr="002B0DF0" w:rsidR="00D4021F">
        <w:rPr>
          <w:lang w:eastAsia="en-US"/>
        </w:rPr>
        <w:t xml:space="preserve">, </w:t>
      </w:r>
      <w:r w:rsidRPr="002B0DF0" w:rsidR="007C4B19">
        <w:rPr>
          <w:lang w:eastAsia="en-US"/>
        </w:rPr>
        <w:t>yenə də orada</w:t>
      </w:r>
      <w:r w:rsidRPr="002B0DF0" w:rsidR="005172A6">
        <w:rPr>
          <w:lang w:eastAsia="en-US"/>
        </w:rPr>
        <w:t xml:space="preserve"> </w:t>
      </w:r>
      <w:r w:rsidRPr="002B0DF0" w:rsidR="007C4B19">
        <w:rPr>
          <w:lang w:eastAsia="en-US"/>
        </w:rPr>
        <w:t>və</w:t>
      </w:r>
      <w:r w:rsidRPr="002B0DF0" w:rsidR="004D60F6">
        <w:rPr>
          <w:lang w:eastAsia="en-US"/>
        </w:rPr>
        <w:t xml:space="preserve"> </w:t>
      </w:r>
      <w:r w:rsidRPr="002B0DF0" w:rsidR="004D60F6">
        <w:rPr>
          <w:i/>
        </w:rPr>
        <w:t xml:space="preserve">Monne </w:t>
      </w:r>
      <w:r w:rsidRPr="002B0DF0" w:rsidR="007C4B19">
        <w:rPr>
          <w:i/>
        </w:rPr>
        <w:t xml:space="preserve">Fransaya </w:t>
      </w:r>
      <w:r w:rsidR="00E674B4">
        <w:rPr>
          <w:i/>
        </w:rPr>
        <w:t>qarşı</w:t>
      </w:r>
      <w:r w:rsidRPr="002B0DF0" w:rsidR="00A450BF">
        <w:rPr>
          <w:i/>
        </w:rPr>
        <w:t xml:space="preserve">(Monne v. </w:t>
      </w:r>
      <w:smartTag w:uri="urn:schemas-microsoft-com:office:smarttags" w:element="country-region">
        <w:smartTag w:uri="urn:schemas-microsoft-com:office:smarttags" w:element="place">
          <w:r w:rsidR="00A450BF" w:rsidRPr="002B0DF0">
            <w:rPr>
              <w:i/>
            </w:rPr>
            <w:t>France</w:t>
          </w:r>
        </w:smartTag>
      </w:smartTag>
      <w:r w:rsidRPr="002B0DF0" w:rsidR="00A450BF">
        <w:rPr>
          <w:i/>
        </w:rPr>
        <w:t xml:space="preserve">) </w:t>
      </w:r>
      <w:r w:rsidRPr="002B0DF0" w:rsidR="00A450BF">
        <w:t>(dec.), no</w:t>
      </w:r>
      <w:r w:rsidRPr="002B0DF0" w:rsidR="004D60F6">
        <w:t xml:space="preserve"> 39420/06, 1 </w:t>
      </w:r>
      <w:r w:rsidRPr="002B0DF0" w:rsidR="007C4B19">
        <w:t>a</w:t>
      </w:r>
      <w:r w:rsidRPr="002B0DF0" w:rsidR="004D60F6">
        <w:t>pr</w:t>
      </w:r>
      <w:r w:rsidRPr="002B0DF0" w:rsidR="007C4B19">
        <w:t>e</w:t>
      </w:r>
      <w:r w:rsidRPr="002B0DF0" w:rsidR="004D60F6">
        <w:t>l 2008</w:t>
      </w:r>
      <w:r w:rsidRPr="002B0DF0" w:rsidR="007C4B19">
        <w:t>-ci il</w:t>
      </w:r>
      <w:r w:rsidRPr="002B0DF0" w:rsidR="004D60F6">
        <w:t>).</w:t>
      </w:r>
    </w:p>
    <w:p w:rsidRPr="002B0DF0" w:rsidR="00136B7B" w:rsidP="00136B7B" w:rsidRDefault="00136B7B">
      <w:pPr>
        <w:pStyle w:val="JuH1"/>
      </w:pPr>
      <w:r w:rsidRPr="002B0DF0">
        <w:t>2.  </w:t>
      </w:r>
      <w:r w:rsidRPr="002B0DF0" w:rsidR="003917F6">
        <w:t xml:space="preserve">Həmin prinsiplərin </w:t>
      </w:r>
      <w:r w:rsidRPr="002B0DF0" w:rsidR="002E4EF4">
        <w:t>hazırkı</w:t>
      </w:r>
      <w:r w:rsidRPr="002B0DF0" w:rsidR="003917F6">
        <w:t xml:space="preserve"> işə tətbiqi</w:t>
      </w:r>
    </w:p>
    <w:p w:rsidR="00DF0393" w:rsidP="00136B7B" w:rsidRDefault="00136B7B">
      <w:pPr>
        <w:pStyle w:val="JuPara"/>
      </w:pPr>
      <w:r w:rsidRPr="002B0DF0">
        <w:fldChar w:fldCharType="begin"/>
      </w:r>
      <w:r w:rsidRPr="002B0DF0">
        <w:instrText xml:space="preserve"> SEQ level0 \*arabic </w:instrText>
      </w:r>
      <w:r w:rsidRPr="002B0DF0">
        <w:fldChar w:fldCharType="separate"/>
      </w:r>
      <w:r w:rsidRPr="002B0DF0" w:rsidR="00DB5CD2">
        <w:rPr>
          <w:noProof/>
        </w:rPr>
        <w:t>122</w:t>
      </w:r>
      <w:r w:rsidRPr="002B0DF0">
        <w:fldChar w:fldCharType="end"/>
      </w:r>
      <w:r w:rsidRPr="002B0DF0">
        <w:t>.  </w:t>
      </w:r>
      <w:r w:rsidRPr="002B0DF0" w:rsidR="006B3C74">
        <w:t>Bununla Məhkəmə yuxar</w:t>
      </w:r>
      <w:r w:rsidRPr="002B0DF0" w:rsidR="00D95370">
        <w:t>ı</w:t>
      </w:r>
      <w:r w:rsidRPr="002B0DF0" w:rsidR="006B3C74">
        <w:t xml:space="preserve">da qeyd olunan prinsiplər baxımından yoxlamalıdır ki, </w:t>
      </w:r>
      <w:r w:rsidRPr="002B0DF0" w:rsidR="00D95370">
        <w:t>ərizəçinin preventiv həbsinin maksimal hədd olan on ildən qeyri-müəyyən müddətə qədər uzadılması 7-ci maddənin 1-ci bəndinin ikinci cümləsində nəzərdə tutulan cəzaların geriyə qüvvə ilə tətbiq olunmasını qadağan edən müddəanı pozub ya yox.</w:t>
      </w:r>
    </w:p>
    <w:p w:rsidR="00DF0393" w:rsidP="00136B7B" w:rsidRDefault="001871C0">
      <w:pPr>
        <w:pStyle w:val="JuPara"/>
      </w:pPr>
      <w:r w:rsidRPr="002B0DF0">
        <w:fldChar w:fldCharType="begin"/>
      </w:r>
      <w:r w:rsidRPr="002B0DF0">
        <w:instrText xml:space="preserve"> SEQ level0 \*arabic </w:instrText>
      </w:r>
      <w:r w:rsidRPr="002B0DF0">
        <w:fldChar w:fldCharType="separate"/>
      </w:r>
      <w:r w:rsidRPr="002B0DF0" w:rsidR="00DB5CD2">
        <w:rPr>
          <w:noProof/>
        </w:rPr>
        <w:t>123</w:t>
      </w:r>
      <w:r w:rsidRPr="002B0DF0">
        <w:fldChar w:fldCharType="end"/>
      </w:r>
      <w:r w:rsidRPr="002B0DF0">
        <w:t>.  </w:t>
      </w:r>
      <w:r w:rsidRPr="002B0DF0" w:rsidR="00D45C09">
        <w:t>Məhkəmə müşahidə etmişdir ki, ərizə</w:t>
      </w:r>
      <w:r w:rsidRPr="002B0DF0" w:rsidR="00C417A7">
        <w:t>çini</w:t>
      </w:r>
      <w:r w:rsidRPr="002B0DF0" w:rsidR="00D45C09">
        <w:t xml:space="preserve"> 1985-ci ildə adam öldürməyə cəhd göstərdiyi zaman cəzanı təyin </w:t>
      </w:r>
      <w:r w:rsidRPr="002B0DF0" w:rsidR="00031821">
        <w:t>e</w:t>
      </w:r>
      <w:r w:rsidRPr="002B0DF0" w:rsidR="00D45C09">
        <w:t xml:space="preserve">dən məhkəmə tərəfindən </w:t>
      </w:r>
      <w:r w:rsidRPr="002B0DF0" w:rsidR="00031821">
        <w:t>ilk dəfə verilən</w:t>
      </w:r>
      <w:r w:rsidRPr="002B0DF0" w:rsidR="00D45C09">
        <w:t xml:space="preserve"> preventiv həbs</w:t>
      </w:r>
      <w:r w:rsidRPr="002B0DF0" w:rsidR="00031821">
        <w:t xml:space="preserve"> haqqında əmr Cinayət Məcəlləsinin o zaman qüvvədə olan 67d Maddəsinin 1-ci bəndi ilə birlikdə oxunduqda</w:t>
      </w:r>
      <w:r w:rsidR="00DF0393">
        <w:t xml:space="preserve"> </w:t>
      </w:r>
      <w:r w:rsidRPr="002B0DF0" w:rsidR="00031821">
        <w:t xml:space="preserve">onu ifadə edirdi ki, ərizəçi </w:t>
      </w:r>
      <w:r w:rsidRPr="002B0DF0" w:rsidR="000640A4">
        <w:t>preventiv</w:t>
      </w:r>
      <w:r w:rsidRPr="002B0DF0" w:rsidR="00031821">
        <w:t xml:space="preserve"> həbsdə maksimal olaraq on il qala bilər </w:t>
      </w:r>
      <w:r w:rsidRPr="002B0DF0" w:rsidR="00AC2F37">
        <w:t>(</w:t>
      </w:r>
      <w:r w:rsidRPr="002B0DF0" w:rsidR="00031821">
        <w:t>bax</w:t>
      </w:r>
      <w:r w:rsidRPr="002B0DF0" w:rsidR="00AC2F37">
        <w:t xml:space="preserve"> </w:t>
      </w:r>
      <w:r w:rsidRPr="002B0DF0" w:rsidR="00031821">
        <w:t>həm də yuxarıda</w:t>
      </w:r>
      <w:r w:rsidRPr="002B0DF0" w:rsidR="00AC2F37">
        <w:t xml:space="preserve"> </w:t>
      </w:r>
      <w:r w:rsidRPr="002B0DF0" w:rsidR="009D3EA2">
        <w:t>99-100</w:t>
      </w:r>
      <w:r w:rsidRPr="002B0DF0" w:rsidR="00031821">
        <w:t>-cü bəndlər</w:t>
      </w:r>
      <w:r w:rsidRPr="002B0DF0" w:rsidR="00AC2F37">
        <w:t>).</w:t>
      </w:r>
      <w:r w:rsidRPr="002B0DF0" w:rsidR="00F62863">
        <w:t xml:space="preserve"> </w:t>
      </w:r>
      <w:r w:rsidRPr="002B0DF0" w:rsidR="00117BE2">
        <w:t>Cinayət Məcəlləsinin daha sonra dəyişiklik edilmiş 67d Maddəsinə əsasən (həmin maksimal həddi ləğv edən və dərhal qüvvəyə minən Cinayət Məcəlləsinə Giriş Qanunun</w:t>
      </w:r>
      <w:r w:rsidRPr="002B0DF0" w:rsidR="00C417A7">
        <w:t>un</w:t>
      </w:r>
      <w:r w:rsidRPr="002B0DF0" w:rsidR="00117BE2">
        <w:t xml:space="preserve"> 1a(3) bölməsi ilə birgə oxunduqda) cəzaların icrası üzrə məsuliyyət daşıyan məhkəmələr 2001-ci ildə ərizəçinin preventiv həbsinin on il müddət başa çatdıqdan sonra da davam etməsini əmr ediblər. Beləliklə, ərizəçinin preventiv həbsi onun cinayət əməli törətdiyi vaxtdan sonra və preventiv həbsin</w:t>
      </w:r>
      <w:r w:rsidRPr="002B0DF0" w:rsidR="00D103F3">
        <w:t>in</w:t>
      </w:r>
      <w:r w:rsidRPr="002B0DF0" w:rsidR="00117BE2">
        <w:t xml:space="preserve"> altı ilini çəkdikdən sonra qüvvəyə minən qanunvericilik </w:t>
      </w:r>
      <w:r w:rsidRPr="002B0DF0" w:rsidR="00D103F3">
        <w:t xml:space="preserve">aktı </w:t>
      </w:r>
      <w:r w:rsidRPr="002B0DF0" w:rsidR="00117BE2">
        <w:t>əsasında geriyə qüvvə ilə uzadılmış</w:t>
      </w:r>
      <w:r w:rsidRPr="002B0DF0" w:rsidR="00D103F3">
        <w:t>dır.</w:t>
      </w:r>
    </w:p>
    <w:p w:rsidRPr="002B0DF0" w:rsidR="007D72DC" w:rsidP="007D72DC" w:rsidRDefault="007D72DC">
      <w:pPr>
        <w:pStyle w:val="JuPara"/>
      </w:pPr>
      <w:r w:rsidRPr="002B0DF0">
        <w:fldChar w:fldCharType="begin"/>
      </w:r>
      <w:r w:rsidRPr="002B0DF0">
        <w:instrText xml:space="preserve"> SEQ level0 \*arabic </w:instrText>
      </w:r>
      <w:r w:rsidRPr="002B0DF0">
        <w:fldChar w:fldCharType="separate"/>
      </w:r>
      <w:r w:rsidRPr="002B0DF0" w:rsidR="00DB5CD2">
        <w:rPr>
          <w:noProof/>
        </w:rPr>
        <w:t>124</w:t>
      </w:r>
      <w:r w:rsidRPr="002B0DF0">
        <w:fldChar w:fldCharType="end"/>
      </w:r>
      <w:r w:rsidRPr="002B0DF0">
        <w:t>. </w:t>
      </w:r>
      <w:r w:rsidRPr="002B0DF0" w:rsidR="0010774A">
        <w:t>Beləliklə, Məhkəmə, öz presedent hüququnda müəyyən e</w:t>
      </w:r>
      <w:r w:rsidRPr="002B0DF0" w:rsidR="00C417A7">
        <w:t>tdiyi</w:t>
      </w:r>
      <w:r w:rsidRPr="002B0DF0" w:rsidR="0010774A">
        <w:t xml:space="preserve"> meyarları nəzərə alaraq ərizəçinin preventiv həbsinin </w:t>
      </w:r>
      <w:r w:rsidRPr="002B0DF0" w:rsidR="00F650C7">
        <w:t xml:space="preserve">7-ci maddənin 1-ci bəndinin ikinci cümləsində nəzərdə tutulan “cəza”nı təşkil edib-etmədiyini </w:t>
      </w:r>
      <w:r w:rsidRPr="002B0DF0" w:rsidR="0010774A">
        <w:t>müəyyən etmə</w:t>
      </w:r>
      <w:r w:rsidRPr="002B0DF0" w:rsidR="00F650C7">
        <w:t xml:space="preserve">lidir. Məhkəmə əvvəl başdan qeyd edir ki, ərizəçinin preventiv həbsi onun 1986-cı ildə </w:t>
      </w:r>
      <w:r w:rsidRPr="002B0DF0" w:rsidR="00E94183">
        <w:t>Marburg Regional Məhkəməsi tərəfindən “cinayət</w:t>
      </w:r>
      <w:r w:rsidRPr="002B0DF0" w:rsidR="006F1C36">
        <w:t xml:space="preserve"> </w:t>
      </w:r>
      <w:r w:rsidRPr="002B0DF0" w:rsidR="00E94183">
        <w:t>əməli”, daha dəqiq desək, adam öldürməyə cəhd və oğurluq əməlinə görə məhkum edilməsinin ardından müəyyən edilib. Əlbəttə ki, Cinayət Məcəlləsinin 66-cı maddəsinin 1-ci bəndinə uyğun olaraq barəsində preventiv həbs tədbiri seçilən şəxslər digər tələblərə cavab verməklə yanaşı, qəsdə</w:t>
      </w:r>
      <w:r w:rsidRPr="002B0DF0" w:rsidR="00D33D76">
        <w:t>n</w:t>
      </w:r>
      <w:r w:rsidRPr="002B0DF0" w:rsidR="00E94183">
        <w:t xml:space="preserve"> törətdiyi cinayət əməlinə görə ən az iki il azadlıqdan məhrum etmə cəzasına məhkum edilmiş şəxslər olmalıdırlar </w:t>
      </w:r>
      <w:r w:rsidRPr="002B0DF0" w:rsidR="001E2770">
        <w:t>(</w:t>
      </w:r>
      <w:r w:rsidRPr="002B0DF0" w:rsidR="0098572D">
        <w:t>bax yuxarıda</w:t>
      </w:r>
      <w:r w:rsidRPr="002B0DF0" w:rsidR="001E2770">
        <w:t xml:space="preserve"> 49-50</w:t>
      </w:r>
      <w:r w:rsidRPr="002B0DF0" w:rsidR="0098572D">
        <w:t>-ci bəndlər</w:t>
      </w:r>
      <w:r w:rsidRPr="002B0DF0" w:rsidR="001E2770">
        <w:t>)</w:t>
      </w:r>
      <w:r w:rsidRPr="002B0DF0" w:rsidR="009D56DB">
        <w:t>.</w:t>
      </w:r>
    </w:p>
    <w:p w:rsidR="00DF0393" w:rsidP="007D72DC" w:rsidRDefault="00D47293">
      <w:pPr>
        <w:pStyle w:val="JuPara"/>
      </w:pPr>
      <w:r w:rsidRPr="002B0DF0">
        <w:fldChar w:fldCharType="begin"/>
      </w:r>
      <w:r w:rsidRPr="002B0DF0">
        <w:instrText xml:space="preserve"> SEQ level0 \*arabic </w:instrText>
      </w:r>
      <w:r w:rsidRPr="002B0DF0">
        <w:fldChar w:fldCharType="separate"/>
      </w:r>
      <w:r w:rsidRPr="002B0DF0" w:rsidR="00DB5CD2">
        <w:rPr>
          <w:noProof/>
        </w:rPr>
        <w:t>125</w:t>
      </w:r>
      <w:r w:rsidRPr="002B0DF0">
        <w:fldChar w:fldCharType="end"/>
      </w:r>
      <w:r w:rsidRPr="002B0DF0">
        <w:t>.  </w:t>
      </w:r>
      <w:r w:rsidRPr="002B0DF0" w:rsidR="00CD581B">
        <w:t xml:space="preserve">Milli qanunvericiliyə əsasən preventiv həbsin səciyyələndirilməsinə gəldikdə isə Məhkəmə müşahidə etmişdir ki, Almaniyada </w:t>
      </w:r>
      <w:r w:rsidRPr="002B0DF0" w:rsidR="00EB42C5">
        <w:t>belə tədbir</w:t>
      </w:r>
      <w:r w:rsidRPr="002B0DF0" w:rsidR="00C417A7">
        <w:t>,</w:t>
      </w:r>
      <w:r w:rsidRPr="002B0DF0" w:rsidR="00EB42C5">
        <w:t xml:space="preserve"> geriyə qüvvə ilə tətbiq olunması mütləq surətdə qadağan edilən cə</w:t>
      </w:r>
      <w:r w:rsidRPr="002B0DF0" w:rsidR="00375E68">
        <w:t>za növləri</w:t>
      </w:r>
      <w:r w:rsidRPr="002B0DF0" w:rsidR="00EB42C5">
        <w:t>nə aid edilmir</w:t>
      </w:r>
      <w:r w:rsidRPr="002B0DF0" w:rsidR="00882178">
        <w:t xml:space="preserve">. </w:t>
      </w:r>
      <w:r w:rsidRPr="002B0DF0" w:rsidR="00375E68">
        <w:t xml:space="preserve">Cəzaların icrası üzrə məsuliyyət daşıyan məhkəmələrin bu işlə bağlı </w:t>
      </w:r>
      <w:r w:rsidRPr="002B0DF0" w:rsidR="006055FF">
        <w:t xml:space="preserve">gəldiyi nəticələr Federal Konstitusiya Məhkəməsinin təfərrüatlı şəkildə əsaslandırılmış və presedent təşkil edən qərarı ilə təsdiqlənib </w:t>
      </w:r>
      <w:r w:rsidRPr="002B0DF0" w:rsidR="00FF1626">
        <w:t>(</w:t>
      </w:r>
      <w:r w:rsidRPr="002B0DF0" w:rsidR="006055FF">
        <w:t>bax</w:t>
      </w:r>
      <w:r w:rsidRPr="002B0DF0" w:rsidR="00FF1626">
        <w:t xml:space="preserve"> </w:t>
      </w:r>
      <w:r w:rsidRPr="002B0DF0" w:rsidR="006055FF">
        <w:t>yuxarıda</w:t>
      </w:r>
      <w:r w:rsidRPr="002B0DF0" w:rsidR="00FF1626">
        <w:t xml:space="preserve"> 27-40</w:t>
      </w:r>
      <w:r w:rsidRPr="002B0DF0" w:rsidR="006055FF">
        <w:t>-cı bəndlər</w:t>
      </w:r>
      <w:r w:rsidRPr="002B0DF0" w:rsidR="00FF1626">
        <w:t>)</w:t>
      </w:r>
      <w:r w:rsidRPr="002B0DF0" w:rsidR="00882178">
        <w:t xml:space="preserve">. </w:t>
      </w:r>
      <w:r w:rsidRPr="002B0DF0" w:rsidR="00964359">
        <w:t>Almaniya Cinayət Məcəlləsinə görə, preventiv həbs islahedici və qabaqlayıcı tədbir kimi səciyyələndirilib. Almaniyanın cinayət hüququnda mövcud olan ikili sanksiyalar sistemində belə tədbirlər həmişə cəzalardan fərqli başa düşülüb. Cəzalardan fərqli olaraq, onların məqsədi cinayət təqsirinə görə cəzalandırmaq deyil, tam qabaqlayıcı təsirə malik olaraq cəmiyyəti təhlükəli cinayətkarlardan qorumaqdan ibarətdir. Məhkəmənin fikrincə, əldə olunan bu aydın nəticə</w:t>
      </w:r>
      <w:r w:rsidRPr="002B0DF0" w:rsidR="00492EC8">
        <w:t xml:space="preserve">, ərizəçinin qeyd etdiyi belə bir faktla şübhə altına alınmır ki, </w:t>
      </w:r>
      <w:r w:rsidRPr="002B0DF0" w:rsidR="000640A4">
        <w:t>preventiv</w:t>
      </w:r>
      <w:r w:rsidRPr="002B0DF0" w:rsidR="00492EC8">
        <w:t xml:space="preserve"> həbs Almaniyanın cinayət qanunvericiliyinə 24 noyabr </w:t>
      </w:r>
      <w:r w:rsidRPr="002B0DF0" w:rsidR="00C417A7">
        <w:t>19</w:t>
      </w:r>
      <w:r w:rsidRPr="002B0DF0" w:rsidR="00492EC8">
        <w:t xml:space="preserve">33-cü il tarixli Cinayət Əməli Törətməyi Vərdiş etmiş Cinayətkarlar haqqında Qanunla, yəni Nasist rejimi zamanı daxil edilib. Komissiyanın hələ 1971-ci ildə müəyyən etdiyi kimi (bax X. Almaniyaya </w:t>
      </w:r>
      <w:r w:rsidR="00E674B4">
        <w:t>qarşı</w:t>
      </w:r>
      <w:r w:rsidRPr="002B0DF0" w:rsidR="00492EC8">
        <w:t>, yuxarıda sitat gətirilib) preventiv həbslə bağlı müddəalar Almaniya qanunverici orqanı tərəfindən 1945-ci ildən sonra bir neçə dəfə təsdiq edilib.</w:t>
      </w:r>
    </w:p>
    <w:p w:rsidRPr="002B0DF0" w:rsidR="00AF56A1" w:rsidP="00C15650" w:rsidRDefault="00D47293">
      <w:pPr>
        <w:pStyle w:val="JuPara"/>
      </w:pPr>
      <w:r w:rsidRPr="002B0DF0">
        <w:fldChar w:fldCharType="begin"/>
      </w:r>
      <w:r w:rsidRPr="002B0DF0">
        <w:instrText xml:space="preserve"> SEQ level0 \*arabic </w:instrText>
      </w:r>
      <w:r w:rsidRPr="002B0DF0">
        <w:fldChar w:fldCharType="separate"/>
      </w:r>
      <w:r w:rsidRPr="002B0DF0" w:rsidR="00DB5CD2">
        <w:rPr>
          <w:noProof/>
        </w:rPr>
        <w:t>126</w:t>
      </w:r>
      <w:r w:rsidRPr="002B0DF0">
        <w:fldChar w:fldCharType="end"/>
      </w:r>
      <w:r w:rsidRPr="002B0DF0">
        <w:t>.  </w:t>
      </w:r>
      <w:r w:rsidRPr="002B0DF0" w:rsidR="004B051A">
        <w:t>Lakin, yuxarıda tə</w:t>
      </w:r>
      <w:r w:rsidRPr="002B0DF0" w:rsidR="00B449DA">
        <w:t xml:space="preserve">krarlandığı kimi (120-ci bənd), 7-ci Maddənin “cəza” anlayışı tam müstəqildir və Məhkəmə hər hansı bir tədbirin cəza kimi təsnifatlandırılıb-təsnifatlandırılmamasına, milli qanunvericilikdə həmin tədbirin necə səciyyələndirilməsindən asılı olmayaraq, qərar verməlidir. </w:t>
      </w:r>
      <w:r w:rsidRPr="002B0DF0" w:rsidR="00C15650">
        <w:t xml:space="preserve">Bu məsələ ilə bağlı Məhkəmə qeyd edir ki, eyni növ tədbir bir Dövlətdə cəza növü kimi səciyyələndirilə bilər və səciyyələndirilib, digərində isə </w:t>
      </w:r>
      <w:r w:rsidRPr="002B0DF0" w:rsidR="00C15650">
        <w:rPr>
          <w:i/>
        </w:rPr>
        <w:t>nulla poena sine lege</w:t>
      </w:r>
      <w:r w:rsidRPr="002B0DF0" w:rsidR="00C15650">
        <w:t xml:space="preserve"> prinsipinin tətbiq edilmədiyi preventiv tədbir kimi qəbul edilib. </w:t>
      </w:r>
      <w:r w:rsidRPr="002B0DF0" w:rsidR="008029FB">
        <w:t xml:space="preserve">Bununla da, </w:t>
      </w:r>
      <w:r w:rsidRPr="002B0DF0" w:rsidR="0099027D">
        <w:t xml:space="preserve">məsələn, Belçikada </w:t>
      </w:r>
      <w:r w:rsidRPr="002B0DF0" w:rsidR="008029FB">
        <w:t xml:space="preserve">residivist və cinayət əməli törətməyi vərdiş halına salmış cinayətkarların “Hökumətin ixtiyarına verilməsi” (yeri gəlmişkən </w:t>
      </w:r>
      <w:r w:rsidRPr="002B0DF0" w:rsidR="0099027D">
        <w:t>bu tədbir</w:t>
      </w:r>
      <w:r w:rsidRPr="002B0DF0" w:rsidR="009B051B">
        <w:t xml:space="preserve"> bir çox baxımdan Almaniya qanunvericiliyinə uyğun olaraq</w:t>
      </w:r>
      <w:r w:rsidRPr="002B0DF0" w:rsidR="008029FB">
        <w:t xml:space="preserve"> tətbiq edilən </w:t>
      </w:r>
      <w:r w:rsidRPr="002B0DF0" w:rsidR="009B051B">
        <w:t>preventiv</w:t>
      </w:r>
      <w:r w:rsidRPr="002B0DF0" w:rsidR="008029FB">
        <w:t xml:space="preserve"> həbsə bənzəyir) </w:t>
      </w:r>
      <w:r w:rsidRPr="002B0DF0" w:rsidR="00EE39F6">
        <w:t>Belçika qanunvericiliyinə əsasən cə</w:t>
      </w:r>
      <w:r w:rsidRPr="002B0DF0" w:rsidR="00C417A7">
        <w:t>za sayılır</w:t>
      </w:r>
      <w:r w:rsidRPr="002B0DF0" w:rsidR="00EE39F6">
        <w:t xml:space="preserve"> </w:t>
      </w:r>
      <w:r w:rsidRPr="002B0DF0" w:rsidR="00AF56A1">
        <w:t>(</w:t>
      </w:r>
      <w:r w:rsidRPr="002B0DF0" w:rsidR="00EE39F6">
        <w:t>bax</w:t>
      </w:r>
      <w:r w:rsidRPr="002B0DF0" w:rsidR="00AF56A1">
        <w:t xml:space="preserve"> </w:t>
      </w:r>
      <w:r w:rsidRPr="002B0DF0" w:rsidR="00AF56A1">
        <w:rPr>
          <w:i/>
          <w:lang w:eastAsia="en-US"/>
        </w:rPr>
        <w:t>Van Droogenbroeck</w:t>
      </w:r>
      <w:r w:rsidRPr="002B0DF0" w:rsidR="00AF56A1">
        <w:rPr>
          <w:lang w:eastAsia="en-US"/>
        </w:rPr>
        <w:t xml:space="preserve">, </w:t>
      </w:r>
      <w:r w:rsidRPr="002B0DF0" w:rsidR="00EE39F6">
        <w:rPr>
          <w:lang w:eastAsia="en-US"/>
        </w:rPr>
        <w:t>yuxarıda sitat gətirilib</w:t>
      </w:r>
      <w:r w:rsidRPr="002B0DF0" w:rsidR="00AF56A1">
        <w:rPr>
          <w:lang w:eastAsia="en-US"/>
        </w:rPr>
        <w:t>, 19</w:t>
      </w:r>
      <w:r w:rsidRPr="002B0DF0" w:rsidR="00EE39F6">
        <w:rPr>
          <w:lang w:eastAsia="en-US"/>
        </w:rPr>
        <w:t>-cu bənd</w:t>
      </w:r>
      <w:r w:rsidRPr="002B0DF0" w:rsidR="002837B3">
        <w:rPr>
          <w:lang w:eastAsia="en-US"/>
        </w:rPr>
        <w:t>)</w:t>
      </w:r>
      <w:r w:rsidRPr="002B0DF0" w:rsidR="00AF56A1">
        <w:t xml:space="preserve">. </w:t>
      </w:r>
      <w:r w:rsidRPr="002B0DF0" w:rsidR="00655F36">
        <w:t>Fransa Konstitusiya Şurası öz növbəsində, 21 fevral 2008-ci il tarixli qərarı ilə</w:t>
      </w:r>
      <w:r w:rsidRPr="002B0DF0" w:rsidR="00C417A7">
        <w:t xml:space="preserve"> (no</w:t>
      </w:r>
      <w:r w:rsidRPr="002B0DF0" w:rsidR="00655F36">
        <w:t xml:space="preserve"> 2008</w:t>
      </w:r>
      <w:r w:rsidRPr="002B0DF0" w:rsidR="00655F36">
        <w:noBreakHyphen/>
        <w:t>562 DC) müəyyən etmişdir ki, Fransa qanunvericiliyinə yeni daxil edilmiş preventiv həbs cəza növü kimi qiymətləndirilə bilməz, lakin eyni zamanda, xüsusilə qeyri-müəyyən müddətə təyin edildiyinə görə, geriyə qüvvə ilə də tətbiq edilə bilməz</w:t>
      </w:r>
      <w:r w:rsidRPr="002B0DF0" w:rsidR="00AB4119">
        <w:t xml:space="preserve"> (</w:t>
      </w:r>
      <w:r w:rsidRPr="002B0DF0" w:rsidR="00655F36">
        <w:t xml:space="preserve">bax </w:t>
      </w:r>
      <w:r w:rsidRPr="002B0DF0" w:rsidR="002E4EF4">
        <w:t>yuxarıda</w:t>
      </w:r>
      <w:r w:rsidRPr="002B0DF0" w:rsidR="00655F36">
        <w:t xml:space="preserve"> </w:t>
      </w:r>
      <w:r w:rsidRPr="002B0DF0" w:rsidR="00AB4119">
        <w:t>75</w:t>
      </w:r>
      <w:r w:rsidRPr="002B0DF0" w:rsidR="00655F36">
        <w:t>-ci bənd</w:t>
      </w:r>
      <w:r w:rsidRPr="002B0DF0" w:rsidR="00AB4119">
        <w:t xml:space="preserve">; </w:t>
      </w:r>
      <w:r w:rsidRPr="002B0DF0" w:rsidR="00655F36">
        <w:t>bax</w:t>
      </w:r>
      <w:r w:rsidRPr="002B0DF0" w:rsidR="005C1EB7">
        <w:t>,</w:t>
      </w:r>
      <w:r w:rsidRPr="002B0DF0" w:rsidR="00AB4119">
        <w:t xml:space="preserve"> </w:t>
      </w:r>
      <w:r w:rsidRPr="002B0DF0" w:rsidR="00655F36">
        <w:t>daha bir misal üçün</w:t>
      </w:r>
      <w:r w:rsidRPr="002B0DF0" w:rsidR="005C1EB7">
        <w:t>,</w:t>
      </w:r>
      <w:r w:rsidRPr="002B0DF0" w:rsidR="00655F36">
        <w:t xml:space="preserve"> yuxarıda 74-cü bənd</w:t>
      </w:r>
      <w:r w:rsidRPr="002B0DF0" w:rsidR="00AB4119">
        <w:t>).</w:t>
      </w:r>
    </w:p>
    <w:p w:rsidR="00DF0393" w:rsidP="007D72DC" w:rsidRDefault="00D47293">
      <w:pPr>
        <w:pStyle w:val="JuPara"/>
      </w:pPr>
      <w:r w:rsidRPr="002B0DF0">
        <w:fldChar w:fldCharType="begin"/>
      </w:r>
      <w:r w:rsidRPr="002B0DF0">
        <w:instrText xml:space="preserve"> SEQ level0 \*arabic </w:instrText>
      </w:r>
      <w:r w:rsidRPr="002B0DF0">
        <w:fldChar w:fldCharType="separate"/>
      </w:r>
      <w:r w:rsidRPr="002B0DF0" w:rsidR="00DB5CD2">
        <w:rPr>
          <w:noProof/>
        </w:rPr>
        <w:t>127</w:t>
      </w:r>
      <w:r w:rsidRPr="002B0DF0">
        <w:fldChar w:fldCharType="end"/>
      </w:r>
      <w:r w:rsidRPr="002B0DF0">
        <w:t>.  </w:t>
      </w:r>
      <w:r w:rsidRPr="002B0DF0" w:rsidR="00424599">
        <w:t>Buna görə də</w:t>
      </w:r>
      <w:r w:rsidRPr="002B0DF0" w:rsidR="00C417A7">
        <w:t>,</w:t>
      </w:r>
      <w:r w:rsidRPr="002B0DF0" w:rsidR="00424599">
        <w:t xml:space="preserve"> Məhkəmə preventiv həbs tədbirinin xarakterini təhlil etmişdir. O, əvvəl başdan qeyd edir ki, </w:t>
      </w:r>
      <w:r w:rsidRPr="002B0DF0" w:rsidR="0056724F">
        <w:t xml:space="preserve">cəzaçəkmə müəssisəsində keçirilən cəza kimi </w:t>
      </w:r>
      <w:r w:rsidRPr="002B0DF0" w:rsidR="000640A4">
        <w:t>preventiv</w:t>
      </w:r>
      <w:r w:rsidRPr="002B0DF0" w:rsidR="0056724F">
        <w:t xml:space="preserve"> həbs də </w:t>
      </w:r>
      <w:r w:rsidRPr="002B0DF0" w:rsidR="00424599">
        <w:t>azadlıqdan məhrumetmə</w:t>
      </w:r>
      <w:r w:rsidRPr="002B0DF0" w:rsidR="0056724F">
        <w:t xml:space="preserve">ni nəzərdə tutur. Bundan əlavə, Almaniya təcrübəsində </w:t>
      </w:r>
      <w:r w:rsidRPr="002B0DF0" w:rsidR="00EC11D7">
        <w:t xml:space="preserve">adi cəzalarla müqayisədə </w:t>
      </w:r>
      <w:r w:rsidRPr="002B0DF0" w:rsidR="0056724F">
        <w:t>preventiv həbs əmrlərinin icra üsulunu nəzərə alaraq</w:t>
      </w:r>
      <w:r w:rsidRPr="002B0DF0" w:rsidR="00EC11D7">
        <w:t xml:space="preserve"> bu qeyri-adi bir haldır ki, preventiv həbs çəkən şəxslər, ayrıca şöbədə də olsa, adi cəzaçəkmə müəssisələrində saxlanırlar. Adi cəza çəkən məhbuslarla müqayisədə rejimdə olan cüzi dəyişikliklər, məsələn şəxslərin öz paltarlarını gey</w:t>
      </w:r>
      <w:r w:rsidRPr="002B0DF0" w:rsidR="002966EE">
        <w:t>in</w:t>
      </w:r>
      <w:r w:rsidRPr="002B0DF0" w:rsidR="00EC11D7">
        <w:t xml:space="preserve">məyə və daha rahat olan kameralarında öz zövqlərinə uyğun olaraq mebel və avadanlıq quraşdırmalarına icazə verilməsi </w:t>
      </w:r>
      <w:r w:rsidRPr="002B0DF0" w:rsidR="00BA6E48">
        <w:t xml:space="preserve">belə bir </w:t>
      </w:r>
      <w:r w:rsidRPr="002B0DF0" w:rsidR="00EC11D7">
        <w:t xml:space="preserve">faktı gizlədə bilməz ki, cəzaçəkmə müəssisəsində çəkilməsi tələb olunan </w:t>
      </w:r>
      <w:r w:rsidRPr="002B0DF0" w:rsidR="00BA6E48">
        <w:t xml:space="preserve">cəzanın icrası ilə preventiv həbs əmrinin icrası arasında </w:t>
      </w:r>
      <w:r w:rsidRPr="002B0DF0" w:rsidR="002E4EF4">
        <w:t>heç</w:t>
      </w:r>
      <w:r w:rsidRPr="002B0DF0" w:rsidR="00BA6E48">
        <w:t xml:space="preserve"> bir fərq yoxdur. </w:t>
      </w:r>
      <w:r w:rsidRPr="002B0DF0" w:rsidR="00ED3C8E">
        <w:t xml:space="preserve">Bu daha sonra belə bir faktda öz əksini tapıb ki, </w:t>
      </w:r>
      <w:r w:rsidRPr="002B0DF0" w:rsidR="00616F7B">
        <w:t>Cə</w:t>
      </w:r>
      <w:r w:rsidRPr="002B0DF0" w:rsidR="003F0E88">
        <w:t>zaların İcrası haqqında Qanunun yalnız bir neçə müddəasında preventiv həbslə bağlı məqamlar var bundan əlavə azadlıqdan məhrumetmə cəzalarının icrası</w:t>
      </w:r>
      <w:r w:rsidR="00DF0393">
        <w:t xml:space="preserve"> </w:t>
      </w:r>
      <w:r w:rsidRPr="002B0DF0" w:rsidR="003F0E88">
        <w:rPr>
          <w:i/>
        </w:rPr>
        <w:t>mutatis mutandis</w:t>
      </w:r>
      <w:r w:rsidRPr="002B0DF0" w:rsidR="003F0E88">
        <w:t xml:space="preserve"> (bax qeyd olunan Qanunun 129-135-ci bölmələri, yuxarıda 64-65-ci bəndlər</w:t>
      </w:r>
      <w:r w:rsidRPr="002B0DF0" w:rsidR="00092F68">
        <w:t>) tətbiq olunur.</w:t>
      </w:r>
    </w:p>
    <w:p w:rsidR="00DF0393" w:rsidP="002837B3" w:rsidRDefault="00F1668D">
      <w:pPr>
        <w:pStyle w:val="JuPara"/>
      </w:pPr>
      <w:r w:rsidRPr="002B0DF0">
        <w:fldChar w:fldCharType="begin"/>
      </w:r>
      <w:r w:rsidRPr="002B0DF0">
        <w:instrText xml:space="preserve"> SEQ level0 \*arabic </w:instrText>
      </w:r>
      <w:r w:rsidRPr="002B0DF0">
        <w:fldChar w:fldCharType="separate"/>
      </w:r>
      <w:r w:rsidRPr="002B0DF0" w:rsidR="00DB5CD2">
        <w:rPr>
          <w:noProof/>
        </w:rPr>
        <w:t>128</w:t>
      </w:r>
      <w:r w:rsidRPr="002B0DF0">
        <w:fldChar w:fldCharType="end"/>
      </w:r>
      <w:r w:rsidRPr="002B0DF0">
        <w:t>.  </w:t>
      </w:r>
      <w:r w:rsidRPr="002B0DF0" w:rsidR="0089799C">
        <w:t xml:space="preserve">Bundan əlavə preventiv həbsdə olan şəxslərin vəziyyətləri ilə bağlı reallığı nəzərə alaraq Məhkəmə Hökumətin belə bir arqumentini (bax yuxarıda 113-cü bənd) dəstəkləyə bilməz ki, preventiv həbsin məqsədi cəzalandırmaq deyil, sırf qarşısını almaqdan ibarətdir. Məhkəmə qeyd edir ki, Cinayət </w:t>
      </w:r>
      <w:r w:rsidRPr="002B0DF0" w:rsidR="002E4EF4">
        <w:t>Məcəlləsinin</w:t>
      </w:r>
      <w:r w:rsidRPr="002B0DF0" w:rsidR="0089799C">
        <w:t xml:space="preserve"> 66-cı Maddəsinə müvafiq olaraq </w:t>
      </w:r>
      <w:r w:rsidRPr="002B0DF0" w:rsidR="00401B38">
        <w:t>preventiv</w:t>
      </w:r>
      <w:r w:rsidRPr="002B0DF0" w:rsidR="0089799C">
        <w:t xml:space="preserve"> həbs yalnız dəfələrlə müəyyən </w:t>
      </w:r>
      <w:r w:rsidRPr="002B0DF0" w:rsidR="00401B38">
        <w:t xml:space="preserve">ağırlıq </w:t>
      </w:r>
      <w:r w:rsidRPr="002B0DF0" w:rsidR="0089799C">
        <w:t>dərəcə</w:t>
      </w:r>
      <w:r w:rsidRPr="002B0DF0" w:rsidR="00401B38">
        <w:t>sin</w:t>
      </w:r>
      <w:r w:rsidRPr="002B0DF0" w:rsidR="0089799C">
        <w:t>də</w:t>
      </w:r>
      <w:r w:rsidRPr="002B0DF0" w:rsidR="00401B38">
        <w:t xml:space="preserve"> </w:t>
      </w:r>
      <w:r w:rsidRPr="002B0DF0" w:rsidR="0089799C">
        <w:t xml:space="preserve">cinayət əməllərinin törədilməsinə görə </w:t>
      </w:r>
      <w:r w:rsidRPr="002B0DF0" w:rsidR="00401B38">
        <w:t xml:space="preserve">məhkum edilmiş şəxslərə şamil edilə bilər. O, xüsusilə müşahidə edir ki, göründüyü kimi adi uzun müddətə azadlıqdan məhrum edilmiş şəxslərin saxlandığı cəzaçəkmə müəssisələrindən başqa </w:t>
      </w:r>
      <w:r w:rsidRPr="002B0DF0" w:rsidR="000640A4">
        <w:t>preventiv</w:t>
      </w:r>
      <w:r w:rsidRPr="002B0DF0" w:rsidR="00401B38">
        <w:t xml:space="preserve"> həbsdə olan şəxslər üçün nəzərdə tutulmuş xüsusi tədbirlər, mexanizmlər və ya müəssisələr </w:t>
      </w:r>
      <w:r w:rsidRPr="002B0DF0" w:rsidR="007B5DD4">
        <w:t>mövcud</w:t>
      </w:r>
      <w:r w:rsidRPr="002B0DF0" w:rsidR="00401B38">
        <w:t xml:space="preserve"> deyildi ki, onların köməyi ilə bu şəxslərin törətdiyi təhlükə azaldılmış olsun </w:t>
      </w:r>
      <w:r w:rsidRPr="002B0DF0" w:rsidR="00A24236">
        <w:t xml:space="preserve">və bununla da, </w:t>
      </w:r>
      <w:r w:rsidRPr="002B0DF0" w:rsidR="000640A4">
        <w:t>preventiv</w:t>
      </w:r>
      <w:r w:rsidRPr="002B0DF0" w:rsidR="00A24236">
        <w:t xml:space="preserve"> həbsin müddəti onların yeni cinayət əməli törətməsinin qarşısını almaq üçün tələb olunan müddətə qədər azaldılsın.</w:t>
      </w:r>
    </w:p>
    <w:p w:rsidR="00DF0393" w:rsidP="00814821" w:rsidRDefault="005E32CA">
      <w:pPr>
        <w:pStyle w:val="JuPara"/>
        <w:rPr>
          <w:lang w:eastAsia="en-GB"/>
        </w:rPr>
      </w:pPr>
      <w:r w:rsidRPr="002B0DF0">
        <w:fldChar w:fldCharType="begin"/>
      </w:r>
      <w:r w:rsidRPr="002B0DF0">
        <w:instrText xml:space="preserve"> SEQ level0 \*arabic </w:instrText>
      </w:r>
      <w:r w:rsidRPr="002B0DF0">
        <w:fldChar w:fldCharType="separate"/>
      </w:r>
      <w:r w:rsidRPr="002B0DF0" w:rsidR="00DB5CD2">
        <w:rPr>
          <w:noProof/>
        </w:rPr>
        <w:t>129</w:t>
      </w:r>
      <w:r w:rsidRPr="002B0DF0">
        <w:fldChar w:fldCharType="end"/>
      </w:r>
      <w:r w:rsidRPr="002B0DF0">
        <w:t>.  </w:t>
      </w:r>
      <w:r w:rsidRPr="002B0DF0" w:rsidR="00A24236">
        <w:t xml:space="preserve">Məhkəmə həm Avropa Şurası İnsan Hüquqları üzrə Komissarının (bax onun hesabatının 206-cı bəndi, yuxarıda 77-ci bənd), həm də İƏK-in (bax </w:t>
      </w:r>
      <w:r w:rsidRPr="002B0DF0" w:rsidR="007B3A46">
        <w:t xml:space="preserve">Komitənin </w:t>
      </w:r>
      <w:r w:rsidRPr="002B0DF0" w:rsidR="00A24236">
        <w:t xml:space="preserve">hesabatının 100-cü bəndi, yuxarıda 77-ci bənd) əldə etdiyi </w:t>
      </w:r>
      <w:r w:rsidRPr="002B0DF0" w:rsidR="00B46FF0">
        <w:t xml:space="preserve">belə bir </w:t>
      </w:r>
      <w:r w:rsidRPr="002B0DF0" w:rsidR="00A24236">
        <w:t>nəticə</w:t>
      </w:r>
      <w:r w:rsidRPr="002B0DF0" w:rsidR="00B46FF0">
        <w:t xml:space="preserve"> ilə</w:t>
      </w:r>
      <w:r w:rsidRPr="002B0DF0" w:rsidR="00A24236">
        <w:t xml:space="preserve"> razılaşır ki, </w:t>
      </w:r>
      <w:r w:rsidRPr="002B0DF0" w:rsidR="0043402A">
        <w:t>preventiv</w:t>
      </w:r>
      <w:r w:rsidRPr="002B0DF0" w:rsidR="00A24236">
        <w:t xml:space="preserve"> həbsdə olan şəxslər, xüsusilə bu tədbirin müddəti qeyri-müəyyən olduğuna görə, psixoloji dəstək və yardım almalıdırlar. </w:t>
      </w:r>
      <w:r w:rsidRPr="002B0DF0" w:rsidR="00D657DA">
        <w:br/>
      </w:r>
      <w:r w:rsidRPr="002B0DF0" w:rsidR="00B46FF0">
        <w:t>Cinayətkarlığın qarşısını almaq məqsədi</w:t>
      </w:r>
      <w:r w:rsidRPr="002B0DF0" w:rsidR="000919AB">
        <w:t>,</w:t>
      </w:r>
      <w:r w:rsidRPr="002B0DF0" w:rsidR="00B46FF0">
        <w:t xml:space="preserve"> İƏK tərəfindən əsaslı bir şəkildə qeyd edildiyi kimi (yenə də orada)</w:t>
      </w:r>
      <w:r w:rsidRPr="002B0DF0" w:rsidR="000919AB">
        <w:t>,</w:t>
      </w:r>
      <w:r w:rsidRPr="002B0DF0" w:rsidR="00B46FF0">
        <w:t xml:space="preserve"> “çox şaxəli mütəxəssislərdən ibarət </w:t>
      </w:r>
      <w:r w:rsidRPr="002B0DF0" w:rsidR="00814821">
        <w:t>əməkdaşlar qrupu tərəfindən təmin edilən yüksək səviyyəli qayğı göstərilmə</w:t>
      </w:r>
      <w:r w:rsidRPr="002B0DF0" w:rsidR="008A67EC">
        <w:t>si və</w:t>
      </w:r>
      <w:r w:rsidRPr="002B0DF0" w:rsidR="00814821">
        <w:t xml:space="preserve"> </w:t>
      </w:r>
      <w:r w:rsidRPr="002B0DF0" w:rsidR="008A67EC">
        <w:t xml:space="preserve">saxlanan şəxslərlə, </w:t>
      </w:r>
      <w:r w:rsidRPr="002B0DF0" w:rsidR="000919AB">
        <w:t>hə</w:t>
      </w:r>
      <w:r w:rsidRPr="002B0DF0" w:rsidR="008A67EC">
        <w:t>qiqi bir seç</w:t>
      </w:r>
      <w:r w:rsidRPr="002B0DF0" w:rsidR="000919AB">
        <w:t xml:space="preserve">im olan azadlığa buraxılmağa doğru ardıcıl tərəqqi istiqamətində </w:t>
      </w:r>
      <w:r w:rsidRPr="002B0DF0" w:rsidR="00814821">
        <w:t>fərdi intensiv iş aparılması (çevik şəkildə hazırlanmış fərdi planlar əsasında)</w:t>
      </w:r>
      <w:r w:rsidRPr="002B0DF0" w:rsidR="000919AB">
        <w:t xml:space="preserve"> tələb oluna bilər</w:t>
      </w:r>
      <w:r w:rsidRPr="002B0DF0" w:rsidR="008A67EC">
        <w:t>”</w:t>
      </w:r>
      <w:r w:rsidRPr="002B0DF0" w:rsidR="000919AB">
        <w:t>.</w:t>
      </w:r>
      <w:r w:rsidRPr="002B0DF0" w:rsidR="00B41880">
        <w:rPr>
          <w:lang w:eastAsia="en-GB"/>
        </w:rPr>
        <w:t xml:space="preserve"> </w:t>
      </w:r>
      <w:r w:rsidRPr="002B0DF0" w:rsidR="00090C95">
        <w:rPr>
          <w:lang w:eastAsia="en-GB"/>
        </w:rPr>
        <w:t>Məhkəmə hesab edir ki, preventiv həbs cə</w:t>
      </w:r>
      <w:r w:rsidRPr="002B0DF0" w:rsidR="007B3A46">
        <w:rPr>
          <w:lang w:eastAsia="en-GB"/>
        </w:rPr>
        <w:t>zası</w:t>
      </w:r>
      <w:r w:rsidRPr="002B0DF0" w:rsidR="00090C95">
        <w:rPr>
          <w:lang w:eastAsia="en-GB"/>
        </w:rPr>
        <w:t xml:space="preserve"> əmrinə məruz qalan şəxslərin belə dəstək və yardımla təmin olunması </w:t>
      </w:r>
      <w:r w:rsidRPr="002B0DF0" w:rsidR="00B07CE9">
        <w:rPr>
          <w:lang w:eastAsia="en-GB"/>
        </w:rPr>
        <w:t xml:space="preserve">onların yenidən cinayət əməli törətmək riskinin azaldılmasına və onların azadlığa çıxmasını mümkün etməyə yönəldilmiş səylərin bir hissəsi olmalıdır. </w:t>
      </w:r>
      <w:r w:rsidRPr="002B0DF0" w:rsidR="00B02D13">
        <w:rPr>
          <w:lang w:eastAsia="en-GB"/>
        </w:rPr>
        <w:t xml:space="preserve">Məhkəmə belə bir faktı nəzərdən qaçırmır ki, </w:t>
      </w:r>
      <w:r w:rsidRPr="002B0DF0" w:rsidR="00BE6438">
        <w:rPr>
          <w:lang w:eastAsia="en-GB"/>
        </w:rPr>
        <w:t xml:space="preserve">“bu qrupa daxil olan məhbuslarla işləmək cəzaçəkmə müəssisələri əməkdaşlarının üzləşdiyi ən çətin məsələlərdən biri olmalıdır” (bax İƏK Hesabatının 100-cü bəndi, yuxarıda 77-ci bənd). Lakin, </w:t>
      </w:r>
      <w:r w:rsidRPr="002B0DF0" w:rsidR="00CC4042">
        <w:rPr>
          <w:lang w:eastAsia="en-GB"/>
        </w:rPr>
        <w:t>preventiv</w:t>
      </w:r>
      <w:r w:rsidRPr="002B0DF0" w:rsidR="00BE6438">
        <w:rPr>
          <w:lang w:eastAsia="en-GB"/>
        </w:rPr>
        <w:t xml:space="preserve"> həbsin qeyri-müəyyən müddətli olmasını nəzərə alaraq xüsusi səylər göstərilməlidir ki, bu növ məhbuslar dəstəklənsin, belə ki</w:t>
      </w:r>
      <w:r w:rsidRPr="002B0DF0" w:rsidR="007B3A46">
        <w:rPr>
          <w:lang w:eastAsia="en-GB"/>
        </w:rPr>
        <w:t>,</w:t>
      </w:r>
      <w:r w:rsidRPr="002B0DF0" w:rsidR="00BE6438">
        <w:rPr>
          <w:lang w:eastAsia="en-GB"/>
        </w:rPr>
        <w:t xml:space="preserve"> onlar bir qayda olaraq özləri səy göstərməklə azadlığa doğru tərəqqiyə nail ola bilmirlər. </w:t>
      </w:r>
      <w:r w:rsidRPr="002B0DF0" w:rsidR="00CC4042">
        <w:rPr>
          <w:lang w:eastAsia="en-GB"/>
        </w:rPr>
        <w:t xml:space="preserve">Məhkəmə müəyyən edir ki, </w:t>
      </w:r>
      <w:r w:rsidRPr="002B0DF0" w:rsidR="008F7131">
        <w:rPr>
          <w:lang w:eastAsia="en-GB"/>
        </w:rPr>
        <w:t xml:space="preserve">sözügedən şəxslər tərəfindən cinayət əməllərinin törədilməsinin qarşısını almaq üçün </w:t>
      </w:r>
      <w:r w:rsidRPr="002B0DF0" w:rsidR="00CC4042">
        <w:rPr>
          <w:lang w:eastAsia="en-GB"/>
        </w:rPr>
        <w:t xml:space="preserve">hal-hazırda </w:t>
      </w:r>
      <w:r w:rsidRPr="002B0DF0" w:rsidR="008F7131">
        <w:rPr>
          <w:lang w:eastAsia="en-GB"/>
        </w:rPr>
        <w:t>uzun müddət azadlıqdan məhrum edilmiş məhbuslar üçün mövcud olan şərtlərdən əlavə və onlardan əhəmiyyətli dərəcədə fərqlənən tədbirlər yoxdur.</w:t>
      </w:r>
    </w:p>
    <w:p w:rsidRPr="002B0DF0" w:rsidR="009A5948" w:rsidP="002837B3" w:rsidRDefault="00B41880">
      <w:pPr>
        <w:pStyle w:val="JuPara"/>
      </w:pPr>
      <w:r w:rsidRPr="002B0DF0">
        <w:fldChar w:fldCharType="begin"/>
      </w:r>
      <w:r w:rsidRPr="002B0DF0">
        <w:instrText xml:space="preserve"> SEQ level0 \*arabic </w:instrText>
      </w:r>
      <w:r w:rsidRPr="002B0DF0">
        <w:fldChar w:fldCharType="separate"/>
      </w:r>
      <w:r w:rsidRPr="002B0DF0" w:rsidR="00DB5CD2">
        <w:rPr>
          <w:noProof/>
        </w:rPr>
        <w:t>130</w:t>
      </w:r>
      <w:r w:rsidRPr="002B0DF0">
        <w:fldChar w:fldCharType="end"/>
      </w:r>
      <w:r w:rsidRPr="002B0DF0">
        <w:t>.  </w:t>
      </w:r>
      <w:r w:rsidRPr="002B0DF0" w:rsidR="00826065">
        <w:t>Bundan əlavə, Cəzaların İcrası Qanunun</w:t>
      </w:r>
      <w:r w:rsidRPr="002B0DF0" w:rsidR="007B3A46">
        <w:t>un</w:t>
      </w:r>
      <w:r w:rsidRPr="002B0DF0" w:rsidR="00826065">
        <w:t xml:space="preserve"> 2 və 129-cu bölmələrinə müvafiq olaraq həm cəzaların, həm də islahedici və qabaqlayıcı tədbirlərin icrası iki məqsədə, yəni ictimaiyyətin qorunmasına və məhbusların həbsxanadan kənarda sosial cəhətdən məsuliyyətli həyat sürməyə alışmasına xidmət etməlidir. Cəzaların əsasən cəzalandırıcı məqsədə, islahedici və qabaqlayıcı tədbirlərin isə qarşısını </w:t>
      </w:r>
      <w:smartTag w:uri="urn:schemas-microsoft-com:office:smarttags" w:element="City">
        <w:smartTag w:uri="urn:schemas-microsoft-com:office:smarttags" w:element="place">
          <w:r w:rsidR="00826065" w:rsidRPr="002B0DF0">
            <w:t>alma</w:t>
          </w:r>
        </w:smartTag>
      </w:smartTag>
      <w:r w:rsidRPr="002B0DF0" w:rsidR="00826065">
        <w:t xml:space="preserve"> məqsədinə yönəlməsinə baxmayaraq </w:t>
      </w:r>
      <w:r w:rsidRPr="002B0DF0" w:rsidR="00823B5F">
        <w:t>aydındır ki, bu sanksiyaların məqsədi qismən üst-üstə düşür. Bundan əlavə, qeyri-müəyyən müddətinə görə preventiv həbs sözügedən şəxslər tərəfindən törədilmiş cinayət əməllərinə görə təyin edilən əlavə cəza tədbiri kimi başa düşülə bilər və aydın şəkildə ifadə olunan çə</w:t>
      </w:r>
      <w:r w:rsidRPr="002B0DF0" w:rsidR="007B3A46">
        <w:t>kindirici (qorxuducu) elementə</w:t>
      </w:r>
      <w:r w:rsidRPr="002B0DF0" w:rsidR="00823B5F">
        <w:t xml:space="preserve"> malikdir. İstənilən halda, Məhkəmənin əvvəllər də müəyyən etdiyi kimi, qabaqlayıcı tədbirin məqsədi də cəzalandırma məqsədlərinə uyğun ola bilər və cəza anlayışının </w:t>
      </w:r>
      <w:r w:rsidRPr="002B0DF0" w:rsidR="006D238D">
        <w:t xml:space="preserve">məğzinin bir hissəsini təşkil edə bilər </w:t>
      </w:r>
      <w:r w:rsidRPr="002B0DF0" w:rsidR="00970AAA">
        <w:t>(</w:t>
      </w:r>
      <w:r w:rsidRPr="002B0DF0" w:rsidR="006D238D">
        <w:t>bax</w:t>
      </w:r>
      <w:r w:rsidRPr="002B0DF0" w:rsidR="00970AAA">
        <w:t xml:space="preserve"> </w:t>
      </w:r>
      <w:r w:rsidRPr="002B0DF0" w:rsidR="00970AAA">
        <w:rPr>
          <w:i/>
          <w:lang w:eastAsia="en-US"/>
        </w:rPr>
        <w:t>Welch</w:t>
      </w:r>
      <w:r w:rsidRPr="002B0DF0" w:rsidR="00970AAA">
        <w:rPr>
          <w:lang w:eastAsia="en-US"/>
        </w:rPr>
        <w:t>,</w:t>
      </w:r>
      <w:r w:rsidRPr="002B0DF0" w:rsidR="006D238D">
        <w:rPr>
          <w:lang w:eastAsia="en-US"/>
        </w:rPr>
        <w:t xml:space="preserve"> </w:t>
      </w:r>
      <w:r w:rsidRPr="002B0DF0" w:rsidR="000E69F3">
        <w:rPr>
          <w:lang w:eastAsia="en-US"/>
        </w:rPr>
        <w:t>yuxarıda</w:t>
      </w:r>
      <w:r w:rsidRPr="002B0DF0" w:rsidR="007B3A46">
        <w:rPr>
          <w:lang w:eastAsia="en-US"/>
        </w:rPr>
        <w:t xml:space="preserve"> </w:t>
      </w:r>
      <w:r w:rsidRPr="002B0DF0" w:rsidR="006D238D">
        <w:rPr>
          <w:lang w:eastAsia="en-US"/>
        </w:rPr>
        <w:t>sitat gətirilib</w:t>
      </w:r>
      <w:r w:rsidRPr="002B0DF0" w:rsidR="00970AAA">
        <w:rPr>
          <w:lang w:eastAsia="en-US"/>
        </w:rPr>
        <w:t>, 30</w:t>
      </w:r>
      <w:r w:rsidRPr="002B0DF0" w:rsidR="006D238D">
        <w:rPr>
          <w:lang w:eastAsia="en-US"/>
        </w:rPr>
        <w:t>-cu bənd</w:t>
      </w:r>
      <w:r w:rsidRPr="002B0DF0" w:rsidR="00970AAA">
        <w:rPr>
          <w:lang w:eastAsia="en-US"/>
        </w:rPr>
        <w:t>)</w:t>
      </w:r>
      <w:r w:rsidRPr="002B0DF0" w:rsidR="00970AAA">
        <w:t>.</w:t>
      </w:r>
    </w:p>
    <w:p w:rsidR="00DF0393" w:rsidP="002837B3" w:rsidRDefault="00F1668D">
      <w:pPr>
        <w:pStyle w:val="JuPara"/>
      </w:pPr>
      <w:r w:rsidRPr="002B0DF0">
        <w:fldChar w:fldCharType="begin"/>
      </w:r>
      <w:r w:rsidRPr="002B0DF0">
        <w:instrText xml:space="preserve"> SEQ level0 \*arabic </w:instrText>
      </w:r>
      <w:r w:rsidRPr="002B0DF0">
        <w:fldChar w:fldCharType="separate"/>
      </w:r>
      <w:r w:rsidRPr="002B0DF0" w:rsidR="00DB5CD2">
        <w:rPr>
          <w:noProof/>
        </w:rPr>
        <w:t>131</w:t>
      </w:r>
      <w:r w:rsidRPr="002B0DF0">
        <w:fldChar w:fldCharType="end"/>
      </w:r>
      <w:r w:rsidRPr="002B0DF0">
        <w:t>.  </w:t>
      </w:r>
      <w:r w:rsidRPr="002B0DF0" w:rsidR="007573CF">
        <w:t>Preventiv həbslə bağlı əmrlərin verilməsi və icrası ilə bağlı prosedurlara gəlincə isə, Məhkəmə müşahidə e</w:t>
      </w:r>
      <w:r w:rsidRPr="002B0DF0" w:rsidR="007533AA">
        <w:t>tmişd</w:t>
      </w:r>
      <w:r w:rsidRPr="002B0DF0" w:rsidR="007573CF">
        <w:t>ir ki,</w:t>
      </w:r>
      <w:r w:rsidRPr="002B0DF0" w:rsidR="007533AA">
        <w:t xml:space="preserve"> preventiv həbs barədə əmr cəza müəyyən edən (cinayət) məhkəmələr tərəfindən verilmişdir. Onun icrası isə cəzaların icrası üzrə məsuliyyət daşıyan məhkəmələr, yəni, cinayət ədliyyə sisteminə mənsub olan məhkəmələr tərəfində</w:t>
      </w:r>
      <w:r w:rsidR="000E69F3">
        <w:t>n a</w:t>
      </w:r>
      <w:r w:rsidRPr="002B0DF0" w:rsidR="007533AA">
        <w:t>y</w:t>
      </w:r>
      <w:r w:rsidR="000E69F3">
        <w:t>rı</w:t>
      </w:r>
      <w:r w:rsidRPr="002B0DF0" w:rsidR="007533AA">
        <w:t>ca bir prosedurla müəyyən edilmişdir.</w:t>
      </w:r>
    </w:p>
    <w:p w:rsidR="00DF0393" w:rsidP="002837B3" w:rsidRDefault="00F1668D">
      <w:pPr>
        <w:pStyle w:val="JuPara"/>
      </w:pPr>
      <w:r w:rsidRPr="002B0DF0">
        <w:fldChar w:fldCharType="begin"/>
      </w:r>
      <w:r w:rsidRPr="002B0DF0">
        <w:instrText xml:space="preserve"> SEQ level0 \*arabic </w:instrText>
      </w:r>
      <w:r w:rsidRPr="002B0DF0">
        <w:fldChar w:fldCharType="separate"/>
      </w:r>
      <w:r w:rsidRPr="002B0DF0" w:rsidR="00DB5CD2">
        <w:rPr>
          <w:noProof/>
        </w:rPr>
        <w:t>132</w:t>
      </w:r>
      <w:r w:rsidRPr="002B0DF0">
        <w:fldChar w:fldCharType="end"/>
      </w:r>
      <w:r w:rsidRPr="002B0DF0">
        <w:t>.  </w:t>
      </w:r>
      <w:r w:rsidRPr="002B0DF0" w:rsidR="00652DDF">
        <w:t xml:space="preserve">Nəhayət, preventiv həbsin </w:t>
      </w:r>
      <w:r w:rsidRPr="002B0DF0" w:rsidR="0015511C">
        <w:t>ağırlığına gəldikdə, bu özü-özlüyündə həlledici rol oynamasa da (bax yuxarıda 120-ci bənd), Məhkəmə müşahidə edir ki,</w:t>
      </w:r>
      <w:r w:rsidR="009E30D0">
        <w:t xml:space="preserve"> </w:t>
      </w:r>
      <w:r w:rsidRPr="002B0DF0" w:rsidR="001538B7">
        <w:t>bu tədbir azadlıqdan məhrumetməni nəzərdə tutur və 1998-ci ildə qanunvericiliyə edilən dəyişiklikdən sonra onun maksimal həddi yoxdur. Bundan əlavə, preventiv həbsin şərti cəza olaraq probasiya ilə əvəz olunması məhkəmənin şəxsin yeni (ağır) cinayət əməli törətməyəcəyi qənaətinə gəlməsinə</w:t>
      </w:r>
      <w:r w:rsidRPr="002B0DF0" w:rsidR="001F492F">
        <w:t xml:space="preserve">, </w:t>
      </w:r>
      <w:r w:rsidRPr="002B0DF0" w:rsidR="001538B7">
        <w:t xml:space="preserve">(bax Cinayət Məcəlləsinin 67d Maddəsi, yuxarıda 53-cü bənd), </w:t>
      </w:r>
      <w:r w:rsidRPr="002B0DF0" w:rsidR="001F492F">
        <w:t>yəni yerinə yetirilməsi çətin olan bir şərtə</w:t>
      </w:r>
      <w:r w:rsidRPr="002B0DF0" w:rsidR="001538B7">
        <w:t xml:space="preserve"> </w:t>
      </w:r>
      <w:r w:rsidRPr="002B0DF0" w:rsidR="001F492F">
        <w:t xml:space="preserve">bağlıdır </w:t>
      </w:r>
      <w:r w:rsidRPr="002B0DF0" w:rsidR="00D72C6E">
        <w:t>(</w:t>
      </w:r>
      <w:r w:rsidRPr="002B0DF0" w:rsidR="001F492F">
        <w:t>bax İnsan Hüquqları üzrə Komissarın gəldiyi aşağıdakı nəticə: “şəxsin yenidən cinayət əməli törədib-törətməyəcəyini tam əminliklə</w:t>
      </w:r>
      <w:r w:rsidRPr="002B0DF0" w:rsidR="007B3A46">
        <w:t xml:space="preserve"> proqnozlaşdırmaq mümkün deyil”</w:t>
      </w:r>
      <w:r w:rsidRPr="002B0DF0" w:rsidR="001F492F">
        <w:t xml:space="preserve"> </w:t>
      </w:r>
      <w:r w:rsidRPr="002B0DF0" w:rsidR="007B3A46">
        <w:t>(</w:t>
      </w:r>
      <w:r w:rsidRPr="002B0DF0" w:rsidR="001F492F">
        <w:t xml:space="preserve">onun hesabatının 203-cü bəndi, yuxarıda 76-cı bənddə sitat gətirilib). Buna görə də, Məhkəmə müəyyən edir ki, bu tədbir Almaniya Cinayət Məcəlləsinə müvafiq olaraq təyin edilən ən ağır tədbirlər arasına daxildir (bəlkə də tədbirlərdən ən ağırıdır). O, bu məsələ ilə bağlı qeyd edir ki, </w:t>
      </w:r>
      <w:r w:rsidRPr="002B0DF0" w:rsidR="006415C7">
        <w:t xml:space="preserve">ərizəçi preventiv həbsinin davam etdirilməsi ilə (bu gün preventiv həbsin müddəti artıq cəza qismində </w:t>
      </w:r>
      <w:r w:rsidRPr="002B0DF0" w:rsidR="00E31A08">
        <w:t xml:space="preserve">təyin edilən </w:t>
      </w:r>
      <w:r w:rsidRPr="002B0DF0" w:rsidR="006415C7">
        <w:t>hə</w:t>
      </w:r>
      <w:r w:rsidRPr="002B0DF0" w:rsidR="00E31A08">
        <w:t xml:space="preserve">bsdən üç dəfə artıq davam etmişdir) əsas cəza ilə müqayisədə </w:t>
      </w:r>
      <w:r w:rsidRPr="002B0DF0" w:rsidR="006415C7">
        <w:t>daha uzaq gedən ağırlaşma ilə üzləşmişdir.</w:t>
      </w:r>
    </w:p>
    <w:p w:rsidR="00DF0393" w:rsidP="00690E27" w:rsidRDefault="00F1668D">
      <w:pPr>
        <w:pStyle w:val="JuPara"/>
      </w:pPr>
      <w:r w:rsidRPr="002B0DF0">
        <w:fldChar w:fldCharType="begin"/>
      </w:r>
      <w:r w:rsidRPr="002B0DF0">
        <w:instrText xml:space="preserve"> SEQ level0 \*arabic </w:instrText>
      </w:r>
      <w:r w:rsidRPr="002B0DF0">
        <w:fldChar w:fldCharType="separate"/>
      </w:r>
      <w:r w:rsidRPr="002B0DF0" w:rsidR="00DB5CD2">
        <w:rPr>
          <w:noProof/>
        </w:rPr>
        <w:t>133</w:t>
      </w:r>
      <w:r w:rsidRPr="002B0DF0">
        <w:fldChar w:fldCharType="end"/>
      </w:r>
      <w:r w:rsidRPr="002B0DF0">
        <w:t>.  </w:t>
      </w:r>
      <w:r w:rsidRPr="002B0DF0" w:rsidR="00E31A08">
        <w:t xml:space="preserve">Yuxarıda qeyd olunanları nəzərə alaraq məhkəmə </w:t>
      </w:r>
      <w:r w:rsidRPr="002B0DF0" w:rsidR="00EF3168">
        <w:t>müşahidə edilən əlamətləri gözdən keçirərək və öz qiymətləndirməsini apararaq belə nəticəyə gəlir ki, Almaniya Cinayət Hüququna əsasən təyin edilən preventiv həbs</w:t>
      </w:r>
      <w:r w:rsidR="00DF0393">
        <w:t xml:space="preserve"> </w:t>
      </w:r>
      <w:r w:rsidRPr="002B0DF0" w:rsidR="006D7B2D">
        <w:t>Konvensiyanın 7-ci Maddəsinin 1-ci bəndinin məqsədlərinə görə “cəza” kimi səciyyələndirilməlidir.</w:t>
      </w:r>
    </w:p>
    <w:p w:rsidR="00DF0393" w:rsidP="002837B3" w:rsidRDefault="00690E27">
      <w:pPr>
        <w:pStyle w:val="JuPara"/>
      </w:pPr>
      <w:r w:rsidRPr="002B0DF0">
        <w:fldChar w:fldCharType="begin"/>
      </w:r>
      <w:r w:rsidRPr="002B0DF0">
        <w:instrText xml:space="preserve"> SEQ level0 \*arabic </w:instrText>
      </w:r>
      <w:r w:rsidRPr="002B0DF0">
        <w:fldChar w:fldCharType="separate"/>
      </w:r>
      <w:r w:rsidRPr="002B0DF0" w:rsidR="00DB5CD2">
        <w:rPr>
          <w:noProof/>
        </w:rPr>
        <w:t>134</w:t>
      </w:r>
      <w:r w:rsidRPr="002B0DF0">
        <w:fldChar w:fldCharType="end"/>
      </w:r>
      <w:r w:rsidRPr="002B0DF0">
        <w:t>. </w:t>
      </w:r>
      <w:r w:rsidRPr="002B0DF0" w:rsidR="00261C9C">
        <w:t>Məhkəmə daha sonra təkrarlayır ki, o, öz presedent hüququnda mahiyyət etibarı ilə “cəza” təşkil edən və geriyə qüvvə ilə tətbiq edilməsi mütləq surətdə qadağan edilən tədbirlər və “</w:t>
      </w:r>
      <w:r w:rsidRPr="002B0DF0" w:rsidR="00C27337">
        <w:t>cəzanın</w:t>
      </w:r>
      <w:r w:rsidRPr="002B0DF0" w:rsidR="00261C9C">
        <w:t xml:space="preserve">” “icrası” və ya “yerinə yetirilməsi” ilə bağlı olan tədbirlər arasında </w:t>
      </w:r>
      <w:r w:rsidRPr="002B0DF0">
        <w:t> </w:t>
      </w:r>
      <w:r w:rsidRPr="002B0DF0" w:rsidR="00261C9C">
        <w:t xml:space="preserve">fərq qoymuşdur </w:t>
      </w:r>
      <w:r w:rsidRPr="002B0DF0" w:rsidR="00B9351A">
        <w:t>(</w:t>
      </w:r>
      <w:r w:rsidRPr="002B0DF0" w:rsidR="00261C9C">
        <w:t>bax</w:t>
      </w:r>
      <w:r w:rsidRPr="002B0DF0" w:rsidR="007B3A46">
        <w:t xml:space="preserve"> </w:t>
      </w:r>
      <w:r w:rsidRPr="002B0DF0" w:rsidR="00261C9C">
        <w:t>yuxarıda 121-ci bənd</w:t>
      </w:r>
      <w:r w:rsidRPr="002B0DF0" w:rsidR="00B9351A">
        <w:t xml:space="preserve">). </w:t>
      </w:r>
      <w:r w:rsidRPr="002B0DF0" w:rsidR="00B70B13">
        <w:t>Buna görə də o, müəyyən müddətə təyin edilən tə</w:t>
      </w:r>
      <w:r w:rsidRPr="002B0DF0" w:rsidR="00B87E90">
        <w:t>dbirin qe</w:t>
      </w:r>
      <w:r w:rsidRPr="002B0DF0" w:rsidR="00B70B13">
        <w:t>yri-müəyyən müddətə təyin edilən tədbirə çevrilməsi</w:t>
      </w:r>
      <w:r w:rsidRPr="002B0DF0" w:rsidR="00B87E90">
        <w:t>nin</w:t>
      </w:r>
      <w:r w:rsidRPr="002B0DF0" w:rsidR="00B70B13">
        <w:t xml:space="preserve"> mahiyyə</w:t>
      </w:r>
      <w:r w:rsidRPr="002B0DF0" w:rsidR="00B87E90">
        <w:t>t eti</w:t>
      </w:r>
      <w:r w:rsidRPr="002B0DF0" w:rsidR="00B70B13">
        <w:t>barı ilə əlavə cəzanı təşkil edib</w:t>
      </w:r>
      <w:r w:rsidRPr="002B0DF0" w:rsidR="00B87E90">
        <w:t>-etmədiyini</w:t>
      </w:r>
      <w:r w:rsidRPr="002B0DF0" w:rsidR="00B70B13">
        <w:t xml:space="preserve"> və ya sadəcə olaraq </w:t>
      </w:r>
      <w:r w:rsidRPr="002B0DF0" w:rsidR="00E249AF">
        <w:t>ərizəçi</w:t>
      </w:r>
      <w:r w:rsidRPr="002B0DF0" w:rsidR="00B87E90">
        <w:t>nin</w:t>
      </w:r>
      <w:r w:rsidRPr="002B0DF0" w:rsidR="00E249AF">
        <w:t xml:space="preserve"> məhkum edildiyi </w:t>
      </w:r>
      <w:r w:rsidRPr="002B0DF0" w:rsidR="001812DF">
        <w:t xml:space="preserve">cinayət əməlini törətdiyi </w:t>
      </w:r>
      <w:r w:rsidRPr="002B0DF0" w:rsidR="00E249AF">
        <w:t>zaman</w:t>
      </w:r>
      <w:r w:rsidRPr="002B0DF0" w:rsidR="00B87E90">
        <w:t xml:space="preserve"> tətbiq edilən cəzanın icrası və ya yerinə yetirilməsi ilə bağlı olduğunu</w:t>
      </w:r>
      <w:r w:rsidRPr="002B0DF0" w:rsidR="00E249AF">
        <w:t xml:space="preserve"> </w:t>
      </w:r>
      <w:r w:rsidRPr="002B0DF0" w:rsidR="00B87E90">
        <w:t>müəyyən etməlidir.</w:t>
      </w:r>
    </w:p>
    <w:p w:rsidRPr="002B0DF0" w:rsidR="00DD0C17" w:rsidP="00C26829" w:rsidRDefault="00690E27">
      <w:pPr>
        <w:pStyle w:val="JuPara"/>
      </w:pPr>
      <w:r w:rsidRPr="002B0DF0">
        <w:fldChar w:fldCharType="begin"/>
      </w:r>
      <w:r w:rsidRPr="002B0DF0">
        <w:instrText xml:space="preserve"> SEQ level0 \*arabic </w:instrText>
      </w:r>
      <w:r w:rsidRPr="002B0DF0">
        <w:fldChar w:fldCharType="separate"/>
      </w:r>
      <w:r w:rsidRPr="002B0DF0" w:rsidR="00DB5CD2">
        <w:rPr>
          <w:noProof/>
        </w:rPr>
        <w:t>135</w:t>
      </w:r>
      <w:r w:rsidRPr="002B0DF0">
        <w:fldChar w:fldCharType="end"/>
      </w:r>
      <w:r w:rsidRPr="002B0DF0">
        <w:t>.  </w:t>
      </w:r>
      <w:r w:rsidRPr="002B0DF0" w:rsidR="00BC6B26">
        <w:t>Məhkəmə müşahidə edir ki, Hökumətin təqdimatına görə cəzanı müəyyən edən məhkəmə ərizəçinin preventiv həbsi ilə bağlı əmr verərkən heç bir müddət təyin etməmişdir. Onlar arqument gətirmişlər ki, buna görə də həmin tədbirin uzadılması ərizəçiyə cəza təyin edən məhkəmə tərəfindən verilən cəzanın icrası ilə bağlı olmuşdur. Bu arqument Məhkəməni inandırmağa kifayət olmayıb. Məhkəmənin yuxarıda qeyd etdiyi kimi (bax 99 – 101-ci və 123-cü bəndlər) ərizəçi cinayət əməli törətdiyi zaman</w:t>
      </w:r>
      <w:r w:rsidR="00DF0393">
        <w:t xml:space="preserve"> </w:t>
      </w:r>
      <w:r w:rsidRPr="002B0DF0" w:rsidR="00BC6B26">
        <w:t>cəza təyin edən məhkəmə tər</w:t>
      </w:r>
      <w:r w:rsidRPr="002B0DF0" w:rsidR="005E4D21">
        <w:t>ə</w:t>
      </w:r>
      <w:r w:rsidRPr="002B0DF0" w:rsidR="00BC6B26">
        <w:t xml:space="preserve">findən </w:t>
      </w:r>
      <w:r w:rsidRPr="002B0DF0" w:rsidR="00204C07">
        <w:t>onun barəsində verilən preventiv həbs qərarı Cinayət Məcəlləsinin 67d maddəsinin 1-ci bəndinin həmin zaman qüvvədə olan versiyasına uyğun olaraq a</w:t>
      </w:r>
      <w:r w:rsidRPr="002B0DF0" w:rsidR="005E4D21">
        <w:t>ç</w:t>
      </w:r>
      <w:r w:rsidRPr="002B0DF0" w:rsidR="00204C07">
        <w:t xml:space="preserve">ıqlandıqda ərizəçinin </w:t>
      </w:r>
      <w:r w:rsidRPr="002B0DF0" w:rsidR="000640A4">
        <w:t>preventiv</w:t>
      </w:r>
      <w:r w:rsidRPr="002B0DF0" w:rsidR="00204C07">
        <w:t xml:space="preserve"> həbsdə maksimal olaraq on il qalmasını nəzərdə tuturdu. </w:t>
      </w:r>
      <w:r w:rsidRPr="002B0DF0" w:rsidR="00AB5DB3">
        <w:t xml:space="preserve">Buna görə də Cinayət Məcəlləsinin 67d Maddəsinə edilən dəyişiklikdən sonra cəzaların icrası üzrə məsuliyyət daşıyan məhkəmələr tərəfindən ərizəçinin </w:t>
      </w:r>
      <w:r w:rsidRPr="002B0DF0" w:rsidR="000640A4">
        <w:t>preventiv</w:t>
      </w:r>
      <w:r w:rsidRPr="002B0DF0" w:rsidR="00AB5DB3">
        <w:t xml:space="preserve"> həbsinin müddətinin uzadılması sadəcə </w:t>
      </w:r>
      <w:r w:rsidRPr="002B0DF0" w:rsidR="00C26829">
        <w:t xml:space="preserve">ərizəçinin cinayət əməli törətdiyi zaman qüvvədə olan qanunvericiliyə əsasən ona təyin edilən </w:t>
      </w:r>
      <w:r w:rsidRPr="002B0DF0" w:rsidR="00AB5DB3">
        <w:t>cəzanın (maksimal olaraq on il müddətinə preventiv həbs) icrası ilə bağlı olmamışdır</w:t>
      </w:r>
      <w:r w:rsidRPr="002B0DF0" w:rsidR="00C26829">
        <w:t xml:space="preserve">. </w:t>
      </w:r>
      <w:r w:rsidRPr="002B0DF0" w:rsidR="00194E0D">
        <w:t xml:space="preserve">Bu ərizəçiyə onun cinayət əməlini törətdiyindən sonra qüvvəyə minən qanuna əsasən </w:t>
      </w:r>
      <w:r w:rsidRPr="002B0DF0" w:rsidR="000A3EEA">
        <w:t>geriyə</w:t>
      </w:r>
      <w:r w:rsidRPr="002B0DF0" w:rsidR="00194E0D">
        <w:t xml:space="preserve"> qüvvə ilə tətbiq edilən əlavə cəza tədbiri olmuşdur</w:t>
      </w:r>
      <w:r w:rsidRPr="002B0DF0" w:rsidR="003E16FD">
        <w:t>.</w:t>
      </w:r>
    </w:p>
    <w:p w:rsidR="00DF0393" w:rsidP="001B03EB" w:rsidRDefault="000153FE">
      <w:pPr>
        <w:pStyle w:val="JuPara"/>
      </w:pPr>
      <w:r w:rsidRPr="002B0DF0">
        <w:fldChar w:fldCharType="begin"/>
      </w:r>
      <w:r w:rsidRPr="002B0DF0">
        <w:instrText xml:space="preserve"> SEQ level0 \*arabic </w:instrText>
      </w:r>
      <w:r w:rsidRPr="002B0DF0">
        <w:fldChar w:fldCharType="separate"/>
      </w:r>
      <w:r w:rsidRPr="002B0DF0" w:rsidR="00DB5CD2">
        <w:rPr>
          <w:noProof/>
        </w:rPr>
        <w:t>136</w:t>
      </w:r>
      <w:r w:rsidRPr="002B0DF0">
        <w:fldChar w:fldCharType="end"/>
      </w:r>
      <w:r w:rsidRPr="002B0DF0">
        <w:t>.  </w:t>
      </w:r>
      <w:r w:rsidRPr="002B0DF0" w:rsidR="001B03EB">
        <w:t xml:space="preserve">Bu mənada </w:t>
      </w:r>
      <w:r w:rsidRPr="002B0DF0" w:rsidR="000A3EEA">
        <w:t>hazırkı</w:t>
      </w:r>
      <w:r w:rsidRPr="002B0DF0" w:rsidR="001B03EB">
        <w:t xml:space="preserve"> iş yenidən </w:t>
      </w:r>
      <w:r w:rsidRPr="002B0DF0" w:rsidR="001B03EB">
        <w:rPr>
          <w:i/>
        </w:rPr>
        <w:t>Kafkaris</w:t>
      </w:r>
      <w:r w:rsidRPr="002B0DF0" w:rsidR="001B03EB">
        <w:t xml:space="preserve"> (yuxarıda sitat gətirilib) işindən fərqləndirilməlidir. C-b</w:t>
      </w:r>
      <w:r w:rsidRPr="002B0DF0">
        <w:t xml:space="preserve"> Kafkaris</w:t>
      </w:r>
      <w:r w:rsidRPr="002B0DF0" w:rsidR="001B03EB">
        <w:t xml:space="preserve"> onun cinayət əməli törətdiyi vaxtda qüvvədə olan qanunvericiliyə əsasən ömürlük həbs cəzasına mə</w:t>
      </w:r>
      <w:r w:rsidRPr="002B0DF0" w:rsidR="00021F69">
        <w:t xml:space="preserve">hkum edilmişdi. </w:t>
      </w:r>
      <w:r w:rsidRPr="002B0DF0" w:rsidR="008732D9">
        <w:t xml:space="preserve">Belə bir fikir </w:t>
      </w:r>
      <w:r w:rsidRPr="002B0DF0" w:rsidR="0001539E">
        <w:t xml:space="preserve">yürütmək </w:t>
      </w:r>
      <w:r w:rsidRPr="002B0DF0" w:rsidR="005E4D21">
        <w:t xml:space="preserve">olmaz </w:t>
      </w:r>
      <w:r w:rsidRPr="002B0DF0" w:rsidR="008732D9">
        <w:t xml:space="preserve">ki, </w:t>
      </w:r>
      <w:r w:rsidRPr="002B0DF0" w:rsidR="005E4D21">
        <w:t>sözügedən</w:t>
      </w:r>
      <w:r w:rsidRPr="002B0DF0" w:rsidR="008732D9">
        <w:t xml:space="preserve"> </w:t>
      </w:r>
      <w:r w:rsidRPr="002B0DF0" w:rsidR="005E4D21">
        <w:t xml:space="preserve">zamanda </w:t>
      </w:r>
      <w:r w:rsidRPr="002B0DF0" w:rsidR="008732D9">
        <w:t xml:space="preserve">ömürlük </w:t>
      </w:r>
      <w:r w:rsidRPr="002B0DF0" w:rsidR="005E4D21">
        <w:t xml:space="preserve">həbs </w:t>
      </w:r>
      <w:r w:rsidRPr="002B0DF0" w:rsidR="008732D9">
        <w:t>cəza</w:t>
      </w:r>
      <w:r w:rsidRPr="002B0DF0" w:rsidR="005E4D21">
        <w:t>sı</w:t>
      </w:r>
      <w:r w:rsidRPr="002B0DF0" w:rsidR="008732D9">
        <w:t xml:space="preserve"> aydın şəkildə iyirmi illik həbs cəzasına bərabər tutula bilərdi (yenə də orada, 143-cü </w:t>
      </w:r>
      <w:r w:rsidRPr="002B0DF0" w:rsidR="005E4D21">
        <w:t>və sonrakı (</w:t>
      </w:r>
      <w:r w:rsidRPr="002B0DF0" w:rsidR="008732D9">
        <w:t>et se</w:t>
      </w:r>
      <w:r w:rsidR="00E674B4">
        <w:t>q</w:t>
      </w:r>
      <w:r w:rsidR="006665EC">
        <w:t>.</w:t>
      </w:r>
      <w:r w:rsidRPr="002B0DF0" w:rsidR="005E4D21">
        <w:t>)</w:t>
      </w:r>
      <w:r w:rsidRPr="002B0DF0" w:rsidR="008732D9">
        <w:t xml:space="preserve"> bəndlər). </w:t>
      </w:r>
      <w:r w:rsidRPr="002B0DF0" w:rsidR="00D605EA">
        <w:t>Bunun əksinə</w:t>
      </w:r>
      <w:r w:rsidRPr="002B0DF0" w:rsidR="00520E26">
        <w:t xml:space="preserve"> olaraq</w:t>
      </w:r>
      <w:r w:rsidRPr="002B0DF0" w:rsidR="00D605EA">
        <w:t xml:space="preserve"> </w:t>
      </w:r>
      <w:r w:rsidRPr="002B0DF0" w:rsidR="00520E26">
        <w:t xml:space="preserve">hazırki işdə ərizəçinin cinayət əməli törətdiyi vaxtda qüvvədə olan cinayət qanunvericiliyinin müddəaları aydın və birmənalı şəkildə </w:t>
      </w:r>
      <w:r w:rsidRPr="002B0DF0" w:rsidR="008B3DB9">
        <w:t>preventiv həbsin birinci dövrünün maksimal müddətini on il olaraq müəyyən etmişdi.</w:t>
      </w:r>
    </w:p>
    <w:p w:rsidR="00DF0393" w:rsidP="00A77E28" w:rsidRDefault="00D90C09">
      <w:pPr>
        <w:pStyle w:val="JuPara"/>
      </w:pPr>
      <w:r w:rsidRPr="002B0DF0">
        <w:fldChar w:fldCharType="begin"/>
      </w:r>
      <w:r w:rsidRPr="002B0DF0">
        <w:instrText xml:space="preserve"> SEQ level0 \*arabic </w:instrText>
      </w:r>
      <w:r w:rsidRPr="002B0DF0">
        <w:fldChar w:fldCharType="separate"/>
      </w:r>
      <w:r w:rsidRPr="002B0DF0" w:rsidR="00DB5CD2">
        <w:rPr>
          <w:noProof/>
        </w:rPr>
        <w:t>137</w:t>
      </w:r>
      <w:r w:rsidRPr="002B0DF0">
        <w:fldChar w:fldCharType="end"/>
      </w:r>
      <w:r w:rsidRPr="002B0DF0">
        <w:t>.  </w:t>
      </w:r>
      <w:r w:rsidRPr="002B0DF0" w:rsidR="004166DB">
        <w:t>Yuxarıda qeyd olunanları nəzərə alaraq Məhkəmə belə nəticəyə gəlir ki, Konvensiyanın 7-ci Maddəsinin 1-ci bəndinin pozuntusu baş vermişdir.</w:t>
      </w:r>
    </w:p>
    <w:p w:rsidRPr="002B0DF0" w:rsidR="00CD49A7" w:rsidRDefault="00BE5182">
      <w:pPr>
        <w:pStyle w:val="JuHIRoman"/>
      </w:pPr>
      <w:r w:rsidRPr="002B0DF0">
        <w:t>III</w:t>
      </w:r>
      <w:r w:rsidRPr="002B0DF0" w:rsidR="00CD49A7">
        <w:t>.  </w:t>
      </w:r>
      <w:r w:rsidRPr="002B0DF0" w:rsidR="003C39BF">
        <w:t>KONVENSİYANIN 41-Cİ MADDƏSİNİN TƏTBİQİ</w:t>
      </w:r>
    </w:p>
    <w:p w:rsidRPr="002B0DF0" w:rsidR="00CD49A7" w:rsidRDefault="00C625FD">
      <w:pPr>
        <w:pStyle w:val="JuPara"/>
        <w:keepNext/>
        <w:keepLines/>
      </w:pPr>
      <w:r w:rsidRPr="002B0DF0">
        <w:fldChar w:fldCharType="begin"/>
      </w:r>
      <w:r w:rsidRPr="002B0DF0">
        <w:instrText xml:space="preserve"> SEQ level0 \*arabic </w:instrText>
      </w:r>
      <w:r w:rsidRPr="002B0DF0">
        <w:fldChar w:fldCharType="separate"/>
      </w:r>
      <w:r w:rsidRPr="002B0DF0" w:rsidR="00DB5CD2">
        <w:rPr>
          <w:noProof/>
        </w:rPr>
        <w:t>138</w:t>
      </w:r>
      <w:r w:rsidRPr="002B0DF0">
        <w:fldChar w:fldCharType="end"/>
      </w:r>
      <w:r w:rsidRPr="002B0DF0" w:rsidR="00CD49A7">
        <w:t>. </w:t>
      </w:r>
      <w:r w:rsidRPr="002B0DF0" w:rsidR="003C39BF">
        <w:t xml:space="preserve"> Konvensiyanın 41-ci Maddəsində deyilir</w:t>
      </w:r>
      <w:r w:rsidRPr="002B0DF0" w:rsidR="00CD49A7">
        <w:t>:</w:t>
      </w:r>
    </w:p>
    <w:p w:rsidR="00DF0393" w:rsidP="005967C2" w:rsidRDefault="005967C2">
      <w:pPr>
        <w:pStyle w:val="JuQuot"/>
        <w:keepNext/>
        <w:keepLines/>
      </w:pPr>
      <w:r w:rsidRPr="002B0DF0">
        <w:t>“Əgər Məhkəmə Konvensiya və onun Protokollarının pozulduğunu, lakin Razılığa gələn Yüksək Tərəfin daxili hüququnun yalnız bu pozuntunun nəticələrinin qismən aradan qaldırılmasına imkan verdiyini müəyyən edirsə, Məhkəmə</w:t>
      </w:r>
      <w:r w:rsidR="00DF0393">
        <w:t xml:space="preserve"> </w:t>
      </w:r>
      <w:r w:rsidRPr="002B0DF0">
        <w:t>zəruri halda, zərərçəkən tərəfə əvəzin</w:t>
      </w:r>
      <w:r w:rsidR="00DF0393">
        <w:t xml:space="preserve"> </w:t>
      </w:r>
      <w:r w:rsidRPr="002B0DF0">
        <w:t>ədalətli ödənilməsini təyin edir.”</w:t>
      </w:r>
    </w:p>
    <w:p w:rsidRPr="002B0DF0" w:rsidR="00CD49A7" w:rsidRDefault="00CD49A7">
      <w:pPr>
        <w:pStyle w:val="JuHA"/>
      </w:pPr>
      <w:r w:rsidRPr="002B0DF0">
        <w:t>A.  </w:t>
      </w:r>
      <w:r w:rsidRPr="002B0DF0" w:rsidR="00A47B8E">
        <w:t>Zərər</w:t>
      </w:r>
    </w:p>
    <w:p w:rsidR="00DF0393" w:rsidRDefault="00C625FD">
      <w:pPr>
        <w:pStyle w:val="JuPara"/>
        <w:rPr>
          <w:lang w:eastAsia="en-US"/>
        </w:rPr>
      </w:pPr>
      <w:r w:rsidRPr="002B0DF0">
        <w:fldChar w:fldCharType="begin"/>
      </w:r>
      <w:r w:rsidRPr="002B0DF0">
        <w:instrText xml:space="preserve"> SEQ level0 \*arabic </w:instrText>
      </w:r>
      <w:r w:rsidRPr="002B0DF0">
        <w:fldChar w:fldCharType="separate"/>
      </w:r>
      <w:r w:rsidRPr="002B0DF0" w:rsidR="00DB5CD2">
        <w:rPr>
          <w:noProof/>
        </w:rPr>
        <w:t>139</w:t>
      </w:r>
      <w:r w:rsidRPr="002B0DF0">
        <w:fldChar w:fldCharType="end"/>
      </w:r>
      <w:r w:rsidRPr="002B0DF0" w:rsidR="00CD49A7">
        <w:t>.  </w:t>
      </w:r>
      <w:r w:rsidRPr="002B0DF0" w:rsidR="008B69A0">
        <w:t xml:space="preserve">Ərizəçi 2001-ci ildən etibarən Konvensiyanın 5-ci və 7-ci maddələrinə zidd olaraq və ölkədaxili məhkəmələrdə dəfələrlə sərbəst buraxılmaq üçün iş qaldırdığına baxmayaraq qeyri-qanuni şəkildə həbsdə saxlandığına görə ona dəyən qeyri-maddi ziyana görə ən az 172 000 avro tələb etmişdir. </w:t>
      </w:r>
      <w:r w:rsidRPr="002B0DF0" w:rsidR="00331CB1">
        <w:t xml:space="preserve">O, </w:t>
      </w:r>
      <w:r w:rsidRPr="002B0DF0" w:rsidR="00287F66">
        <w:t xml:space="preserve">Məhkəmə tərəfindən </w:t>
      </w:r>
      <w:r w:rsidRPr="002B0DF0" w:rsidR="00287F66">
        <w:rPr>
          <w:i/>
          <w:lang w:eastAsia="en-US"/>
        </w:rPr>
        <w:t>Karataş</w:t>
      </w:r>
      <w:r w:rsidRPr="002B0DF0" w:rsidR="00287F66">
        <w:t xml:space="preserve"> Türkiyəyə </w:t>
      </w:r>
      <w:r w:rsidR="00E674B4">
        <w:t>qarşı</w:t>
      </w:r>
      <w:r w:rsidRPr="002B0DF0" w:rsidR="00287F66">
        <w:t xml:space="preserve"> </w:t>
      </w:r>
      <w:r w:rsidRPr="002B0DF0" w:rsidR="00425F80">
        <w:rPr>
          <w:i/>
        </w:rPr>
        <w:t xml:space="preserve">(Karatash v. Turkey) </w:t>
      </w:r>
      <w:r w:rsidRPr="002B0DF0" w:rsidR="00425F80">
        <w:rPr>
          <w:lang w:eastAsia="en-US"/>
        </w:rPr>
        <w:t>([GC], no</w:t>
      </w:r>
      <w:r w:rsidRPr="002B0DF0" w:rsidR="00287F66">
        <w:rPr>
          <w:lang w:eastAsia="en-US"/>
        </w:rPr>
        <w:t xml:space="preserve"> 23168/94, </w:t>
      </w:r>
      <w:r w:rsidRPr="002B0DF0" w:rsidR="00425F80">
        <w:rPr>
          <w:lang w:eastAsia="en-US"/>
        </w:rPr>
        <w:t>ECHR</w:t>
      </w:r>
      <w:r w:rsidRPr="002B0DF0" w:rsidR="00287F66">
        <w:rPr>
          <w:lang w:eastAsia="en-US"/>
        </w:rPr>
        <w:t xml:space="preserve"> 1999-IV)</w:t>
      </w:r>
      <w:r w:rsidR="00DF0393">
        <w:rPr>
          <w:lang w:eastAsia="en-US"/>
        </w:rPr>
        <w:t xml:space="preserve"> </w:t>
      </w:r>
      <w:r w:rsidRPr="002B0DF0" w:rsidR="00287F66">
        <w:rPr>
          <w:lang w:eastAsia="en-US"/>
        </w:rPr>
        <w:t xml:space="preserve">və </w:t>
      </w:r>
      <w:r w:rsidRPr="002B0DF0" w:rsidR="00287F66">
        <w:rPr>
          <w:i/>
          <w:lang w:eastAsia="en-US"/>
        </w:rPr>
        <w:t>Kokkinakis</w:t>
      </w:r>
      <w:r w:rsidRPr="002B0DF0" w:rsidR="00287F66">
        <w:t xml:space="preserve"> Yunanıstana </w:t>
      </w:r>
      <w:r w:rsidR="00E674B4">
        <w:t>qarşı</w:t>
      </w:r>
      <w:r w:rsidRPr="002B0DF0" w:rsidR="00287F66">
        <w:t xml:space="preserve"> </w:t>
      </w:r>
      <w:r w:rsidRPr="002B0DF0" w:rsidR="00402458">
        <w:t>(</w:t>
      </w:r>
      <w:r w:rsidRPr="002B0DF0" w:rsidR="00402458">
        <w:rPr>
          <w:i/>
          <w:lang w:eastAsia="en-US"/>
        </w:rPr>
        <w:t>Kokkinakis v. Greece)</w:t>
      </w:r>
      <w:r w:rsidRPr="002B0DF0" w:rsidR="00402458">
        <w:rPr>
          <w:lang w:eastAsia="en-US"/>
        </w:rPr>
        <w:t xml:space="preserve"> </w:t>
      </w:r>
      <w:r w:rsidRPr="002B0DF0" w:rsidR="00287F66">
        <w:rPr>
          <w:lang w:eastAsia="en-US"/>
        </w:rPr>
        <w:t xml:space="preserve">(25 may 1993-cü il, </w:t>
      </w:r>
      <w:r w:rsidRPr="002B0DF0" w:rsidR="00402458">
        <w:rPr>
          <w:lang w:eastAsia="en-US"/>
        </w:rPr>
        <w:t>A Seriyası no</w:t>
      </w:r>
      <w:r w:rsidRPr="002B0DF0" w:rsidR="00287F66">
        <w:rPr>
          <w:lang w:eastAsia="en-US"/>
        </w:rPr>
        <w:t xml:space="preserve"> 260-A) işlərində təyin edilən kompensasiya miqdarlarına istinad etmiş və belə arqument gətirmişdir ki, ona ayda 2000 avro, yəni Almaniyada orta aylıq gəlir sayılan bir </w:t>
      </w:r>
      <w:r w:rsidRPr="002B0DF0" w:rsidR="006665EC">
        <w:rPr>
          <w:lang w:eastAsia="en-US"/>
        </w:rPr>
        <w:t>məbləğdə</w:t>
      </w:r>
      <w:r w:rsidRPr="002B0DF0" w:rsidR="00287F66">
        <w:rPr>
          <w:lang w:eastAsia="en-US"/>
        </w:rPr>
        <w:t xml:space="preserve"> kompensasiya təyin edilməlidir. Maddi ziyana gədikdə, ərizəçi təqdim etmişdir ki, ona ölkədaxili məhkəmə prosesləri zamanı hüquqi yardım göstərilmişdir. Ərizəçinin vəkili, ona </w:t>
      </w:r>
      <w:r w:rsidRPr="002B0DF0" w:rsidR="00287F66">
        <w:rPr>
          <w:i/>
          <w:lang w:eastAsia="en-US"/>
        </w:rPr>
        <w:t>digər səlahiyyətlərlə</w:t>
      </w:r>
      <w:r w:rsidRPr="002B0DF0" w:rsidR="00C230AE">
        <w:rPr>
          <w:i/>
          <w:lang w:eastAsia="en-US"/>
        </w:rPr>
        <w:t xml:space="preserve"> yanaşı</w:t>
      </w:r>
      <w:r w:rsidRPr="002B0DF0" w:rsidR="00287F66">
        <w:rPr>
          <w:i/>
          <w:lang w:eastAsia="en-US"/>
        </w:rPr>
        <w:t xml:space="preserve"> </w:t>
      </w:r>
      <w:r w:rsidRPr="002B0DF0" w:rsidR="00287F66">
        <w:rPr>
          <w:lang w:eastAsia="en-US"/>
        </w:rPr>
        <w:t>qarşı tərəf tərəfindən ödəniləcək istənilən ödənişi qəbul etmə</w:t>
      </w:r>
      <w:r w:rsidR="006665EC">
        <w:rPr>
          <w:lang w:eastAsia="en-US"/>
        </w:rPr>
        <w:t>k sə</w:t>
      </w:r>
      <w:r w:rsidRPr="002B0DF0" w:rsidR="00287F66">
        <w:rPr>
          <w:lang w:eastAsia="en-US"/>
        </w:rPr>
        <w:t>l</w:t>
      </w:r>
      <w:r w:rsidR="006665EC">
        <w:rPr>
          <w:lang w:eastAsia="en-US"/>
        </w:rPr>
        <w:t>a</w:t>
      </w:r>
      <w:r w:rsidRPr="002B0DF0" w:rsidR="00287F66">
        <w:rPr>
          <w:lang w:eastAsia="en-US"/>
        </w:rPr>
        <w:t xml:space="preserve">hiyyəti verən vəkalətnaməyə əsaslanaraq </w:t>
      </w:r>
      <w:r w:rsidRPr="002B0DF0" w:rsidR="006665EC">
        <w:rPr>
          <w:lang w:eastAsia="en-US"/>
        </w:rPr>
        <w:t>ödəniləcək</w:t>
      </w:r>
      <w:r w:rsidRPr="002B0DF0" w:rsidR="00287F66">
        <w:rPr>
          <w:lang w:eastAsia="en-US"/>
        </w:rPr>
        <w:t xml:space="preserve"> istənilən məbləğin onun hesabına yatırılmasını xahiş etmişdir.</w:t>
      </w:r>
    </w:p>
    <w:p w:rsidR="00DF0393" w:rsidRDefault="00683935">
      <w:pPr>
        <w:pStyle w:val="JuPara"/>
      </w:pPr>
      <w:r w:rsidRPr="002B0DF0">
        <w:fldChar w:fldCharType="begin"/>
      </w:r>
      <w:r w:rsidRPr="002B0DF0">
        <w:instrText xml:space="preserve"> SEQ level0 \*arabic </w:instrText>
      </w:r>
      <w:r w:rsidRPr="002B0DF0">
        <w:fldChar w:fldCharType="separate"/>
      </w:r>
      <w:r w:rsidRPr="002B0DF0" w:rsidR="00DB5CD2">
        <w:rPr>
          <w:noProof/>
        </w:rPr>
        <w:t>140</w:t>
      </w:r>
      <w:r w:rsidRPr="002B0DF0">
        <w:fldChar w:fldCharType="end"/>
      </w:r>
      <w:r w:rsidRPr="002B0DF0">
        <w:t>.  </w:t>
      </w:r>
      <w:r w:rsidRPr="002B0DF0" w:rsidR="00DD709C">
        <w:t xml:space="preserve">Hökumət ərizəçinin qeyri-maddi zərərə görə tələb etdiyi məbləğin həddindən artıq olduğunu hesab etmişdir. Onlar arqument gətirmişlər ki, Cinayət Təqibi Tədbirlərinə görə Kompensasiya Qanununun 7-ci bölməsinin 3-cü bəndinə </w:t>
      </w:r>
      <w:r w:rsidRPr="002B0DF0" w:rsidR="00F628B1">
        <w:t>əsasən (</w:t>
      </w:r>
      <w:r w:rsidRPr="002B0DF0" w:rsidR="00F628B1">
        <w:rPr>
          <w:i/>
        </w:rPr>
        <w:t>Gesetz über die Entschädigung für Strafverfolgungsmaßnahmen</w:t>
      </w:r>
      <w:r w:rsidRPr="002B0DF0" w:rsidR="00F628B1">
        <w:t>)</w:t>
      </w:r>
      <w:r w:rsidRPr="002B0DF0" w:rsidR="00BB2EFC">
        <w:t xml:space="preserve"> </w:t>
      </w:r>
      <w:r w:rsidRPr="002B0DF0" w:rsidR="00F628B1">
        <w:t>qanunsuz həbsə görə odənilə bilən məbləğ gündə 11 avro olm</w:t>
      </w:r>
      <w:r w:rsidRPr="002B0DF0" w:rsidR="005D5EA8">
        <w:t>alıdır</w:t>
      </w:r>
      <w:r w:rsidRPr="002B0DF0" w:rsidR="00F628B1">
        <w:t>. Onlar ədalətli məbləğ müəyyən etməyi Məhkəmənin ixtiyarına buraxmışlar.</w:t>
      </w:r>
    </w:p>
    <w:p w:rsidR="00DF0393" w:rsidP="00994030" w:rsidRDefault="00E4548E">
      <w:pPr>
        <w:pStyle w:val="JuPara"/>
      </w:pPr>
      <w:r w:rsidRPr="002B0DF0">
        <w:fldChar w:fldCharType="begin"/>
      </w:r>
      <w:r w:rsidRPr="002B0DF0">
        <w:instrText xml:space="preserve"> SEQ level0 \*arabic </w:instrText>
      </w:r>
      <w:r w:rsidRPr="002B0DF0">
        <w:fldChar w:fldCharType="separate"/>
      </w:r>
      <w:r w:rsidRPr="002B0DF0" w:rsidR="00DB5CD2">
        <w:rPr>
          <w:noProof/>
        </w:rPr>
        <w:t>141</w:t>
      </w:r>
      <w:r w:rsidRPr="002B0DF0">
        <w:fldChar w:fldCharType="end"/>
      </w:r>
      <w:r w:rsidRPr="002B0DF0">
        <w:t>.  </w:t>
      </w:r>
      <w:r w:rsidRPr="002B0DF0" w:rsidR="009754BC">
        <w:t>Məhkəmə müşahidə</w:t>
      </w:r>
      <w:r w:rsidRPr="002B0DF0" w:rsidR="00F32FC1">
        <w:t xml:space="preserve"> edir ki, </w:t>
      </w:r>
      <w:r w:rsidRPr="002B0DF0" w:rsidR="009754BC">
        <w:t xml:space="preserve">ərizəçinin on il müddətindən artıq saxlanması Konvensiyanın həm 5-ci Maddəsinin 1-ci bəndinin, həm də 7-ci Maddəsinin 1-ci bəndinin pozulmasına gətirib çıxarmışdır və beləliklə ərizəçi 8 sentyabr 2001-ci il tarixindən </w:t>
      </w:r>
      <w:r w:rsidRPr="002B0DF0" w:rsidR="00F32FC1">
        <w:t xml:space="preserve">etibarən </w:t>
      </w:r>
      <w:r w:rsidRPr="002B0DF0" w:rsidR="009754BC">
        <w:t xml:space="preserve">Konvensiyaya zidd olaraq həbsdə qalmışdır </w:t>
      </w:r>
      <w:r w:rsidRPr="002B0DF0" w:rsidR="00621EDA">
        <w:t>(</w:t>
      </w:r>
      <w:r w:rsidRPr="002B0DF0" w:rsidR="009754BC">
        <w:t>bax yuxarıda 19-cu bənd</w:t>
      </w:r>
      <w:r w:rsidRPr="002B0DF0" w:rsidR="00621EDA">
        <w:t>)</w:t>
      </w:r>
      <w:r w:rsidRPr="002B0DF0" w:rsidR="00302AB0">
        <w:t xml:space="preserve">. </w:t>
      </w:r>
      <w:r w:rsidRPr="002B0DF0" w:rsidR="00D657DA">
        <w:br/>
      </w:r>
      <w:r w:rsidRPr="002B0DF0" w:rsidR="00F32FC1">
        <w:t xml:space="preserve">Bu yəqin ki, ərizəçinin üzüntü və məyusluq keçirərək qeyri-maddi </w:t>
      </w:r>
      <w:r w:rsidRPr="002B0DF0" w:rsidR="005D5EA8">
        <w:t xml:space="preserve">(mənəvi) </w:t>
      </w:r>
      <w:r w:rsidRPr="002B0DF0" w:rsidR="00F32FC1">
        <w:t xml:space="preserve">zərərə uğramasına səbəb olmuşdur və bunu yalnız pozuntular aşkar etməklə kompensasiya etmək mümkün deyildir. İşin bütün faktiki hallarını nəzərə </w:t>
      </w:r>
      <w:r w:rsidRPr="002B0DF0" w:rsidR="00994030">
        <w:t xml:space="preserve">alaraq və öz ədalətli qiymətləndirməsini həyata keçirərək </w:t>
      </w:r>
      <w:r w:rsidRPr="002B0DF0" w:rsidR="005D5EA8">
        <w:t xml:space="preserve">Məhkəmə </w:t>
      </w:r>
      <w:r w:rsidRPr="002B0DF0" w:rsidR="00994030">
        <w:t xml:space="preserve">ərizəçiyə 50 000 avro üstəgəl tələb olunan vergilərin ödənilməsini müəyyən edir. Ərizəçinin vəkili tərəfindən təqdim olunmuş və ona prosesin qarşı tərəfinin </w:t>
      </w:r>
      <w:r w:rsidRPr="002B0DF0" w:rsidR="005D5EA8">
        <w:t xml:space="preserve">ərizəçiyə </w:t>
      </w:r>
      <w:r w:rsidRPr="002B0DF0" w:rsidR="00994030">
        <w:t xml:space="preserve">ödəyəcəyi istənilən ödənişi </w:t>
      </w:r>
      <w:r w:rsidRPr="002B0DF0" w:rsidR="005D5EA8">
        <w:t xml:space="preserve">qəbul etmək hüququ verən vəkalətnaməni nəzərə alaraq, Məhkəmə </w:t>
      </w:r>
      <w:r w:rsidRPr="002B0DF0" w:rsidR="00994030">
        <w:t xml:space="preserve">ərizəçiyə ödənilməsi nəzərdə tutulan </w:t>
      </w:r>
      <w:r w:rsidRPr="002B0DF0" w:rsidR="005D5EA8">
        <w:t xml:space="preserve">bu </w:t>
      </w:r>
      <w:r w:rsidRPr="002B0DF0" w:rsidR="00994030">
        <w:t>məbləğ</w:t>
      </w:r>
      <w:r w:rsidRPr="002B0DF0" w:rsidR="005D5EA8">
        <w:t>in</w:t>
      </w:r>
      <w:r w:rsidRPr="002B0DF0" w:rsidR="00994030">
        <w:t xml:space="preserve"> </w:t>
      </w:r>
      <w:r w:rsidRPr="002B0DF0" w:rsidR="005D5EA8">
        <w:t>ə</w:t>
      </w:r>
      <w:r w:rsidRPr="002B0DF0" w:rsidR="00994030">
        <w:t xml:space="preserve">rizəçinin vəkilinin vəkalət (fidusiar) </w:t>
      </w:r>
      <w:r w:rsidRPr="002B0DF0" w:rsidR="003F3E72">
        <w:t>hesabına</w:t>
      </w:r>
      <w:r w:rsidRPr="002B0DF0" w:rsidR="00994030">
        <w:t xml:space="preserve"> ödənil</w:t>
      </w:r>
      <w:r w:rsidRPr="002B0DF0" w:rsidR="005D5EA8">
        <w:t>məsini əmr edir</w:t>
      </w:r>
      <w:r w:rsidRPr="002B0DF0" w:rsidR="00994030">
        <w:t>.</w:t>
      </w:r>
    </w:p>
    <w:p w:rsidRPr="002B0DF0" w:rsidR="00CD49A7" w:rsidRDefault="00CD49A7">
      <w:pPr>
        <w:pStyle w:val="JuHA"/>
      </w:pPr>
      <w:r w:rsidRPr="002B0DF0">
        <w:t>B.  </w:t>
      </w:r>
      <w:r w:rsidRPr="002B0DF0" w:rsidR="003851AF">
        <w:t xml:space="preserve">Xərclər </w:t>
      </w:r>
      <w:r w:rsidRPr="002B0DF0" w:rsidR="004E0A42">
        <w:t>və məsrəflər</w:t>
      </w:r>
    </w:p>
    <w:p w:rsidR="00DF0393" w:rsidP="00926651" w:rsidRDefault="00C625FD">
      <w:pPr>
        <w:pStyle w:val="JuPara"/>
      </w:pPr>
      <w:r w:rsidRPr="002B0DF0">
        <w:fldChar w:fldCharType="begin"/>
      </w:r>
      <w:r w:rsidRPr="002B0DF0">
        <w:instrText xml:space="preserve"> SEQ level0 \*arabic </w:instrText>
      </w:r>
      <w:r w:rsidRPr="002B0DF0">
        <w:fldChar w:fldCharType="separate"/>
      </w:r>
      <w:r w:rsidRPr="002B0DF0" w:rsidR="00DB5CD2">
        <w:rPr>
          <w:noProof/>
        </w:rPr>
        <w:t>142</w:t>
      </w:r>
      <w:r w:rsidRPr="002B0DF0">
        <w:fldChar w:fldCharType="end"/>
      </w:r>
      <w:r w:rsidRPr="002B0DF0" w:rsidR="00CD49A7">
        <w:t>. </w:t>
      </w:r>
      <w:r w:rsidRPr="002B0DF0" w:rsidR="003851AF">
        <w:t xml:space="preserve">Həm ölkədaxili məhkəmələrdə, həm də Məhkəmə qarşısına çıxarkən hüquqi yardımla təmin olunan ərizəçi </w:t>
      </w:r>
      <w:r w:rsidRPr="002B0DF0" w:rsidR="00651196">
        <w:t>bu proseslərdən hər hansı birində meydana gələn xərclərin ödənilməsi ilə bağlı heç bir iddia irəli sürməmişdir. Buna müvafiq olaraq, Məhkəmə bu məsələ ilə bağlı heç bir ödəniş təyin etmir.</w:t>
      </w:r>
    </w:p>
    <w:p w:rsidRPr="002B0DF0" w:rsidR="00CD49A7" w:rsidRDefault="00CD49A7">
      <w:pPr>
        <w:pStyle w:val="JuHA"/>
      </w:pPr>
      <w:r w:rsidRPr="002B0DF0">
        <w:t>C.  </w:t>
      </w:r>
      <w:r w:rsidRPr="002B0DF0" w:rsidR="004E0A42">
        <w:t>İcraatın gecikdirilməsinə görə faiz dərəcəsi</w:t>
      </w:r>
    </w:p>
    <w:p w:rsidRPr="002B0DF0" w:rsidR="00CD49A7" w:rsidRDefault="00C625FD">
      <w:pPr>
        <w:pStyle w:val="JuPara"/>
      </w:pPr>
      <w:r w:rsidRPr="002B0DF0">
        <w:fldChar w:fldCharType="begin"/>
      </w:r>
      <w:r w:rsidRPr="002B0DF0">
        <w:instrText xml:space="preserve"> SEQ level0 \*arabic </w:instrText>
      </w:r>
      <w:r w:rsidRPr="002B0DF0">
        <w:fldChar w:fldCharType="separate"/>
      </w:r>
      <w:r w:rsidRPr="002B0DF0" w:rsidR="00DB5CD2">
        <w:rPr>
          <w:noProof/>
        </w:rPr>
        <w:t>143</w:t>
      </w:r>
      <w:r w:rsidRPr="002B0DF0">
        <w:fldChar w:fldCharType="end"/>
      </w:r>
      <w:r w:rsidRPr="002B0DF0" w:rsidR="00CD49A7">
        <w:t>.  </w:t>
      </w:r>
      <w:r w:rsidRPr="00BB0C70" w:rsidR="00671E63">
        <w:t xml:space="preserve">Məhkəmə məqsədəuyğun hesab edir ki, icranın gecikdirilməsinə görə faiz Avropa Mərkəzi </w:t>
      </w:r>
      <w:r w:rsidR="00671E63">
        <w:t>Bankının</w:t>
      </w:r>
      <w:r w:rsidRPr="00BB0C70" w:rsidR="00671E63">
        <w:t xml:space="preserve"> </w:t>
      </w:r>
      <w:r w:rsidR="00671E63">
        <w:t>kredit faizinin</w:t>
      </w:r>
      <w:r w:rsidRPr="00BB0C70" w:rsidR="00671E63">
        <w:t xml:space="preserve"> yuxarı həddinə əsaslanmalıdır və onun üzərinə daha üç faiz əlavə olunmalıdır.</w:t>
      </w:r>
    </w:p>
    <w:p w:rsidR="00DF0393" w:rsidRDefault="001A234F">
      <w:pPr>
        <w:pStyle w:val="JuHHead"/>
      </w:pPr>
      <w:r w:rsidRPr="002B0DF0">
        <w:t>BU SƏBƏBLƏRDƏN MƏHKƏMƏ YEKDİLLİKLƏ</w:t>
      </w:r>
    </w:p>
    <w:p w:rsidRPr="002B0DF0" w:rsidR="00CD49A7" w:rsidRDefault="008A53DF">
      <w:pPr>
        <w:pStyle w:val="JuList"/>
      </w:pPr>
      <w:r w:rsidRPr="002B0DF0">
        <w:t>1</w:t>
      </w:r>
      <w:r w:rsidRPr="002B0DF0" w:rsidR="00CD49A7">
        <w:t>.  </w:t>
      </w:r>
      <w:r w:rsidRPr="002B0DF0" w:rsidR="001A234F">
        <w:rPr>
          <w:i/>
        </w:rPr>
        <w:t>Qərara alır ki,</w:t>
      </w:r>
      <w:r w:rsidRPr="002B0DF0" w:rsidR="001A234F">
        <w:t xml:space="preserve"> Konvensiyanın 5-ci Maddəsinin 1-ci bəndinin pozulması baş vermişdir</w:t>
      </w:r>
      <w:r w:rsidRPr="002B0DF0" w:rsidR="00CD49A7">
        <w:t>;</w:t>
      </w:r>
    </w:p>
    <w:p w:rsidRPr="002B0DF0" w:rsidR="008A53DF" w:rsidP="008A53DF" w:rsidRDefault="008A53DF">
      <w:pPr>
        <w:pStyle w:val="JuList"/>
      </w:pPr>
    </w:p>
    <w:p w:rsidRPr="002B0DF0" w:rsidR="001A234F" w:rsidP="001A234F" w:rsidRDefault="008A53DF">
      <w:pPr>
        <w:pStyle w:val="JuList"/>
      </w:pPr>
      <w:r w:rsidRPr="002B0DF0">
        <w:t>2.  </w:t>
      </w:r>
      <w:r w:rsidRPr="002B0DF0" w:rsidR="001A234F">
        <w:rPr>
          <w:i/>
        </w:rPr>
        <w:t xml:space="preserve">Qərara alır ki, </w:t>
      </w:r>
      <w:r w:rsidRPr="002B0DF0" w:rsidR="001A234F">
        <w:t>Konvensiyanın 7-ci Maddəsinin 1-ci bəndinin pozulması baş vermişdir;</w:t>
      </w:r>
    </w:p>
    <w:p w:rsidRPr="002B0DF0" w:rsidR="008A53DF" w:rsidP="008A53DF" w:rsidRDefault="008A53DF">
      <w:pPr>
        <w:pStyle w:val="JuList"/>
      </w:pPr>
    </w:p>
    <w:p w:rsidRPr="002B0DF0" w:rsidR="00CD49A7" w:rsidRDefault="00CD49A7">
      <w:pPr>
        <w:pStyle w:val="JuList"/>
      </w:pPr>
    </w:p>
    <w:p w:rsidRPr="002B0DF0" w:rsidR="00CD49A7" w:rsidRDefault="003B71B2">
      <w:pPr>
        <w:pStyle w:val="JuList"/>
        <w:rPr>
          <w:i/>
        </w:rPr>
      </w:pPr>
      <w:r w:rsidRPr="002B0DF0">
        <w:t>3</w:t>
      </w:r>
      <w:r w:rsidRPr="002B0DF0" w:rsidR="00CD49A7">
        <w:t>.  </w:t>
      </w:r>
      <w:r w:rsidRPr="002B0DF0" w:rsidR="00431DF7">
        <w:rPr>
          <w:i/>
        </w:rPr>
        <w:t>Qərara alır ki</w:t>
      </w:r>
      <w:r w:rsidRPr="002B0DF0" w:rsidR="004E0A42">
        <w:rPr>
          <w:i/>
        </w:rPr>
        <w:t>,</w:t>
      </w:r>
    </w:p>
    <w:p w:rsidRPr="002B0DF0" w:rsidR="00431DF7" w:rsidRDefault="00CD49A7">
      <w:pPr>
        <w:pStyle w:val="JuLista"/>
      </w:pPr>
      <w:r w:rsidRPr="002B0DF0">
        <w:t>(a)  </w:t>
      </w:r>
      <w:r w:rsidRPr="002B0DF0" w:rsidR="00431DF7">
        <w:t>cavabdeh dövlət qeyri-maddi zərərə görə Ərizəçiyə Məhkəmə qərarının, Konvensiyanın 44-cü Maddəsinin 2-ci bəndinə uyğun olaraq yekun xarakter aldığı tarixdən etibarə</w:t>
      </w:r>
      <w:r w:rsidRPr="002B0DF0" w:rsidR="004E0A42">
        <w:t>n üç ay ərzində</w:t>
      </w:r>
      <w:r w:rsidRPr="002B0DF0" w:rsidR="00431DF7">
        <w:t xml:space="preserve"> 50 000 (əlli min) avro üstəgəl tələb olunan bütün vergilə</w:t>
      </w:r>
      <w:r w:rsidRPr="002B0DF0" w:rsidR="004E0A42">
        <w:t>r</w:t>
      </w:r>
      <w:r w:rsidRPr="002B0DF0" w:rsidR="00431DF7">
        <w:t xml:space="preserve"> ödənilsin; bu ödənişlər ərizəçinin və</w:t>
      </w:r>
      <w:r w:rsidR="003F3E72">
        <w:t>kilinin fidu</w:t>
      </w:r>
      <w:r w:rsidRPr="002B0DF0" w:rsidR="00431DF7">
        <w:t>siar bank hesabına köçürülsün;</w:t>
      </w:r>
    </w:p>
    <w:p w:rsidRPr="002B0DF0" w:rsidR="00CD49A7" w:rsidRDefault="00431DF7">
      <w:pPr>
        <w:pStyle w:val="JuLista"/>
      </w:pPr>
      <w:r w:rsidRPr="002B0DF0">
        <w:t xml:space="preserve"> </w:t>
      </w:r>
      <w:r w:rsidRPr="002B0DF0" w:rsidR="00CD49A7">
        <w:t>(b)  </w:t>
      </w:r>
      <w:r w:rsidRPr="002B0DF0" w:rsidR="00883F58">
        <w:t xml:space="preserve">yuxarıda qeyd olunan üç ay müddəti başa çatdıqdan sonra ödəniş həyata keçirilənə qədər </w:t>
      </w:r>
      <w:r w:rsidRPr="002B0DF0" w:rsidR="006371D4">
        <w:t xml:space="preserve">yuxarıda göstərilən məbləğdən gecikdirmə müddəti üzrə Avropa Mərkəzi bankının </w:t>
      </w:r>
      <w:r w:rsidR="00D2699A">
        <w:t>yuxarı</w:t>
      </w:r>
      <w:r w:rsidRPr="002B0DF0" w:rsidR="006371D4">
        <w:t xml:space="preserve"> kredit faizi üstəgəl üç faiz</w:t>
      </w:r>
      <w:r w:rsidR="00DF0393">
        <w:t xml:space="preserve"> </w:t>
      </w:r>
      <w:r w:rsidRPr="002B0DF0" w:rsidR="006371D4">
        <w:t>əlavə edilsin</w:t>
      </w:r>
      <w:r w:rsidRPr="002B0DF0" w:rsidR="00CD49A7">
        <w:t>;</w:t>
      </w:r>
    </w:p>
    <w:p w:rsidRPr="002B0DF0" w:rsidR="00CD49A7" w:rsidRDefault="00CD49A7">
      <w:pPr>
        <w:pStyle w:val="JuList"/>
      </w:pPr>
    </w:p>
    <w:p w:rsidRPr="002B0DF0" w:rsidR="00CD49A7" w:rsidRDefault="003B71B2">
      <w:pPr>
        <w:pStyle w:val="JuList"/>
      </w:pPr>
      <w:r w:rsidRPr="002B0DF0">
        <w:t>4</w:t>
      </w:r>
      <w:r w:rsidRPr="002B0DF0" w:rsidR="00CD49A7">
        <w:t>.  </w:t>
      </w:r>
      <w:r w:rsidRPr="002B0DF0" w:rsidR="00C33888">
        <w:t>Ərizəçinin</w:t>
      </w:r>
      <w:r w:rsidRPr="002B0DF0" w:rsidR="00E23063">
        <w:t xml:space="preserve"> ədalətli kompensasiya tələbinin yerdə qalan hissəsini</w:t>
      </w:r>
      <w:r w:rsidRPr="002B0DF0" w:rsidR="00E23063">
        <w:rPr>
          <w:i/>
        </w:rPr>
        <w:t xml:space="preserve"> rədd edir</w:t>
      </w:r>
      <w:r w:rsidRPr="002B0DF0" w:rsidR="00CD49A7">
        <w:t>.</w:t>
      </w:r>
    </w:p>
    <w:p w:rsidR="00DF0393" w:rsidP="000C5228" w:rsidRDefault="00E23063">
      <w:pPr>
        <w:pStyle w:val="JuParaLast"/>
      </w:pPr>
      <w:r w:rsidRPr="002B0DF0">
        <w:t>İngilis və Fransız dillərində hazırlanıb, və 17 dekabr 2009-cu ildə Məhkəmə Reqlamentinin 77-ci qaydasının 2-ci və 3-cü bəndinə əsasən yazılı şəkildə</w:t>
      </w:r>
      <w:r w:rsidR="00E77FD8">
        <w:t xml:space="preserve"> aç</w:t>
      </w:r>
      <w:r w:rsidRPr="002B0DF0">
        <w:t>ıqlanıb.</w:t>
      </w:r>
    </w:p>
    <w:p w:rsidR="005F0A59" w:rsidP="007815D2" w:rsidRDefault="007950E2">
      <w:pPr>
        <w:pStyle w:val="JuSigned"/>
        <w:keepNext/>
        <w:keepLines/>
      </w:pPr>
      <w:r w:rsidRPr="002B0DF0">
        <w:tab/>
      </w:r>
      <w:r w:rsidRPr="002B0DF0" w:rsidR="00C625FD">
        <w:t>Claudia</w:t>
      </w:r>
      <w:r w:rsidRPr="002B0DF0" w:rsidR="005F0A59">
        <w:t xml:space="preserve"> </w:t>
      </w:r>
      <w:r w:rsidRPr="002B0DF0" w:rsidR="00C625FD">
        <w:t>Westerdiek</w:t>
      </w:r>
      <w:r w:rsidRPr="002B0DF0" w:rsidR="005F0A59">
        <w:tab/>
      </w:r>
      <w:r w:rsidRPr="002B0DF0" w:rsidR="00C625FD">
        <w:t>Peer</w:t>
      </w:r>
      <w:r w:rsidRPr="002B0DF0" w:rsidR="005F0A59">
        <w:t xml:space="preserve"> </w:t>
      </w:r>
      <w:r w:rsidRPr="002B0DF0" w:rsidR="00C625FD">
        <w:t>Lorenzen</w:t>
      </w:r>
      <w:r w:rsidRPr="002B0DF0" w:rsidR="005F0A59">
        <w:br/>
      </w:r>
      <w:r w:rsidRPr="002B0DF0">
        <w:tab/>
      </w:r>
      <w:r w:rsidRPr="002B0DF0" w:rsidR="00E23063">
        <w:t>Katib</w:t>
      </w:r>
      <w:r w:rsidRPr="002B0DF0" w:rsidR="00423C5E">
        <w:tab/>
      </w:r>
      <w:r w:rsidRPr="002B0DF0" w:rsidR="00E23063">
        <w:t>Sədr</w:t>
      </w:r>
    </w:p>
    <w:p w:rsidR="00154708" w:rsidP="00154708" w:rsidRDefault="00154708">
      <w:pPr>
        <w:pStyle w:val="JuParaLast"/>
      </w:pPr>
    </w:p>
    <w:p w:rsidR="00154708" w:rsidP="00154708" w:rsidRDefault="00154708">
      <w:pPr>
        <w:pStyle w:val="JuPara"/>
      </w:pPr>
    </w:p>
    <w:p w:rsidR="00154708" w:rsidP="00154708" w:rsidRDefault="00154708">
      <w:pPr>
        <w:pStyle w:val="JuPara"/>
      </w:pPr>
    </w:p>
    <w:p w:rsidR="00154708" w:rsidP="00154708" w:rsidRDefault="00154708">
      <w:pPr>
        <w:pStyle w:val="NormalWeb"/>
        <w:ind w:left="706" w:right="403" w:firstLine="3"/>
        <w:jc w:val="both"/>
        <w:rPr>
          <w:b/>
          <w:sz w:val="20"/>
          <w:szCs w:val="20"/>
        </w:rPr>
      </w:pPr>
    </w:p>
    <w:p w:rsidR="00154708" w:rsidP="00154708" w:rsidRDefault="00154708">
      <w:pPr>
        <w:pStyle w:val="NormalWeb"/>
        <w:ind w:left="706" w:right="403" w:firstLine="3"/>
        <w:jc w:val="both"/>
        <w:rPr>
          <w:b/>
          <w:sz w:val="20"/>
          <w:szCs w:val="20"/>
        </w:rPr>
      </w:pPr>
    </w:p>
    <w:p w:rsidR="00154708" w:rsidP="00154708" w:rsidRDefault="00154708">
      <w:pPr>
        <w:pStyle w:val="NormalWeb"/>
        <w:ind w:left="706" w:right="403" w:firstLine="3"/>
        <w:jc w:val="both"/>
        <w:rPr>
          <w:b/>
          <w:sz w:val="20"/>
          <w:szCs w:val="20"/>
        </w:rPr>
      </w:pPr>
      <w:r w:rsidRPr="00A158AA">
        <w:rPr>
          <w:b/>
          <w:sz w:val="20"/>
          <w:szCs w:val="20"/>
        </w:rPr>
        <w:t>©</w:t>
      </w:r>
      <w:r>
        <w:rPr>
          <w:b/>
          <w:sz w:val="20"/>
          <w:szCs w:val="20"/>
        </w:rPr>
        <w:t>Avropa Şurası/Avropa İnsan Hüquqları Məhkəməsi, 2012</w:t>
      </w:r>
      <w:r w:rsidR="006422F6">
        <w:rPr>
          <w:b/>
          <w:sz w:val="20"/>
          <w:szCs w:val="20"/>
        </w:rPr>
        <w:t>.</w:t>
      </w:r>
    </w:p>
    <w:p w:rsidRPr="00A158AA" w:rsidR="00154708" w:rsidP="00154708" w:rsidRDefault="00154708">
      <w:pPr>
        <w:pStyle w:val="NormalWeb"/>
        <w:ind w:left="709" w:right="403"/>
        <w:jc w:val="both"/>
        <w:rPr>
          <w:sz w:val="20"/>
          <w:szCs w:val="20"/>
        </w:rPr>
      </w:pPr>
      <w:r w:rsidRPr="00995212">
        <w:rPr>
          <w:sz w:val="20"/>
          <w:szCs w:val="20"/>
        </w:rPr>
        <w:t xml:space="preserve">Avropa </w:t>
      </w:r>
      <w:r>
        <w:rPr>
          <w:sz w:val="20"/>
          <w:szCs w:val="20"/>
        </w:rPr>
        <w:t xml:space="preserve">İnsan Hüquqları Məhkəməsinin rəsmi dilləri ingilis və fransız dilləridir. Bu tərcümə Avropa Şurasının İnsan Hüquqları üzrə Etibar Fondunun dəstəyi ilə həyata keçirilib </w:t>
      </w:r>
      <w:r w:rsidRPr="00A158AA">
        <w:rPr>
          <w:sz w:val="20"/>
          <w:szCs w:val="20"/>
        </w:rPr>
        <w:t>(</w:t>
      </w:r>
      <w:hyperlink w:history="1" r:id="rId11">
        <w:r w:rsidRPr="00A158AA">
          <w:rPr>
            <w:rStyle w:val="Hyperlink"/>
            <w:bCs/>
            <w:sz w:val="20"/>
            <w:szCs w:val="20"/>
          </w:rPr>
          <w:t>www.coe.int/humanrightstrustfund</w:t>
        </w:r>
      </w:hyperlink>
      <w:r w:rsidRPr="00A158AA">
        <w:rPr>
          <w:sz w:val="20"/>
          <w:szCs w:val="20"/>
        </w:rPr>
        <w:t>).</w:t>
      </w:r>
      <w:r>
        <w:rPr>
          <w:sz w:val="20"/>
          <w:szCs w:val="20"/>
        </w:rPr>
        <w:t xml:space="preserve"> Məhkəmə tərcüməyə və onun keyfiyyətinə görə heç bir məsuliyyət daşımır. Tərcüməni Avropa İnsan Hüquqları Məhkəməsinin presedent hüququnu təşkil edən işlərin daxil olduğu HUDOC məlumat bazasından </w:t>
      </w:r>
      <w:r w:rsidRPr="00A158AA">
        <w:rPr>
          <w:sz w:val="20"/>
          <w:szCs w:val="20"/>
        </w:rPr>
        <w:t>(</w:t>
      </w:r>
      <w:hyperlink w:history="1" r:id="rId12">
        <w:r w:rsidRPr="00A158AA">
          <w:rPr>
            <w:rStyle w:val="Hyperlink"/>
            <w:sz w:val="20"/>
          </w:rPr>
          <w:t>http://hudoc.echr.coe.int</w:t>
        </w:r>
      </w:hyperlink>
      <w:r w:rsidRPr="00A158AA">
        <w:rPr>
          <w:sz w:val="20"/>
        </w:rPr>
        <w:t>)</w:t>
      </w:r>
      <w:r>
        <w:rPr>
          <w:sz w:val="20"/>
        </w:rPr>
        <w:t xml:space="preserve"> və ya Məhkəmənin razılığı ilə</w:t>
      </w:r>
      <w:r w:rsidR="00DF0393">
        <w:rPr>
          <w:sz w:val="20"/>
        </w:rPr>
        <w:t xml:space="preserve"> </w:t>
      </w:r>
      <w:r>
        <w:rPr>
          <w:sz w:val="20"/>
        </w:rPr>
        <w:t>yerləşdirilən</w:t>
      </w:r>
      <w:r w:rsidR="00DF0393">
        <w:rPr>
          <w:sz w:val="20"/>
        </w:rPr>
        <w:t xml:space="preserve"> </w:t>
      </w:r>
      <w:r>
        <w:rPr>
          <w:sz w:val="20"/>
        </w:rPr>
        <w:t xml:space="preserve">istənilən digər məlumat bazasından yükləmək olar. Tərcüməni qeyri-kommersiya məqsədlərilə bu şərtlə yenidən nəşr etmək mümkündür ki, məhkəmə işinin tam adı, yuxarıda göstərilmiş müəllif hüququna dair qeyd və Avropa Şurasının İnsan Hüquqları üzrə Etibar Fonduna istinad göstərilsin. Tərcümənin hər hansı bir hissəsindən kommersiya məqsədi ilə istifadə etmək nəzərdə tutularsa, bu ünvana müraciət etmənizi xahiş edirik </w:t>
      </w:r>
      <w:hyperlink w:history="1" r:id="rId13">
        <w:r w:rsidRPr="00A158AA">
          <w:rPr>
            <w:rStyle w:val="Hyperlink"/>
            <w:sz w:val="20"/>
            <w:szCs w:val="20"/>
          </w:rPr>
          <w:t>publishing@echr.coe.int</w:t>
        </w:r>
      </w:hyperlink>
      <w:r w:rsidRPr="00A158AA">
        <w:rPr>
          <w:sz w:val="20"/>
          <w:szCs w:val="20"/>
        </w:rPr>
        <w:t>.</w:t>
      </w:r>
    </w:p>
    <w:p w:rsidR="003274B8" w:rsidP="00154708" w:rsidRDefault="00154708">
      <w:pPr>
        <w:pStyle w:val="NormalWeb"/>
        <w:ind w:left="706" w:right="403" w:firstLine="3"/>
        <w:jc w:val="both"/>
        <w:rPr>
          <w:sz w:val="20"/>
        </w:rPr>
      </w:pPr>
      <w:r>
        <w:rPr>
          <w:sz w:val="20"/>
        </w:rPr>
        <w:t>.</w:t>
      </w:r>
    </w:p>
    <w:p w:rsidR="00154708" w:rsidP="00154708" w:rsidRDefault="00154708">
      <w:pPr>
        <w:pStyle w:val="NormalWeb"/>
        <w:ind w:left="706" w:right="403" w:firstLine="3"/>
        <w:jc w:val="both"/>
        <w:rPr>
          <w:b/>
          <w:sz w:val="20"/>
          <w:szCs w:val="20"/>
        </w:rPr>
      </w:pPr>
    </w:p>
    <w:p w:rsidRPr="00A158AA" w:rsidR="00154708" w:rsidP="00154708" w:rsidRDefault="00154708">
      <w:pPr>
        <w:pStyle w:val="NormalWeb"/>
        <w:ind w:left="706" w:right="403" w:firstLine="3"/>
        <w:jc w:val="both"/>
        <w:rPr>
          <w:b/>
          <w:sz w:val="20"/>
          <w:szCs w:val="20"/>
        </w:rPr>
      </w:pPr>
      <w:r w:rsidRPr="00A158AA">
        <w:rPr>
          <w:b/>
          <w:sz w:val="20"/>
          <w:szCs w:val="20"/>
        </w:rPr>
        <w:t>© Council of Europe/European Court of Human Rights, 2012.</w:t>
      </w:r>
    </w:p>
    <w:p w:rsidRPr="00A158AA" w:rsidR="00154708" w:rsidP="00154708" w:rsidRDefault="00154708">
      <w:pPr>
        <w:pStyle w:val="NormalWeb"/>
        <w:ind w:left="709" w:right="403"/>
        <w:jc w:val="both"/>
        <w:rPr>
          <w:sz w:val="20"/>
          <w:szCs w:val="20"/>
        </w:rPr>
      </w:pPr>
      <w:r w:rsidRPr="00A158AA">
        <w:rPr>
          <w:sz w:val="20"/>
          <w:szCs w:val="20"/>
        </w:rPr>
        <w:t>The official languages of the European Court of Human Rights are English and French. This translation was commissioned with the support of the Human Rights Trust Fund of the Council of Europe (</w:t>
      </w:r>
      <w:hyperlink w:history="1" r:id="rId14">
        <w:r w:rsidRPr="00A158AA">
          <w:rPr>
            <w:rStyle w:val="Hyperlink"/>
            <w:bCs/>
            <w:sz w:val="20"/>
            <w:szCs w:val="20"/>
          </w:rPr>
          <w:t>www.coe.int/</w:t>
        </w:r>
        <w:r w:rsidRPr="00A158AA">
          <w:rPr>
            <w:rStyle w:val="Hyperlink"/>
            <w:bCs/>
            <w:sz w:val="20"/>
            <w:szCs w:val="20"/>
          </w:rPr>
          <w:t>h</w:t>
        </w:r>
        <w:r w:rsidRPr="00A158AA">
          <w:rPr>
            <w:rStyle w:val="Hyperlink"/>
            <w:bCs/>
            <w:sz w:val="20"/>
            <w:szCs w:val="20"/>
          </w:rPr>
          <w:t>u</w:t>
        </w:r>
        <w:r w:rsidRPr="00A158AA">
          <w:rPr>
            <w:rStyle w:val="Hyperlink"/>
            <w:bCs/>
            <w:sz w:val="20"/>
            <w:szCs w:val="20"/>
          </w:rPr>
          <w:t>m</w:t>
        </w:r>
        <w:r w:rsidRPr="00A158AA">
          <w:rPr>
            <w:rStyle w:val="Hyperlink"/>
            <w:bCs/>
            <w:sz w:val="20"/>
            <w:szCs w:val="20"/>
          </w:rPr>
          <w:t>anrightstr</w:t>
        </w:r>
        <w:r w:rsidRPr="00A158AA">
          <w:rPr>
            <w:rStyle w:val="Hyperlink"/>
            <w:bCs/>
            <w:sz w:val="20"/>
            <w:szCs w:val="20"/>
          </w:rPr>
          <w:t>u</w:t>
        </w:r>
        <w:r w:rsidRPr="00A158AA">
          <w:rPr>
            <w:rStyle w:val="Hyperlink"/>
            <w:bCs/>
            <w:sz w:val="20"/>
            <w:szCs w:val="20"/>
          </w:rPr>
          <w:t>stfund</w:t>
        </w:r>
      </w:hyperlink>
      <w:r w:rsidRPr="00A158AA">
        <w:rPr>
          <w:sz w:val="20"/>
          <w:szCs w:val="20"/>
        </w:rPr>
        <w:t>). It does not bind the Court, nor does the Court take any responsibility for the quality thereof. It may be downloaded from the HUDOC case-law database of the European Court of Human Rights (</w:t>
      </w:r>
      <w:hyperlink w:history="1" r:id="rId15">
        <w:r w:rsidRPr="00A158AA">
          <w:rPr>
            <w:rStyle w:val="Hyperlink"/>
            <w:sz w:val="20"/>
          </w:rPr>
          <w:t>http://hudoc.echr.coe</w:t>
        </w:r>
        <w:r w:rsidRPr="00A158AA">
          <w:rPr>
            <w:rStyle w:val="Hyperlink"/>
            <w:sz w:val="20"/>
          </w:rPr>
          <w:t>.</w:t>
        </w:r>
        <w:r w:rsidRPr="00A158AA">
          <w:rPr>
            <w:rStyle w:val="Hyperlink"/>
            <w:sz w:val="20"/>
          </w:rPr>
          <w:t>int</w:t>
        </w:r>
      </w:hyperlink>
      <w:r w:rsidRPr="00A158AA">
        <w:rPr>
          <w:sz w:val="20"/>
        </w:rPr>
        <w:t>) o</w:t>
      </w:r>
      <w:r w:rsidRPr="00A158AA">
        <w:rPr>
          <w:sz w:val="20"/>
          <w:szCs w:val="20"/>
        </w:rPr>
        <w:t xml:space="preserve">r from any other database with which the Court has shared it. It may be reproduced for non-commercial purposes on condition that the full title of the case is cited, together with the above copyright indication and reference to the Human Rights Trust Fund. If it is intended to use any part of this translation for commercial purposes, please contact </w:t>
      </w:r>
      <w:hyperlink w:history="1" r:id="rId16">
        <w:r w:rsidRPr="00A158AA">
          <w:rPr>
            <w:rStyle w:val="Hyperlink"/>
            <w:sz w:val="20"/>
            <w:szCs w:val="20"/>
          </w:rPr>
          <w:t>publishing@echr.coe.int</w:t>
        </w:r>
      </w:hyperlink>
      <w:r w:rsidRPr="00A158AA">
        <w:rPr>
          <w:sz w:val="20"/>
          <w:szCs w:val="20"/>
        </w:rPr>
        <w:t>.</w:t>
      </w:r>
    </w:p>
    <w:p w:rsidRPr="00A158AA" w:rsidR="00154708" w:rsidP="00154708" w:rsidRDefault="00154708">
      <w:pPr>
        <w:ind w:left="709" w:right="403"/>
        <w:jc w:val="both"/>
        <w:rPr>
          <w:b/>
          <w:sz w:val="20"/>
        </w:rPr>
      </w:pPr>
      <w:r w:rsidRPr="00A158AA">
        <w:rPr>
          <w:b/>
          <w:sz w:val="20"/>
        </w:rPr>
        <w:t>© Conseil de l</w:t>
      </w:r>
      <w:r w:rsidR="0020536A">
        <w:rPr>
          <w:b/>
          <w:sz w:val="20"/>
        </w:rPr>
        <w:t>’</w:t>
      </w:r>
      <w:r w:rsidRPr="00A158AA">
        <w:rPr>
          <w:b/>
          <w:sz w:val="20"/>
        </w:rPr>
        <w:t>Europe/Cour européenne des droits de l</w:t>
      </w:r>
      <w:r w:rsidR="0020536A">
        <w:rPr>
          <w:b/>
          <w:sz w:val="20"/>
        </w:rPr>
        <w:t>’</w:t>
      </w:r>
      <w:r w:rsidR="006422F6">
        <w:rPr>
          <w:b/>
          <w:sz w:val="20"/>
        </w:rPr>
        <w:t>homme, 2012.</w:t>
      </w:r>
    </w:p>
    <w:p w:rsidRPr="00A158AA" w:rsidR="00154708" w:rsidP="00154708" w:rsidRDefault="00154708">
      <w:pPr>
        <w:ind w:right="403"/>
        <w:jc w:val="both"/>
        <w:rPr>
          <w:sz w:val="20"/>
        </w:rPr>
      </w:pPr>
    </w:p>
    <w:p w:rsidR="00DF0393" w:rsidP="00154708" w:rsidRDefault="00154708">
      <w:pPr>
        <w:ind w:left="709" w:right="403"/>
        <w:jc w:val="both"/>
        <w:rPr>
          <w:sz w:val="20"/>
        </w:rPr>
      </w:pPr>
      <w:r w:rsidRPr="00A158AA">
        <w:rPr>
          <w:sz w:val="20"/>
        </w:rPr>
        <w:t>Les langues officielles de la Cour européenne des droits de l</w:t>
      </w:r>
      <w:r w:rsidR="0020536A">
        <w:rPr>
          <w:sz w:val="20"/>
        </w:rPr>
        <w:t>’</w:t>
      </w:r>
      <w:r w:rsidRPr="00A158AA">
        <w:rPr>
          <w:sz w:val="20"/>
        </w:rPr>
        <w:t>homme sont le français et l</w:t>
      </w:r>
      <w:r w:rsidR="0020536A">
        <w:rPr>
          <w:sz w:val="20"/>
        </w:rPr>
        <w:t>’</w:t>
      </w:r>
      <w:r w:rsidRPr="00A158AA">
        <w:rPr>
          <w:sz w:val="20"/>
        </w:rPr>
        <w:t>anglais. La présente traduction a été effectuée avec le soutien du Fonds fiduciaire pour les droits de l</w:t>
      </w:r>
      <w:r w:rsidR="0020536A">
        <w:rPr>
          <w:sz w:val="20"/>
        </w:rPr>
        <w:t>’</w:t>
      </w:r>
      <w:r w:rsidRPr="00A158AA">
        <w:rPr>
          <w:sz w:val="20"/>
        </w:rPr>
        <w:t>homme du Conseil de l</w:t>
      </w:r>
      <w:r w:rsidR="0020536A">
        <w:rPr>
          <w:sz w:val="20"/>
        </w:rPr>
        <w:t>’</w:t>
      </w:r>
      <w:r w:rsidRPr="00A158AA">
        <w:rPr>
          <w:sz w:val="20"/>
        </w:rPr>
        <w:t>Europe (</w:t>
      </w:r>
      <w:hyperlink w:tooltip="http://www.coe.int/humanrightstrustfund" w:history="1" r:id="rId17">
        <w:r w:rsidRPr="00A158AA">
          <w:rPr>
            <w:rStyle w:val="Hyperlink"/>
            <w:bCs/>
            <w:sz w:val="20"/>
          </w:rPr>
          <w:t>www.coe.int/humanrightstrustfund</w:t>
        </w:r>
      </w:hyperlink>
      <w:r w:rsidRPr="00A158AA">
        <w:rPr>
          <w:sz w:val="20"/>
        </w:rPr>
        <w:t>). Elle ne lie pas la Cour, et celle-ci décline toute responsabilité quant à sa qualité. Elle peut être téléchargée à partir de HUDOC, la base de jurisprudence de la Cour européenne des droits de l</w:t>
      </w:r>
      <w:r w:rsidR="0020536A">
        <w:rPr>
          <w:sz w:val="20"/>
        </w:rPr>
        <w:t>’</w:t>
      </w:r>
      <w:r w:rsidRPr="00A158AA">
        <w:rPr>
          <w:sz w:val="20"/>
        </w:rPr>
        <w:t>homme (</w:t>
      </w:r>
      <w:hyperlink w:tooltip="http://hudoc.echr.coe.int/" w:history="1" r:id="rId18">
        <w:r w:rsidRPr="00A158AA">
          <w:rPr>
            <w:rStyle w:val="Hyperlink"/>
            <w:sz w:val="20"/>
          </w:rPr>
          <w:t>http://hudoc.echr.coe.int</w:t>
        </w:r>
      </w:hyperlink>
      <w:r w:rsidRPr="00A158AA">
        <w:rPr>
          <w:sz w:val="20"/>
        </w:rPr>
        <w:t>), ou de toute autre base de données à laquelle HUDOC l</w:t>
      </w:r>
      <w:r w:rsidR="0020536A">
        <w:rPr>
          <w:sz w:val="20"/>
        </w:rPr>
        <w:t>’</w:t>
      </w:r>
      <w:r w:rsidRPr="00A158AA">
        <w:rPr>
          <w:sz w:val="20"/>
        </w:rPr>
        <w:t>a communiquée. Elle peut être reproduite à des fins non commerciales, sous réserve que le titre de l</w:t>
      </w:r>
      <w:r w:rsidR="0020536A">
        <w:rPr>
          <w:sz w:val="20"/>
        </w:rPr>
        <w:t>’</w:t>
      </w:r>
      <w:r w:rsidRPr="00A158AA">
        <w:rPr>
          <w:sz w:val="20"/>
        </w:rPr>
        <w:t>affaire soit cité en entier et s</w:t>
      </w:r>
      <w:r w:rsidR="0020536A">
        <w:rPr>
          <w:sz w:val="20"/>
        </w:rPr>
        <w:t>’</w:t>
      </w:r>
      <w:r w:rsidRPr="00A158AA">
        <w:rPr>
          <w:sz w:val="20"/>
        </w:rPr>
        <w:t>accompagne de l</w:t>
      </w:r>
      <w:r w:rsidR="0020536A">
        <w:rPr>
          <w:sz w:val="20"/>
        </w:rPr>
        <w:t>’</w:t>
      </w:r>
      <w:r w:rsidRPr="00A158AA">
        <w:rPr>
          <w:sz w:val="20"/>
        </w:rPr>
        <w:t>indication de copyright ci-dessus ainsi que de la référence au Fonds fiduciaire pour les droits de l</w:t>
      </w:r>
      <w:r w:rsidR="0020536A">
        <w:rPr>
          <w:sz w:val="20"/>
        </w:rPr>
        <w:t>’</w:t>
      </w:r>
      <w:r w:rsidRPr="00A158AA">
        <w:rPr>
          <w:sz w:val="20"/>
        </w:rPr>
        <w:t>homme. Toute personne souhaitant se servir de tout ou partie de la présente traduction à des fins commerciales est invitée à le signaler à l</w:t>
      </w:r>
      <w:r w:rsidR="0020536A">
        <w:rPr>
          <w:sz w:val="20"/>
        </w:rPr>
        <w:t>’</w:t>
      </w:r>
      <w:r w:rsidRPr="00A158AA">
        <w:rPr>
          <w:sz w:val="20"/>
        </w:rPr>
        <w:t xml:space="preserve">adresse suivante : </w:t>
      </w:r>
      <w:hyperlink w:tooltip="mailto:publishing@echr.coe.int" w:history="1" r:id="rId19">
        <w:r w:rsidRPr="00A158AA">
          <w:rPr>
            <w:rStyle w:val="Hyperlink"/>
            <w:sz w:val="20"/>
          </w:rPr>
          <w:t>publishing@echr.coe.int</w:t>
        </w:r>
      </w:hyperlink>
    </w:p>
    <w:p w:rsidRPr="00995212" w:rsidR="00154708" w:rsidP="00154708" w:rsidRDefault="00154708">
      <w:pPr>
        <w:pStyle w:val="JuPara"/>
      </w:pPr>
    </w:p>
    <w:p w:rsidR="00154708" w:rsidP="00154708" w:rsidRDefault="00154708"/>
    <w:p w:rsidRPr="00154708" w:rsidR="00154708" w:rsidP="00154708" w:rsidRDefault="00154708">
      <w:pPr>
        <w:pStyle w:val="JuPara"/>
      </w:pPr>
    </w:p>
    <w:sectPr w:rsidRPr="00154708" w:rsidR="00154708" w:rsidSect="00A610B3">
      <w:headerReference w:type="even" r:id="rId20"/>
      <w:headerReference w:type="default" r:id="rId21"/>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2F6" w:rsidRDefault="006422F6">
      <w:r>
        <w:separator/>
      </w:r>
    </w:p>
  </w:endnote>
  <w:endnote w:type="continuationSeparator" w:id="0">
    <w:p w:rsidR="006422F6" w:rsidRDefault="0064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KNNPP+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2F6" w:rsidRDefault="006422F6">
      <w:r>
        <w:separator/>
      </w:r>
    </w:p>
  </w:footnote>
  <w:footnote w:type="continuationSeparator" w:id="0">
    <w:p w:rsidR="006422F6" w:rsidRDefault="00642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F6" w:rsidRPr="00C00F0F" w:rsidRDefault="006422F6">
    <w:pPr>
      <w:pStyle w:val="Header"/>
      <w:jc w:val="center"/>
      <w:rPr>
        <w:sz w:val="4"/>
        <w:szCs w:val="4"/>
      </w:rPr>
    </w:pPr>
    <w:r w:rsidRPr="000624BA">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4.25pt">
          <v:imagedata r:id="rId1" o:title="Transp50DocHeaderBigBlack"/>
        </v:shape>
      </w:pict>
    </w:r>
  </w:p>
  <w:p w:rsidR="006422F6" w:rsidRPr="00A610B3" w:rsidRDefault="006422F6" w:rsidP="00A610B3">
    <w:pPr>
      <w:pStyle w:val="Heade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F6" w:rsidRDefault="006422F6">
    <w:pPr>
      <w:pStyle w:val="JuHeader"/>
    </w:pPr>
    <w:r>
      <w:tab/>
      <w:t>M. ALMANİYAYA qarşı QƏRAR</w:t>
    </w:r>
    <w:r>
      <w:tab/>
    </w:r>
    <w:r>
      <w:rPr>
        <w:rStyle w:val="PageNumber"/>
      </w:rPr>
      <w:fldChar w:fldCharType="begin"/>
    </w:r>
    <w:r>
      <w:rPr>
        <w:rStyle w:val="PageNumber"/>
      </w:rPr>
      <w:instrText xml:space="preserve"> PAGE </w:instrText>
    </w:r>
    <w:r>
      <w:rPr>
        <w:rStyle w:val="PageNumber"/>
      </w:rPr>
      <w:fldChar w:fldCharType="separate"/>
    </w:r>
    <w:r w:rsidR="0020536A">
      <w:rPr>
        <w:rStyle w:val="PageNumber"/>
        <w:noProof/>
      </w:rPr>
      <w:t>46</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F6" w:rsidRDefault="006422F6">
    <w:pPr>
      <w:pStyle w:val="JuHeader"/>
      <w:rPr>
        <w:rStyle w:val="PageNumber"/>
      </w:rPr>
    </w:pPr>
    <w:r>
      <w:rPr>
        <w:rStyle w:val="PageNumber"/>
      </w:rPr>
      <w:fldChar w:fldCharType="begin"/>
    </w:r>
    <w:r>
      <w:rPr>
        <w:rStyle w:val="PageNumber"/>
      </w:rPr>
      <w:instrText xml:space="preserve"> PAGE </w:instrText>
    </w:r>
    <w:r>
      <w:rPr>
        <w:rStyle w:val="PageNumber"/>
      </w:rPr>
      <w:fldChar w:fldCharType="separate"/>
    </w:r>
    <w:r w:rsidR="0020536A">
      <w:rPr>
        <w:rStyle w:val="PageNumber"/>
        <w:noProof/>
      </w:rPr>
      <w:t>45</w:t>
    </w:r>
    <w:r>
      <w:rPr>
        <w:rStyle w:val="PageNumber"/>
      </w:rPr>
      <w:fldChar w:fldCharType="end"/>
    </w:r>
    <w:r>
      <w:rPr>
        <w:rStyle w:val="PageNumber"/>
      </w:rPr>
      <w:tab/>
    </w:r>
    <w:r>
      <w:t>M. ALMANİYAYA qarşı QƏRAR</w:t>
    </w:r>
  </w:p>
  <w:p w:rsidR="006422F6" w:rsidRDefault="006422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45E10F1B"/>
    <w:multiLevelType w:val="hybridMultilevel"/>
    <w:tmpl w:val="4874F1B8"/>
    <w:lvl w:ilvl="0" w:tplc="53463FF0">
      <w:start w:val="5"/>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8097DEC"/>
    <w:multiLevelType w:val="hybridMultilevel"/>
    <w:tmpl w:val="A32C408A"/>
    <w:lvl w:ilvl="0" w:tplc="169A7E52">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3E97057"/>
    <w:multiLevelType w:val="hybridMultilevel"/>
    <w:tmpl w:val="CA604FBE"/>
    <w:lvl w:ilvl="0" w:tplc="0B02C3BE">
      <w:start w:val="1"/>
      <w:numFmt w:val="lowerLetter"/>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8D85913"/>
    <w:multiLevelType w:val="hybridMultilevel"/>
    <w:tmpl w:val="47E220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6"/>
  </w:num>
  <w:num w:numId="3">
    <w:abstractNumId w:val="12"/>
  </w:num>
  <w:num w:numId="4">
    <w:abstractNumId w:val="23"/>
  </w:num>
  <w:num w:numId="5">
    <w:abstractNumId w:val="34"/>
  </w:num>
  <w:num w:numId="6">
    <w:abstractNumId w:val="5"/>
  </w:num>
  <w:num w:numId="7">
    <w:abstractNumId w:val="30"/>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8"/>
  </w:num>
  <w:num w:numId="16">
    <w:abstractNumId w:val="13"/>
  </w:num>
  <w:num w:numId="17">
    <w:abstractNumId w:val="22"/>
  </w:num>
  <w:num w:numId="18">
    <w:abstractNumId w:val="32"/>
  </w:num>
  <w:num w:numId="19">
    <w:abstractNumId w:val="29"/>
  </w:num>
  <w:num w:numId="20">
    <w:abstractNumId w:val="11"/>
  </w:num>
  <w:num w:numId="21">
    <w:abstractNumId w:val="25"/>
  </w:num>
  <w:num w:numId="22">
    <w:abstractNumId w:val="16"/>
  </w:num>
  <w:num w:numId="23">
    <w:abstractNumId w:val="19"/>
  </w:num>
  <w:num w:numId="24">
    <w:abstractNumId w:val="6"/>
  </w:num>
  <w:num w:numId="25">
    <w:abstractNumId w:val="8"/>
  </w:num>
  <w:num w:numId="26">
    <w:abstractNumId w:val="33"/>
  </w:num>
  <w:num w:numId="27">
    <w:abstractNumId w:val="15"/>
  </w:num>
  <w:num w:numId="28">
    <w:abstractNumId w:val="20"/>
  </w:num>
  <w:num w:numId="29">
    <w:abstractNumId w:val="17"/>
  </w:num>
  <w:num w:numId="30">
    <w:abstractNumId w:val="14"/>
  </w:num>
  <w:num w:numId="31">
    <w:abstractNumId w:val="7"/>
  </w:num>
  <w:num w:numId="32">
    <w:abstractNumId w:val="31"/>
  </w:num>
  <w:num w:numId="33">
    <w:abstractNumId w:val="27"/>
  </w:num>
  <w:num w:numId="34">
    <w:abstractNumId w:val="2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5FD"/>
    <w:rsid w:val="000002E5"/>
    <w:rsid w:val="000012DA"/>
    <w:rsid w:val="0000171E"/>
    <w:rsid w:val="00001804"/>
    <w:rsid w:val="00001F96"/>
    <w:rsid w:val="0000381A"/>
    <w:rsid w:val="00004073"/>
    <w:rsid w:val="00004434"/>
    <w:rsid w:val="00004D19"/>
    <w:rsid w:val="000055AA"/>
    <w:rsid w:val="0000583A"/>
    <w:rsid w:val="00005C20"/>
    <w:rsid w:val="000079AD"/>
    <w:rsid w:val="00011017"/>
    <w:rsid w:val="00011041"/>
    <w:rsid w:val="00013559"/>
    <w:rsid w:val="000151D7"/>
    <w:rsid w:val="0001539E"/>
    <w:rsid w:val="000153FE"/>
    <w:rsid w:val="000157C3"/>
    <w:rsid w:val="0001680E"/>
    <w:rsid w:val="00016A6A"/>
    <w:rsid w:val="000176E3"/>
    <w:rsid w:val="00021A71"/>
    <w:rsid w:val="00021F69"/>
    <w:rsid w:val="0002202A"/>
    <w:rsid w:val="00022506"/>
    <w:rsid w:val="00022F01"/>
    <w:rsid w:val="00024E65"/>
    <w:rsid w:val="00025A05"/>
    <w:rsid w:val="00030114"/>
    <w:rsid w:val="00030BED"/>
    <w:rsid w:val="00031821"/>
    <w:rsid w:val="000332BB"/>
    <w:rsid w:val="0003377D"/>
    <w:rsid w:val="00034D44"/>
    <w:rsid w:val="00035424"/>
    <w:rsid w:val="000361B4"/>
    <w:rsid w:val="00036614"/>
    <w:rsid w:val="000366CE"/>
    <w:rsid w:val="0003768D"/>
    <w:rsid w:val="00040066"/>
    <w:rsid w:val="00040AF5"/>
    <w:rsid w:val="00041470"/>
    <w:rsid w:val="00042B69"/>
    <w:rsid w:val="00043182"/>
    <w:rsid w:val="00044C37"/>
    <w:rsid w:val="0005528D"/>
    <w:rsid w:val="0005766F"/>
    <w:rsid w:val="00060855"/>
    <w:rsid w:val="0006151C"/>
    <w:rsid w:val="00062E23"/>
    <w:rsid w:val="00063500"/>
    <w:rsid w:val="000640A4"/>
    <w:rsid w:val="0006508C"/>
    <w:rsid w:val="00066BFD"/>
    <w:rsid w:val="000675C5"/>
    <w:rsid w:val="000739A5"/>
    <w:rsid w:val="000825DA"/>
    <w:rsid w:val="000828E8"/>
    <w:rsid w:val="00083A55"/>
    <w:rsid w:val="00084341"/>
    <w:rsid w:val="000846F4"/>
    <w:rsid w:val="00085109"/>
    <w:rsid w:val="00086768"/>
    <w:rsid w:val="000870AD"/>
    <w:rsid w:val="00087275"/>
    <w:rsid w:val="0009031E"/>
    <w:rsid w:val="000908B0"/>
    <w:rsid w:val="00090C95"/>
    <w:rsid w:val="00090DA8"/>
    <w:rsid w:val="000915EB"/>
    <w:rsid w:val="000919AB"/>
    <w:rsid w:val="0009299C"/>
    <w:rsid w:val="00092F68"/>
    <w:rsid w:val="00093F02"/>
    <w:rsid w:val="00096CE1"/>
    <w:rsid w:val="000A030F"/>
    <w:rsid w:val="000A0DB5"/>
    <w:rsid w:val="000A115A"/>
    <w:rsid w:val="000A3EEA"/>
    <w:rsid w:val="000A5476"/>
    <w:rsid w:val="000A5CFC"/>
    <w:rsid w:val="000B3477"/>
    <w:rsid w:val="000B6C6C"/>
    <w:rsid w:val="000C079B"/>
    <w:rsid w:val="000C132E"/>
    <w:rsid w:val="000C2DC8"/>
    <w:rsid w:val="000C5228"/>
    <w:rsid w:val="000C642A"/>
    <w:rsid w:val="000C67D5"/>
    <w:rsid w:val="000C6E1F"/>
    <w:rsid w:val="000C759D"/>
    <w:rsid w:val="000C7B1E"/>
    <w:rsid w:val="000D0410"/>
    <w:rsid w:val="000D37A7"/>
    <w:rsid w:val="000D4C86"/>
    <w:rsid w:val="000E071C"/>
    <w:rsid w:val="000E0754"/>
    <w:rsid w:val="000E1032"/>
    <w:rsid w:val="000E1E27"/>
    <w:rsid w:val="000E264E"/>
    <w:rsid w:val="000E275D"/>
    <w:rsid w:val="000E4CBF"/>
    <w:rsid w:val="000E5685"/>
    <w:rsid w:val="000E62B9"/>
    <w:rsid w:val="000E6750"/>
    <w:rsid w:val="000E69F3"/>
    <w:rsid w:val="000E6A28"/>
    <w:rsid w:val="000E6DFC"/>
    <w:rsid w:val="000F13FA"/>
    <w:rsid w:val="000F3173"/>
    <w:rsid w:val="000F4CBC"/>
    <w:rsid w:val="000F5861"/>
    <w:rsid w:val="00100AAD"/>
    <w:rsid w:val="00103768"/>
    <w:rsid w:val="00103938"/>
    <w:rsid w:val="00104A70"/>
    <w:rsid w:val="00107574"/>
    <w:rsid w:val="0010774A"/>
    <w:rsid w:val="00107B0C"/>
    <w:rsid w:val="00107C10"/>
    <w:rsid w:val="00107E92"/>
    <w:rsid w:val="0011457A"/>
    <w:rsid w:val="00115257"/>
    <w:rsid w:val="001170AF"/>
    <w:rsid w:val="00117BE2"/>
    <w:rsid w:val="00121BDC"/>
    <w:rsid w:val="00121E49"/>
    <w:rsid w:val="00123B48"/>
    <w:rsid w:val="0012457E"/>
    <w:rsid w:val="00124DE8"/>
    <w:rsid w:val="001257A4"/>
    <w:rsid w:val="00125D30"/>
    <w:rsid w:val="00126E8E"/>
    <w:rsid w:val="00131B12"/>
    <w:rsid w:val="00132706"/>
    <w:rsid w:val="00136071"/>
    <w:rsid w:val="00136A9A"/>
    <w:rsid w:val="00136B7B"/>
    <w:rsid w:val="00136E95"/>
    <w:rsid w:val="001376B6"/>
    <w:rsid w:val="00143468"/>
    <w:rsid w:val="001446CC"/>
    <w:rsid w:val="00145B1D"/>
    <w:rsid w:val="00152609"/>
    <w:rsid w:val="001535ED"/>
    <w:rsid w:val="001538B7"/>
    <w:rsid w:val="00154708"/>
    <w:rsid w:val="00154CBC"/>
    <w:rsid w:val="0015511C"/>
    <w:rsid w:val="00157776"/>
    <w:rsid w:val="00157C7F"/>
    <w:rsid w:val="00160F8F"/>
    <w:rsid w:val="001628DA"/>
    <w:rsid w:val="00163128"/>
    <w:rsid w:val="00163951"/>
    <w:rsid w:val="0016697E"/>
    <w:rsid w:val="0017075F"/>
    <w:rsid w:val="001717B0"/>
    <w:rsid w:val="001736BA"/>
    <w:rsid w:val="0017425B"/>
    <w:rsid w:val="00175A13"/>
    <w:rsid w:val="001803CF"/>
    <w:rsid w:val="001807BC"/>
    <w:rsid w:val="00181202"/>
    <w:rsid w:val="001812DF"/>
    <w:rsid w:val="0018300D"/>
    <w:rsid w:val="00184A7C"/>
    <w:rsid w:val="001871C0"/>
    <w:rsid w:val="00193086"/>
    <w:rsid w:val="001943F4"/>
    <w:rsid w:val="001949FB"/>
    <w:rsid w:val="00194E0D"/>
    <w:rsid w:val="001954FB"/>
    <w:rsid w:val="00195FFB"/>
    <w:rsid w:val="00196AE5"/>
    <w:rsid w:val="00197544"/>
    <w:rsid w:val="001A175C"/>
    <w:rsid w:val="001A234F"/>
    <w:rsid w:val="001A2708"/>
    <w:rsid w:val="001A5073"/>
    <w:rsid w:val="001A57A2"/>
    <w:rsid w:val="001A5AD6"/>
    <w:rsid w:val="001A745F"/>
    <w:rsid w:val="001B00DB"/>
    <w:rsid w:val="001B03EB"/>
    <w:rsid w:val="001B3C73"/>
    <w:rsid w:val="001B41CB"/>
    <w:rsid w:val="001B5BB4"/>
    <w:rsid w:val="001B5E29"/>
    <w:rsid w:val="001B7981"/>
    <w:rsid w:val="001B7C33"/>
    <w:rsid w:val="001B7DB1"/>
    <w:rsid w:val="001C1B2C"/>
    <w:rsid w:val="001C39EB"/>
    <w:rsid w:val="001C48A3"/>
    <w:rsid w:val="001C6634"/>
    <w:rsid w:val="001C71E6"/>
    <w:rsid w:val="001D05A7"/>
    <w:rsid w:val="001D304F"/>
    <w:rsid w:val="001D3CF2"/>
    <w:rsid w:val="001D4C17"/>
    <w:rsid w:val="001D4C2D"/>
    <w:rsid w:val="001D50E3"/>
    <w:rsid w:val="001D596B"/>
    <w:rsid w:val="001D5EA0"/>
    <w:rsid w:val="001E0700"/>
    <w:rsid w:val="001E1CFB"/>
    <w:rsid w:val="001E1EDE"/>
    <w:rsid w:val="001E2770"/>
    <w:rsid w:val="001E3141"/>
    <w:rsid w:val="001E416D"/>
    <w:rsid w:val="001E44AA"/>
    <w:rsid w:val="001E4DB6"/>
    <w:rsid w:val="001E5C82"/>
    <w:rsid w:val="001F1727"/>
    <w:rsid w:val="001F37C2"/>
    <w:rsid w:val="001F37DE"/>
    <w:rsid w:val="001F492F"/>
    <w:rsid w:val="001F4DBC"/>
    <w:rsid w:val="001F5A11"/>
    <w:rsid w:val="001F77B6"/>
    <w:rsid w:val="001F7E0A"/>
    <w:rsid w:val="00200E7E"/>
    <w:rsid w:val="00202661"/>
    <w:rsid w:val="00202AE4"/>
    <w:rsid w:val="00204724"/>
    <w:rsid w:val="00204C07"/>
    <w:rsid w:val="0020536A"/>
    <w:rsid w:val="002056E1"/>
    <w:rsid w:val="00205745"/>
    <w:rsid w:val="002077F0"/>
    <w:rsid w:val="00207C4C"/>
    <w:rsid w:val="0021006A"/>
    <w:rsid w:val="00211BBB"/>
    <w:rsid w:val="002147E3"/>
    <w:rsid w:val="00216F74"/>
    <w:rsid w:val="0021737A"/>
    <w:rsid w:val="00217A25"/>
    <w:rsid w:val="0022040C"/>
    <w:rsid w:val="00220E7B"/>
    <w:rsid w:val="0022111C"/>
    <w:rsid w:val="00221219"/>
    <w:rsid w:val="00223AEE"/>
    <w:rsid w:val="00225EE0"/>
    <w:rsid w:val="00226998"/>
    <w:rsid w:val="002279AD"/>
    <w:rsid w:val="00227E1E"/>
    <w:rsid w:val="002318FB"/>
    <w:rsid w:val="00234300"/>
    <w:rsid w:val="002344D9"/>
    <w:rsid w:val="00234754"/>
    <w:rsid w:val="0023541F"/>
    <w:rsid w:val="002355F3"/>
    <w:rsid w:val="00235D78"/>
    <w:rsid w:val="00235FE4"/>
    <w:rsid w:val="00243731"/>
    <w:rsid w:val="0024378C"/>
    <w:rsid w:val="0024403A"/>
    <w:rsid w:val="00244602"/>
    <w:rsid w:val="00244A2B"/>
    <w:rsid w:val="002477D3"/>
    <w:rsid w:val="0025045D"/>
    <w:rsid w:val="00250556"/>
    <w:rsid w:val="002506E6"/>
    <w:rsid w:val="00250BF3"/>
    <w:rsid w:val="00251C84"/>
    <w:rsid w:val="00252A67"/>
    <w:rsid w:val="00253588"/>
    <w:rsid w:val="00253A62"/>
    <w:rsid w:val="002549C4"/>
    <w:rsid w:val="00256A64"/>
    <w:rsid w:val="00256B5C"/>
    <w:rsid w:val="00256D9C"/>
    <w:rsid w:val="002570E0"/>
    <w:rsid w:val="002601B8"/>
    <w:rsid w:val="0026072E"/>
    <w:rsid w:val="00260E63"/>
    <w:rsid w:val="00261A35"/>
    <w:rsid w:val="00261B0F"/>
    <w:rsid w:val="00261C9C"/>
    <w:rsid w:val="00262291"/>
    <w:rsid w:val="00263401"/>
    <w:rsid w:val="00266BBC"/>
    <w:rsid w:val="00267BF8"/>
    <w:rsid w:val="00271599"/>
    <w:rsid w:val="00271BC3"/>
    <w:rsid w:val="00273C30"/>
    <w:rsid w:val="002759C4"/>
    <w:rsid w:val="00275E92"/>
    <w:rsid w:val="002768AB"/>
    <w:rsid w:val="002773B4"/>
    <w:rsid w:val="0028027C"/>
    <w:rsid w:val="00281CA9"/>
    <w:rsid w:val="002837B3"/>
    <w:rsid w:val="00283A65"/>
    <w:rsid w:val="00283F8B"/>
    <w:rsid w:val="00285B9E"/>
    <w:rsid w:val="00287D9B"/>
    <w:rsid w:val="00287F66"/>
    <w:rsid w:val="00293D1F"/>
    <w:rsid w:val="002942C9"/>
    <w:rsid w:val="00295A7E"/>
    <w:rsid w:val="002966EE"/>
    <w:rsid w:val="0029743A"/>
    <w:rsid w:val="002A3EEC"/>
    <w:rsid w:val="002A6A2C"/>
    <w:rsid w:val="002B0558"/>
    <w:rsid w:val="002B0DF0"/>
    <w:rsid w:val="002B22C1"/>
    <w:rsid w:val="002B258B"/>
    <w:rsid w:val="002B49DC"/>
    <w:rsid w:val="002B580F"/>
    <w:rsid w:val="002B5908"/>
    <w:rsid w:val="002B619B"/>
    <w:rsid w:val="002B6530"/>
    <w:rsid w:val="002C0BE9"/>
    <w:rsid w:val="002C1DE0"/>
    <w:rsid w:val="002C3173"/>
    <w:rsid w:val="002C3E13"/>
    <w:rsid w:val="002C583E"/>
    <w:rsid w:val="002C605E"/>
    <w:rsid w:val="002C67C2"/>
    <w:rsid w:val="002C7212"/>
    <w:rsid w:val="002C7445"/>
    <w:rsid w:val="002C77E9"/>
    <w:rsid w:val="002C7BB4"/>
    <w:rsid w:val="002D0C66"/>
    <w:rsid w:val="002D17EE"/>
    <w:rsid w:val="002D36F4"/>
    <w:rsid w:val="002D5258"/>
    <w:rsid w:val="002D5B67"/>
    <w:rsid w:val="002D6A32"/>
    <w:rsid w:val="002E14AF"/>
    <w:rsid w:val="002E3E4C"/>
    <w:rsid w:val="002E4EF4"/>
    <w:rsid w:val="002E5E1D"/>
    <w:rsid w:val="002E6560"/>
    <w:rsid w:val="002E6B0F"/>
    <w:rsid w:val="002E7356"/>
    <w:rsid w:val="002F3690"/>
    <w:rsid w:val="002F42A2"/>
    <w:rsid w:val="002F4365"/>
    <w:rsid w:val="002F43BE"/>
    <w:rsid w:val="002F6390"/>
    <w:rsid w:val="002F666F"/>
    <w:rsid w:val="002F6B7D"/>
    <w:rsid w:val="002F6FCA"/>
    <w:rsid w:val="003002A0"/>
    <w:rsid w:val="00302AB0"/>
    <w:rsid w:val="003075BE"/>
    <w:rsid w:val="00307A40"/>
    <w:rsid w:val="00307F8F"/>
    <w:rsid w:val="0031038B"/>
    <w:rsid w:val="00310A22"/>
    <w:rsid w:val="00310C4D"/>
    <w:rsid w:val="003138A8"/>
    <w:rsid w:val="00313AAB"/>
    <w:rsid w:val="00316886"/>
    <w:rsid w:val="003179FD"/>
    <w:rsid w:val="00320A8E"/>
    <w:rsid w:val="00321618"/>
    <w:rsid w:val="003219C1"/>
    <w:rsid w:val="00321EBC"/>
    <w:rsid w:val="00323A53"/>
    <w:rsid w:val="00325008"/>
    <w:rsid w:val="0032554A"/>
    <w:rsid w:val="003274B8"/>
    <w:rsid w:val="00327DED"/>
    <w:rsid w:val="003309B1"/>
    <w:rsid w:val="00331CB1"/>
    <w:rsid w:val="00332684"/>
    <w:rsid w:val="00332F10"/>
    <w:rsid w:val="00333F87"/>
    <w:rsid w:val="00334112"/>
    <w:rsid w:val="00334898"/>
    <w:rsid w:val="00337CEA"/>
    <w:rsid w:val="0034266A"/>
    <w:rsid w:val="00345D0C"/>
    <w:rsid w:val="00347B72"/>
    <w:rsid w:val="00352356"/>
    <w:rsid w:val="00352A74"/>
    <w:rsid w:val="003535D4"/>
    <w:rsid w:val="003536AC"/>
    <w:rsid w:val="00355C59"/>
    <w:rsid w:val="00356980"/>
    <w:rsid w:val="0035769C"/>
    <w:rsid w:val="003618DE"/>
    <w:rsid w:val="00364161"/>
    <w:rsid w:val="00365A4A"/>
    <w:rsid w:val="00370B42"/>
    <w:rsid w:val="00371243"/>
    <w:rsid w:val="00373C91"/>
    <w:rsid w:val="00374294"/>
    <w:rsid w:val="00374C17"/>
    <w:rsid w:val="00374C8F"/>
    <w:rsid w:val="00375E68"/>
    <w:rsid w:val="00376165"/>
    <w:rsid w:val="00381254"/>
    <w:rsid w:val="0038144C"/>
    <w:rsid w:val="0038153D"/>
    <w:rsid w:val="003845F4"/>
    <w:rsid w:val="003851AF"/>
    <w:rsid w:val="00385A0D"/>
    <w:rsid w:val="00386979"/>
    <w:rsid w:val="00386BBE"/>
    <w:rsid w:val="0039024C"/>
    <w:rsid w:val="003906DF"/>
    <w:rsid w:val="0039117A"/>
    <w:rsid w:val="003917F6"/>
    <w:rsid w:val="00391900"/>
    <w:rsid w:val="00392EEC"/>
    <w:rsid w:val="00394A21"/>
    <w:rsid w:val="00395433"/>
    <w:rsid w:val="00396226"/>
    <w:rsid w:val="0039774B"/>
    <w:rsid w:val="003A28D9"/>
    <w:rsid w:val="003A2C22"/>
    <w:rsid w:val="003A5E03"/>
    <w:rsid w:val="003A6C7F"/>
    <w:rsid w:val="003A7135"/>
    <w:rsid w:val="003B069C"/>
    <w:rsid w:val="003B2357"/>
    <w:rsid w:val="003B2527"/>
    <w:rsid w:val="003B36F9"/>
    <w:rsid w:val="003B411D"/>
    <w:rsid w:val="003B71B2"/>
    <w:rsid w:val="003C04C2"/>
    <w:rsid w:val="003C0EC3"/>
    <w:rsid w:val="003C104E"/>
    <w:rsid w:val="003C2374"/>
    <w:rsid w:val="003C2BEF"/>
    <w:rsid w:val="003C39BF"/>
    <w:rsid w:val="003C44FD"/>
    <w:rsid w:val="003C58ED"/>
    <w:rsid w:val="003C6FDB"/>
    <w:rsid w:val="003C7519"/>
    <w:rsid w:val="003D055A"/>
    <w:rsid w:val="003D2BB4"/>
    <w:rsid w:val="003D55E0"/>
    <w:rsid w:val="003D6A3B"/>
    <w:rsid w:val="003D6CC6"/>
    <w:rsid w:val="003D7F2C"/>
    <w:rsid w:val="003E0141"/>
    <w:rsid w:val="003E09DD"/>
    <w:rsid w:val="003E15F8"/>
    <w:rsid w:val="003E16FD"/>
    <w:rsid w:val="003E1AA8"/>
    <w:rsid w:val="003E22BA"/>
    <w:rsid w:val="003E4886"/>
    <w:rsid w:val="003E4910"/>
    <w:rsid w:val="003E53AE"/>
    <w:rsid w:val="003E5B66"/>
    <w:rsid w:val="003F0494"/>
    <w:rsid w:val="003F09AE"/>
    <w:rsid w:val="003F0E88"/>
    <w:rsid w:val="003F18D9"/>
    <w:rsid w:val="003F1A33"/>
    <w:rsid w:val="003F28C5"/>
    <w:rsid w:val="003F367B"/>
    <w:rsid w:val="003F3E72"/>
    <w:rsid w:val="003F62D3"/>
    <w:rsid w:val="004001CE"/>
    <w:rsid w:val="00401B38"/>
    <w:rsid w:val="004022CB"/>
    <w:rsid w:val="00402458"/>
    <w:rsid w:val="00402BD3"/>
    <w:rsid w:val="00407D37"/>
    <w:rsid w:val="00410DC8"/>
    <w:rsid w:val="004120EF"/>
    <w:rsid w:val="00412940"/>
    <w:rsid w:val="00413168"/>
    <w:rsid w:val="00413B14"/>
    <w:rsid w:val="004166DB"/>
    <w:rsid w:val="00420169"/>
    <w:rsid w:val="0042351E"/>
    <w:rsid w:val="00423B07"/>
    <w:rsid w:val="00423C5E"/>
    <w:rsid w:val="00424599"/>
    <w:rsid w:val="00425F80"/>
    <w:rsid w:val="00426C4F"/>
    <w:rsid w:val="004304D2"/>
    <w:rsid w:val="00430F72"/>
    <w:rsid w:val="00430FDF"/>
    <w:rsid w:val="00431DF7"/>
    <w:rsid w:val="00432E32"/>
    <w:rsid w:val="00432F90"/>
    <w:rsid w:val="00433DB7"/>
    <w:rsid w:val="0043402A"/>
    <w:rsid w:val="004344AD"/>
    <w:rsid w:val="00435375"/>
    <w:rsid w:val="004353DF"/>
    <w:rsid w:val="00440F06"/>
    <w:rsid w:val="0044514E"/>
    <w:rsid w:val="00445381"/>
    <w:rsid w:val="00445C46"/>
    <w:rsid w:val="004460B5"/>
    <w:rsid w:val="004532B9"/>
    <w:rsid w:val="004538DA"/>
    <w:rsid w:val="004543F5"/>
    <w:rsid w:val="004544BB"/>
    <w:rsid w:val="004609C5"/>
    <w:rsid w:val="00460CE2"/>
    <w:rsid w:val="00460E14"/>
    <w:rsid w:val="0046227B"/>
    <w:rsid w:val="0046539A"/>
    <w:rsid w:val="004654C6"/>
    <w:rsid w:val="0046564A"/>
    <w:rsid w:val="00473A8D"/>
    <w:rsid w:val="00475B4D"/>
    <w:rsid w:val="0047650A"/>
    <w:rsid w:val="00477A36"/>
    <w:rsid w:val="00477CCA"/>
    <w:rsid w:val="004821FC"/>
    <w:rsid w:val="00483B27"/>
    <w:rsid w:val="00483F0A"/>
    <w:rsid w:val="00484DE9"/>
    <w:rsid w:val="004855F9"/>
    <w:rsid w:val="004860D0"/>
    <w:rsid w:val="00491601"/>
    <w:rsid w:val="0049187C"/>
    <w:rsid w:val="00492638"/>
    <w:rsid w:val="00492EC8"/>
    <w:rsid w:val="00496070"/>
    <w:rsid w:val="00496A5A"/>
    <w:rsid w:val="004A1C3E"/>
    <w:rsid w:val="004A1C8F"/>
    <w:rsid w:val="004A2AB4"/>
    <w:rsid w:val="004A3E99"/>
    <w:rsid w:val="004A4D07"/>
    <w:rsid w:val="004A5035"/>
    <w:rsid w:val="004A5222"/>
    <w:rsid w:val="004A53FA"/>
    <w:rsid w:val="004A5530"/>
    <w:rsid w:val="004A5BF8"/>
    <w:rsid w:val="004A722D"/>
    <w:rsid w:val="004A79D1"/>
    <w:rsid w:val="004B051A"/>
    <w:rsid w:val="004B0921"/>
    <w:rsid w:val="004B0CE2"/>
    <w:rsid w:val="004B0D68"/>
    <w:rsid w:val="004B1465"/>
    <w:rsid w:val="004B1F90"/>
    <w:rsid w:val="004B3509"/>
    <w:rsid w:val="004B3E93"/>
    <w:rsid w:val="004B4161"/>
    <w:rsid w:val="004B41CC"/>
    <w:rsid w:val="004B54D0"/>
    <w:rsid w:val="004B70A3"/>
    <w:rsid w:val="004C0A4A"/>
    <w:rsid w:val="004C62AD"/>
    <w:rsid w:val="004C65EB"/>
    <w:rsid w:val="004C7BF3"/>
    <w:rsid w:val="004D0321"/>
    <w:rsid w:val="004D0C3B"/>
    <w:rsid w:val="004D1C55"/>
    <w:rsid w:val="004D2A75"/>
    <w:rsid w:val="004D2B4C"/>
    <w:rsid w:val="004D2F7C"/>
    <w:rsid w:val="004D4A78"/>
    <w:rsid w:val="004D4F4E"/>
    <w:rsid w:val="004D60F6"/>
    <w:rsid w:val="004D6260"/>
    <w:rsid w:val="004E01DF"/>
    <w:rsid w:val="004E061D"/>
    <w:rsid w:val="004E0A42"/>
    <w:rsid w:val="004E2894"/>
    <w:rsid w:val="004E3567"/>
    <w:rsid w:val="004E3971"/>
    <w:rsid w:val="004E4ED4"/>
    <w:rsid w:val="004E5750"/>
    <w:rsid w:val="004F1C39"/>
    <w:rsid w:val="004F1E75"/>
    <w:rsid w:val="004F1FB8"/>
    <w:rsid w:val="004F2CDE"/>
    <w:rsid w:val="004F313D"/>
    <w:rsid w:val="004F433C"/>
    <w:rsid w:val="004F4A2C"/>
    <w:rsid w:val="004F51DF"/>
    <w:rsid w:val="004F579F"/>
    <w:rsid w:val="004F58B9"/>
    <w:rsid w:val="004F62C3"/>
    <w:rsid w:val="004F6765"/>
    <w:rsid w:val="004F7D60"/>
    <w:rsid w:val="0050079E"/>
    <w:rsid w:val="00500E20"/>
    <w:rsid w:val="00502B7A"/>
    <w:rsid w:val="0050386F"/>
    <w:rsid w:val="00503B17"/>
    <w:rsid w:val="00503BB0"/>
    <w:rsid w:val="005040C3"/>
    <w:rsid w:val="00504599"/>
    <w:rsid w:val="00504642"/>
    <w:rsid w:val="005053D8"/>
    <w:rsid w:val="00506AAA"/>
    <w:rsid w:val="0051056B"/>
    <w:rsid w:val="00511402"/>
    <w:rsid w:val="00515DAD"/>
    <w:rsid w:val="005172A6"/>
    <w:rsid w:val="005173A3"/>
    <w:rsid w:val="00520E26"/>
    <w:rsid w:val="00522395"/>
    <w:rsid w:val="00523907"/>
    <w:rsid w:val="00523A1A"/>
    <w:rsid w:val="00523EC3"/>
    <w:rsid w:val="00524E85"/>
    <w:rsid w:val="00530969"/>
    <w:rsid w:val="0053653F"/>
    <w:rsid w:val="00540748"/>
    <w:rsid w:val="0054208F"/>
    <w:rsid w:val="00542C55"/>
    <w:rsid w:val="005467BA"/>
    <w:rsid w:val="00547614"/>
    <w:rsid w:val="00551192"/>
    <w:rsid w:val="00551254"/>
    <w:rsid w:val="00552672"/>
    <w:rsid w:val="00553DBB"/>
    <w:rsid w:val="00553F75"/>
    <w:rsid w:val="00555B81"/>
    <w:rsid w:val="00555E66"/>
    <w:rsid w:val="00560FBD"/>
    <w:rsid w:val="0056306C"/>
    <w:rsid w:val="00563107"/>
    <w:rsid w:val="00563A49"/>
    <w:rsid w:val="00563A7E"/>
    <w:rsid w:val="00566646"/>
    <w:rsid w:val="0056724F"/>
    <w:rsid w:val="00567AF0"/>
    <w:rsid w:val="00570C9C"/>
    <w:rsid w:val="00572AFE"/>
    <w:rsid w:val="00577D9A"/>
    <w:rsid w:val="005803E1"/>
    <w:rsid w:val="00580A33"/>
    <w:rsid w:val="005820E8"/>
    <w:rsid w:val="00584737"/>
    <w:rsid w:val="00585971"/>
    <w:rsid w:val="00585B13"/>
    <w:rsid w:val="005864D5"/>
    <w:rsid w:val="00586B0C"/>
    <w:rsid w:val="00587536"/>
    <w:rsid w:val="005877BE"/>
    <w:rsid w:val="00587926"/>
    <w:rsid w:val="00590D71"/>
    <w:rsid w:val="00591563"/>
    <w:rsid w:val="00593097"/>
    <w:rsid w:val="00594373"/>
    <w:rsid w:val="005967C2"/>
    <w:rsid w:val="00597FA6"/>
    <w:rsid w:val="005A2048"/>
    <w:rsid w:val="005A494C"/>
    <w:rsid w:val="005A6AA7"/>
    <w:rsid w:val="005A6B77"/>
    <w:rsid w:val="005B1BD7"/>
    <w:rsid w:val="005B2BA6"/>
    <w:rsid w:val="005B2FCE"/>
    <w:rsid w:val="005B4658"/>
    <w:rsid w:val="005B5EA9"/>
    <w:rsid w:val="005B619B"/>
    <w:rsid w:val="005C0309"/>
    <w:rsid w:val="005C1AB3"/>
    <w:rsid w:val="005C1EB7"/>
    <w:rsid w:val="005C2C4D"/>
    <w:rsid w:val="005C2FA4"/>
    <w:rsid w:val="005C6439"/>
    <w:rsid w:val="005C65CB"/>
    <w:rsid w:val="005C71F9"/>
    <w:rsid w:val="005D3AFA"/>
    <w:rsid w:val="005D3D87"/>
    <w:rsid w:val="005D4341"/>
    <w:rsid w:val="005D47C3"/>
    <w:rsid w:val="005D5EA8"/>
    <w:rsid w:val="005D685D"/>
    <w:rsid w:val="005D6C1B"/>
    <w:rsid w:val="005E165C"/>
    <w:rsid w:val="005E32CA"/>
    <w:rsid w:val="005E4170"/>
    <w:rsid w:val="005E4A8C"/>
    <w:rsid w:val="005E4D21"/>
    <w:rsid w:val="005E55F3"/>
    <w:rsid w:val="005E5B50"/>
    <w:rsid w:val="005E694A"/>
    <w:rsid w:val="005E7720"/>
    <w:rsid w:val="005E7F55"/>
    <w:rsid w:val="005F0A59"/>
    <w:rsid w:val="005F149A"/>
    <w:rsid w:val="005F3E7F"/>
    <w:rsid w:val="005F41DF"/>
    <w:rsid w:val="005F4555"/>
    <w:rsid w:val="005F5CCB"/>
    <w:rsid w:val="005F6115"/>
    <w:rsid w:val="0060115E"/>
    <w:rsid w:val="0060220C"/>
    <w:rsid w:val="00602B9F"/>
    <w:rsid w:val="00604151"/>
    <w:rsid w:val="00604384"/>
    <w:rsid w:val="00605044"/>
    <w:rsid w:val="006055FF"/>
    <w:rsid w:val="006061FF"/>
    <w:rsid w:val="00606CFA"/>
    <w:rsid w:val="00607A22"/>
    <w:rsid w:val="006145A6"/>
    <w:rsid w:val="0061627F"/>
    <w:rsid w:val="00616F7B"/>
    <w:rsid w:val="00621CBD"/>
    <w:rsid w:val="00621EDA"/>
    <w:rsid w:val="00625337"/>
    <w:rsid w:val="00626538"/>
    <w:rsid w:val="00626606"/>
    <w:rsid w:val="00627270"/>
    <w:rsid w:val="0062780E"/>
    <w:rsid w:val="006307CC"/>
    <w:rsid w:val="006313F2"/>
    <w:rsid w:val="00634523"/>
    <w:rsid w:val="006366B9"/>
    <w:rsid w:val="00636A2B"/>
    <w:rsid w:val="006371D4"/>
    <w:rsid w:val="006403E8"/>
    <w:rsid w:val="00641074"/>
    <w:rsid w:val="006415C7"/>
    <w:rsid w:val="006422F6"/>
    <w:rsid w:val="00646554"/>
    <w:rsid w:val="00651196"/>
    <w:rsid w:val="00651684"/>
    <w:rsid w:val="00652BDA"/>
    <w:rsid w:val="00652DDF"/>
    <w:rsid w:val="00654956"/>
    <w:rsid w:val="00654A22"/>
    <w:rsid w:val="00655F36"/>
    <w:rsid w:val="00657FB4"/>
    <w:rsid w:val="0066152A"/>
    <w:rsid w:val="00664F30"/>
    <w:rsid w:val="00665A6E"/>
    <w:rsid w:val="0066656D"/>
    <w:rsid w:val="006665EC"/>
    <w:rsid w:val="0066660A"/>
    <w:rsid w:val="00667145"/>
    <w:rsid w:val="00671E63"/>
    <w:rsid w:val="006721A4"/>
    <w:rsid w:val="00675C77"/>
    <w:rsid w:val="00676162"/>
    <w:rsid w:val="00676A1A"/>
    <w:rsid w:val="006775A9"/>
    <w:rsid w:val="00681D60"/>
    <w:rsid w:val="00682202"/>
    <w:rsid w:val="00682FBA"/>
    <w:rsid w:val="00683935"/>
    <w:rsid w:val="006862ED"/>
    <w:rsid w:val="00687126"/>
    <w:rsid w:val="006908A7"/>
    <w:rsid w:val="00690E27"/>
    <w:rsid w:val="0069498C"/>
    <w:rsid w:val="00695644"/>
    <w:rsid w:val="00697C99"/>
    <w:rsid w:val="006A1B71"/>
    <w:rsid w:val="006A2FF9"/>
    <w:rsid w:val="006A3FFA"/>
    <w:rsid w:val="006A5AD5"/>
    <w:rsid w:val="006A7A56"/>
    <w:rsid w:val="006B0ADE"/>
    <w:rsid w:val="006B0C38"/>
    <w:rsid w:val="006B0E0E"/>
    <w:rsid w:val="006B3C74"/>
    <w:rsid w:val="006B4088"/>
    <w:rsid w:val="006B40CC"/>
    <w:rsid w:val="006B42DB"/>
    <w:rsid w:val="006B4FE9"/>
    <w:rsid w:val="006B5B1D"/>
    <w:rsid w:val="006B73D7"/>
    <w:rsid w:val="006C004E"/>
    <w:rsid w:val="006C3EAD"/>
    <w:rsid w:val="006C57D8"/>
    <w:rsid w:val="006D0E90"/>
    <w:rsid w:val="006D14C3"/>
    <w:rsid w:val="006D1D13"/>
    <w:rsid w:val="006D238D"/>
    <w:rsid w:val="006D3F74"/>
    <w:rsid w:val="006D5399"/>
    <w:rsid w:val="006D6377"/>
    <w:rsid w:val="006D7749"/>
    <w:rsid w:val="006D7B2D"/>
    <w:rsid w:val="006E07EC"/>
    <w:rsid w:val="006E172A"/>
    <w:rsid w:val="006E2E4F"/>
    <w:rsid w:val="006E3D3F"/>
    <w:rsid w:val="006E5032"/>
    <w:rsid w:val="006E5350"/>
    <w:rsid w:val="006E7209"/>
    <w:rsid w:val="006E764E"/>
    <w:rsid w:val="006F105A"/>
    <w:rsid w:val="006F147B"/>
    <w:rsid w:val="006F147D"/>
    <w:rsid w:val="006F1C36"/>
    <w:rsid w:val="006F34D3"/>
    <w:rsid w:val="006F403F"/>
    <w:rsid w:val="006F423F"/>
    <w:rsid w:val="006F7D36"/>
    <w:rsid w:val="007014E9"/>
    <w:rsid w:val="00701F35"/>
    <w:rsid w:val="00702E1E"/>
    <w:rsid w:val="00705208"/>
    <w:rsid w:val="00706BB0"/>
    <w:rsid w:val="00710927"/>
    <w:rsid w:val="007128DC"/>
    <w:rsid w:val="00713505"/>
    <w:rsid w:val="0071398B"/>
    <w:rsid w:val="0071442D"/>
    <w:rsid w:val="00714511"/>
    <w:rsid w:val="00714A22"/>
    <w:rsid w:val="00715D04"/>
    <w:rsid w:val="00716079"/>
    <w:rsid w:val="00717D43"/>
    <w:rsid w:val="0072069E"/>
    <w:rsid w:val="00721EB7"/>
    <w:rsid w:val="0072389B"/>
    <w:rsid w:val="00723E81"/>
    <w:rsid w:val="0072567A"/>
    <w:rsid w:val="00726C67"/>
    <w:rsid w:val="0072703B"/>
    <w:rsid w:val="007307D1"/>
    <w:rsid w:val="0073116B"/>
    <w:rsid w:val="0073171B"/>
    <w:rsid w:val="00732131"/>
    <w:rsid w:val="00734FC6"/>
    <w:rsid w:val="00735764"/>
    <w:rsid w:val="007367B8"/>
    <w:rsid w:val="007369AF"/>
    <w:rsid w:val="00741865"/>
    <w:rsid w:val="007439B7"/>
    <w:rsid w:val="00743A46"/>
    <w:rsid w:val="00745BA7"/>
    <w:rsid w:val="00747640"/>
    <w:rsid w:val="00750359"/>
    <w:rsid w:val="00750BBF"/>
    <w:rsid w:val="00750D90"/>
    <w:rsid w:val="007533AA"/>
    <w:rsid w:val="007536D8"/>
    <w:rsid w:val="00753EE1"/>
    <w:rsid w:val="00755C6B"/>
    <w:rsid w:val="00756DBC"/>
    <w:rsid w:val="00756F34"/>
    <w:rsid w:val="007573CF"/>
    <w:rsid w:val="00757DE7"/>
    <w:rsid w:val="007634E2"/>
    <w:rsid w:val="00765C72"/>
    <w:rsid w:val="007663F7"/>
    <w:rsid w:val="00766A4B"/>
    <w:rsid w:val="00766F46"/>
    <w:rsid w:val="00771629"/>
    <w:rsid w:val="00771DC8"/>
    <w:rsid w:val="00772C26"/>
    <w:rsid w:val="00773FB6"/>
    <w:rsid w:val="00775D70"/>
    <w:rsid w:val="00776A0E"/>
    <w:rsid w:val="00777260"/>
    <w:rsid w:val="0077746D"/>
    <w:rsid w:val="00780BB2"/>
    <w:rsid w:val="007815D2"/>
    <w:rsid w:val="007818C9"/>
    <w:rsid w:val="00783317"/>
    <w:rsid w:val="00783969"/>
    <w:rsid w:val="0078430B"/>
    <w:rsid w:val="00785AB2"/>
    <w:rsid w:val="0078654D"/>
    <w:rsid w:val="00790160"/>
    <w:rsid w:val="00790C77"/>
    <w:rsid w:val="007950E2"/>
    <w:rsid w:val="0079559F"/>
    <w:rsid w:val="007A147E"/>
    <w:rsid w:val="007A1A84"/>
    <w:rsid w:val="007A72F2"/>
    <w:rsid w:val="007A7EF9"/>
    <w:rsid w:val="007B0FE8"/>
    <w:rsid w:val="007B21AC"/>
    <w:rsid w:val="007B3A46"/>
    <w:rsid w:val="007B3CFD"/>
    <w:rsid w:val="007B5DD4"/>
    <w:rsid w:val="007B637F"/>
    <w:rsid w:val="007B63B0"/>
    <w:rsid w:val="007B65EF"/>
    <w:rsid w:val="007C33DF"/>
    <w:rsid w:val="007C4B19"/>
    <w:rsid w:val="007C4E2B"/>
    <w:rsid w:val="007C5AAE"/>
    <w:rsid w:val="007D0827"/>
    <w:rsid w:val="007D2983"/>
    <w:rsid w:val="007D3D2D"/>
    <w:rsid w:val="007D3F14"/>
    <w:rsid w:val="007D6363"/>
    <w:rsid w:val="007D6F77"/>
    <w:rsid w:val="007D72DC"/>
    <w:rsid w:val="007D7BD4"/>
    <w:rsid w:val="007E10F3"/>
    <w:rsid w:val="007E35F3"/>
    <w:rsid w:val="007E74C0"/>
    <w:rsid w:val="007E77F4"/>
    <w:rsid w:val="007F14CE"/>
    <w:rsid w:val="007F2669"/>
    <w:rsid w:val="007F2D98"/>
    <w:rsid w:val="007F3776"/>
    <w:rsid w:val="007F41B9"/>
    <w:rsid w:val="007F5129"/>
    <w:rsid w:val="007F5BF2"/>
    <w:rsid w:val="0080000F"/>
    <w:rsid w:val="00800D25"/>
    <w:rsid w:val="008029CD"/>
    <w:rsid w:val="008029FB"/>
    <w:rsid w:val="00804042"/>
    <w:rsid w:val="00804C95"/>
    <w:rsid w:val="00804CC9"/>
    <w:rsid w:val="00811CA0"/>
    <w:rsid w:val="00813B5B"/>
    <w:rsid w:val="00813DF0"/>
    <w:rsid w:val="00814821"/>
    <w:rsid w:val="0081527A"/>
    <w:rsid w:val="00815A3F"/>
    <w:rsid w:val="00817AEC"/>
    <w:rsid w:val="008227C6"/>
    <w:rsid w:val="00823B5F"/>
    <w:rsid w:val="00823BFA"/>
    <w:rsid w:val="00823FFB"/>
    <w:rsid w:val="00824949"/>
    <w:rsid w:val="00826065"/>
    <w:rsid w:val="00826936"/>
    <w:rsid w:val="00826E86"/>
    <w:rsid w:val="00827994"/>
    <w:rsid w:val="0083065C"/>
    <w:rsid w:val="0083068A"/>
    <w:rsid w:val="008316A2"/>
    <w:rsid w:val="008336D7"/>
    <w:rsid w:val="00834B5B"/>
    <w:rsid w:val="00835B1F"/>
    <w:rsid w:val="008379CA"/>
    <w:rsid w:val="008425E9"/>
    <w:rsid w:val="008446DE"/>
    <w:rsid w:val="00845BCD"/>
    <w:rsid w:val="00846665"/>
    <w:rsid w:val="008467F3"/>
    <w:rsid w:val="008476A3"/>
    <w:rsid w:val="008533B7"/>
    <w:rsid w:val="00855824"/>
    <w:rsid w:val="00855E7D"/>
    <w:rsid w:val="008565E2"/>
    <w:rsid w:val="008566EA"/>
    <w:rsid w:val="008568FF"/>
    <w:rsid w:val="00856EC1"/>
    <w:rsid w:val="008579B1"/>
    <w:rsid w:val="00861A92"/>
    <w:rsid w:val="00862292"/>
    <w:rsid w:val="00862E01"/>
    <w:rsid w:val="00865D00"/>
    <w:rsid w:val="00866FC6"/>
    <w:rsid w:val="00870608"/>
    <w:rsid w:val="00870D4D"/>
    <w:rsid w:val="0087217D"/>
    <w:rsid w:val="008732D9"/>
    <w:rsid w:val="0087430A"/>
    <w:rsid w:val="008776BB"/>
    <w:rsid w:val="008802F6"/>
    <w:rsid w:val="00880461"/>
    <w:rsid w:val="00880F59"/>
    <w:rsid w:val="00881BA1"/>
    <w:rsid w:val="00882178"/>
    <w:rsid w:val="0088268A"/>
    <w:rsid w:val="00883A6D"/>
    <w:rsid w:val="00883F58"/>
    <w:rsid w:val="00885666"/>
    <w:rsid w:val="00886A07"/>
    <w:rsid w:val="0088784B"/>
    <w:rsid w:val="008901C4"/>
    <w:rsid w:val="008947E0"/>
    <w:rsid w:val="00895373"/>
    <w:rsid w:val="0089673F"/>
    <w:rsid w:val="0089726E"/>
    <w:rsid w:val="0089799C"/>
    <w:rsid w:val="008A2C76"/>
    <w:rsid w:val="008A307E"/>
    <w:rsid w:val="008A3A41"/>
    <w:rsid w:val="008A4635"/>
    <w:rsid w:val="008A53DF"/>
    <w:rsid w:val="008A67EC"/>
    <w:rsid w:val="008A6927"/>
    <w:rsid w:val="008A7533"/>
    <w:rsid w:val="008B0446"/>
    <w:rsid w:val="008B08B1"/>
    <w:rsid w:val="008B0972"/>
    <w:rsid w:val="008B1A23"/>
    <w:rsid w:val="008B2AA8"/>
    <w:rsid w:val="008B3DB9"/>
    <w:rsid w:val="008B45C2"/>
    <w:rsid w:val="008B533C"/>
    <w:rsid w:val="008B610B"/>
    <w:rsid w:val="008B69A0"/>
    <w:rsid w:val="008B6CC0"/>
    <w:rsid w:val="008B759F"/>
    <w:rsid w:val="008B77BA"/>
    <w:rsid w:val="008C307A"/>
    <w:rsid w:val="008C34A4"/>
    <w:rsid w:val="008C3656"/>
    <w:rsid w:val="008C5638"/>
    <w:rsid w:val="008C63EA"/>
    <w:rsid w:val="008C7C87"/>
    <w:rsid w:val="008D268B"/>
    <w:rsid w:val="008D31C2"/>
    <w:rsid w:val="008D5528"/>
    <w:rsid w:val="008D579A"/>
    <w:rsid w:val="008D6C85"/>
    <w:rsid w:val="008E36F2"/>
    <w:rsid w:val="008E488F"/>
    <w:rsid w:val="008E52FF"/>
    <w:rsid w:val="008E5ED7"/>
    <w:rsid w:val="008E666C"/>
    <w:rsid w:val="008F01E0"/>
    <w:rsid w:val="008F19C9"/>
    <w:rsid w:val="008F449F"/>
    <w:rsid w:val="008F4D93"/>
    <w:rsid w:val="008F5C5D"/>
    <w:rsid w:val="008F7131"/>
    <w:rsid w:val="009012E1"/>
    <w:rsid w:val="00902874"/>
    <w:rsid w:val="00903357"/>
    <w:rsid w:val="00904888"/>
    <w:rsid w:val="0090510D"/>
    <w:rsid w:val="00911397"/>
    <w:rsid w:val="00911993"/>
    <w:rsid w:val="00911B87"/>
    <w:rsid w:val="00912099"/>
    <w:rsid w:val="00913ACF"/>
    <w:rsid w:val="009146A0"/>
    <w:rsid w:val="00914FC3"/>
    <w:rsid w:val="00917739"/>
    <w:rsid w:val="0092013B"/>
    <w:rsid w:val="009203F9"/>
    <w:rsid w:val="00920702"/>
    <w:rsid w:val="00920BC2"/>
    <w:rsid w:val="00921998"/>
    <w:rsid w:val="009231A6"/>
    <w:rsid w:val="00924E6C"/>
    <w:rsid w:val="009250C8"/>
    <w:rsid w:val="00925A14"/>
    <w:rsid w:val="00925EEA"/>
    <w:rsid w:val="00926651"/>
    <w:rsid w:val="00930CF0"/>
    <w:rsid w:val="00934828"/>
    <w:rsid w:val="00934934"/>
    <w:rsid w:val="00936460"/>
    <w:rsid w:val="0094557B"/>
    <w:rsid w:val="00945D73"/>
    <w:rsid w:val="00951585"/>
    <w:rsid w:val="00951A88"/>
    <w:rsid w:val="00953FEF"/>
    <w:rsid w:val="00955C3E"/>
    <w:rsid w:val="00957465"/>
    <w:rsid w:val="0095762F"/>
    <w:rsid w:val="00957EE0"/>
    <w:rsid w:val="0096068F"/>
    <w:rsid w:val="009607CB"/>
    <w:rsid w:val="00961B44"/>
    <w:rsid w:val="00964359"/>
    <w:rsid w:val="009662AF"/>
    <w:rsid w:val="009662D9"/>
    <w:rsid w:val="0096640D"/>
    <w:rsid w:val="00970AAA"/>
    <w:rsid w:val="00971F47"/>
    <w:rsid w:val="00972AB6"/>
    <w:rsid w:val="00973664"/>
    <w:rsid w:val="00973B0A"/>
    <w:rsid w:val="00974FC3"/>
    <w:rsid w:val="009754BC"/>
    <w:rsid w:val="0097557A"/>
    <w:rsid w:val="00976E0A"/>
    <w:rsid w:val="00977925"/>
    <w:rsid w:val="00977929"/>
    <w:rsid w:val="009807B8"/>
    <w:rsid w:val="00983AB1"/>
    <w:rsid w:val="0098572D"/>
    <w:rsid w:val="00985E29"/>
    <w:rsid w:val="00986C30"/>
    <w:rsid w:val="00986E52"/>
    <w:rsid w:val="0099027D"/>
    <w:rsid w:val="00991148"/>
    <w:rsid w:val="00992027"/>
    <w:rsid w:val="00993C0B"/>
    <w:rsid w:val="00994030"/>
    <w:rsid w:val="009959B3"/>
    <w:rsid w:val="009969C4"/>
    <w:rsid w:val="009A0233"/>
    <w:rsid w:val="009A1D88"/>
    <w:rsid w:val="009A5948"/>
    <w:rsid w:val="009A67AB"/>
    <w:rsid w:val="009A7472"/>
    <w:rsid w:val="009A747E"/>
    <w:rsid w:val="009B051B"/>
    <w:rsid w:val="009B134D"/>
    <w:rsid w:val="009B1C58"/>
    <w:rsid w:val="009B1C60"/>
    <w:rsid w:val="009B298D"/>
    <w:rsid w:val="009B31E1"/>
    <w:rsid w:val="009B64B5"/>
    <w:rsid w:val="009B6E89"/>
    <w:rsid w:val="009B778B"/>
    <w:rsid w:val="009C0C38"/>
    <w:rsid w:val="009C311C"/>
    <w:rsid w:val="009C4AF1"/>
    <w:rsid w:val="009C6B92"/>
    <w:rsid w:val="009C77FB"/>
    <w:rsid w:val="009D0B0D"/>
    <w:rsid w:val="009D10C1"/>
    <w:rsid w:val="009D1562"/>
    <w:rsid w:val="009D22B1"/>
    <w:rsid w:val="009D3EA2"/>
    <w:rsid w:val="009D523D"/>
    <w:rsid w:val="009D56DB"/>
    <w:rsid w:val="009D643D"/>
    <w:rsid w:val="009D7357"/>
    <w:rsid w:val="009E0D5C"/>
    <w:rsid w:val="009E15CC"/>
    <w:rsid w:val="009E30D0"/>
    <w:rsid w:val="009E5299"/>
    <w:rsid w:val="009E60B6"/>
    <w:rsid w:val="009E77DA"/>
    <w:rsid w:val="009F01CC"/>
    <w:rsid w:val="009F2198"/>
    <w:rsid w:val="009F2BAD"/>
    <w:rsid w:val="009F4C41"/>
    <w:rsid w:val="009F5F50"/>
    <w:rsid w:val="009F64B0"/>
    <w:rsid w:val="009F6A56"/>
    <w:rsid w:val="00A0254E"/>
    <w:rsid w:val="00A03564"/>
    <w:rsid w:val="00A04822"/>
    <w:rsid w:val="00A0665A"/>
    <w:rsid w:val="00A07DEB"/>
    <w:rsid w:val="00A1188B"/>
    <w:rsid w:val="00A12001"/>
    <w:rsid w:val="00A13306"/>
    <w:rsid w:val="00A15B26"/>
    <w:rsid w:val="00A1609F"/>
    <w:rsid w:val="00A16917"/>
    <w:rsid w:val="00A16F0B"/>
    <w:rsid w:val="00A16FAA"/>
    <w:rsid w:val="00A16FDC"/>
    <w:rsid w:val="00A1752E"/>
    <w:rsid w:val="00A20FD0"/>
    <w:rsid w:val="00A21EF4"/>
    <w:rsid w:val="00A21F6C"/>
    <w:rsid w:val="00A2237F"/>
    <w:rsid w:val="00A223C0"/>
    <w:rsid w:val="00A23E40"/>
    <w:rsid w:val="00A24236"/>
    <w:rsid w:val="00A27D16"/>
    <w:rsid w:val="00A301B7"/>
    <w:rsid w:val="00A31599"/>
    <w:rsid w:val="00A32C6A"/>
    <w:rsid w:val="00A3357B"/>
    <w:rsid w:val="00A3394D"/>
    <w:rsid w:val="00A37DD3"/>
    <w:rsid w:val="00A41022"/>
    <w:rsid w:val="00A41AA9"/>
    <w:rsid w:val="00A42D25"/>
    <w:rsid w:val="00A42E3A"/>
    <w:rsid w:val="00A43034"/>
    <w:rsid w:val="00A450BF"/>
    <w:rsid w:val="00A45E89"/>
    <w:rsid w:val="00A46F76"/>
    <w:rsid w:val="00A472BE"/>
    <w:rsid w:val="00A47B8E"/>
    <w:rsid w:val="00A50EA7"/>
    <w:rsid w:val="00A52803"/>
    <w:rsid w:val="00A53A1D"/>
    <w:rsid w:val="00A53D35"/>
    <w:rsid w:val="00A54E74"/>
    <w:rsid w:val="00A5569F"/>
    <w:rsid w:val="00A564FC"/>
    <w:rsid w:val="00A5655D"/>
    <w:rsid w:val="00A572DF"/>
    <w:rsid w:val="00A610B3"/>
    <w:rsid w:val="00A65B1C"/>
    <w:rsid w:val="00A71182"/>
    <w:rsid w:val="00A71225"/>
    <w:rsid w:val="00A764A1"/>
    <w:rsid w:val="00A76C83"/>
    <w:rsid w:val="00A76F5E"/>
    <w:rsid w:val="00A77E28"/>
    <w:rsid w:val="00A80C38"/>
    <w:rsid w:val="00A811CB"/>
    <w:rsid w:val="00A8180D"/>
    <w:rsid w:val="00A8267B"/>
    <w:rsid w:val="00A85CDA"/>
    <w:rsid w:val="00A867B3"/>
    <w:rsid w:val="00A869CB"/>
    <w:rsid w:val="00A91B11"/>
    <w:rsid w:val="00A92647"/>
    <w:rsid w:val="00AA05A8"/>
    <w:rsid w:val="00AA129D"/>
    <w:rsid w:val="00AA4F1D"/>
    <w:rsid w:val="00AA5A8A"/>
    <w:rsid w:val="00AA7669"/>
    <w:rsid w:val="00AA7963"/>
    <w:rsid w:val="00AB1068"/>
    <w:rsid w:val="00AB193C"/>
    <w:rsid w:val="00AB3278"/>
    <w:rsid w:val="00AB4119"/>
    <w:rsid w:val="00AB4972"/>
    <w:rsid w:val="00AB4E89"/>
    <w:rsid w:val="00AB528D"/>
    <w:rsid w:val="00AB5DB3"/>
    <w:rsid w:val="00AB7AE4"/>
    <w:rsid w:val="00AC2F37"/>
    <w:rsid w:val="00AC4F7A"/>
    <w:rsid w:val="00AC5959"/>
    <w:rsid w:val="00AC6175"/>
    <w:rsid w:val="00AD07CA"/>
    <w:rsid w:val="00AD0CC6"/>
    <w:rsid w:val="00AD128D"/>
    <w:rsid w:val="00AD1A6B"/>
    <w:rsid w:val="00AD344D"/>
    <w:rsid w:val="00AD4073"/>
    <w:rsid w:val="00AD62FB"/>
    <w:rsid w:val="00AD668D"/>
    <w:rsid w:val="00AD68CA"/>
    <w:rsid w:val="00AE0620"/>
    <w:rsid w:val="00AE4649"/>
    <w:rsid w:val="00AF05BE"/>
    <w:rsid w:val="00AF09CC"/>
    <w:rsid w:val="00AF0B0D"/>
    <w:rsid w:val="00AF139E"/>
    <w:rsid w:val="00AF28D1"/>
    <w:rsid w:val="00AF353C"/>
    <w:rsid w:val="00AF3C9A"/>
    <w:rsid w:val="00AF3CAD"/>
    <w:rsid w:val="00AF56A1"/>
    <w:rsid w:val="00AF575D"/>
    <w:rsid w:val="00B008BF"/>
    <w:rsid w:val="00B02B04"/>
    <w:rsid w:val="00B02D13"/>
    <w:rsid w:val="00B04A7C"/>
    <w:rsid w:val="00B06C39"/>
    <w:rsid w:val="00B07CE9"/>
    <w:rsid w:val="00B130D7"/>
    <w:rsid w:val="00B13B01"/>
    <w:rsid w:val="00B16A38"/>
    <w:rsid w:val="00B17EC7"/>
    <w:rsid w:val="00B240DB"/>
    <w:rsid w:val="00B245C3"/>
    <w:rsid w:val="00B2467E"/>
    <w:rsid w:val="00B257BD"/>
    <w:rsid w:val="00B27432"/>
    <w:rsid w:val="00B278C3"/>
    <w:rsid w:val="00B3177A"/>
    <w:rsid w:val="00B3267C"/>
    <w:rsid w:val="00B3376C"/>
    <w:rsid w:val="00B345AE"/>
    <w:rsid w:val="00B4021B"/>
    <w:rsid w:val="00B40BE9"/>
    <w:rsid w:val="00B41880"/>
    <w:rsid w:val="00B42F13"/>
    <w:rsid w:val="00B4398E"/>
    <w:rsid w:val="00B43C5B"/>
    <w:rsid w:val="00B43F1E"/>
    <w:rsid w:val="00B449DA"/>
    <w:rsid w:val="00B452E5"/>
    <w:rsid w:val="00B4599C"/>
    <w:rsid w:val="00B46FF0"/>
    <w:rsid w:val="00B51050"/>
    <w:rsid w:val="00B529BA"/>
    <w:rsid w:val="00B53E78"/>
    <w:rsid w:val="00B5542A"/>
    <w:rsid w:val="00B5761D"/>
    <w:rsid w:val="00B63241"/>
    <w:rsid w:val="00B633E7"/>
    <w:rsid w:val="00B64172"/>
    <w:rsid w:val="00B67528"/>
    <w:rsid w:val="00B6761A"/>
    <w:rsid w:val="00B70599"/>
    <w:rsid w:val="00B70A69"/>
    <w:rsid w:val="00B70B13"/>
    <w:rsid w:val="00B7183B"/>
    <w:rsid w:val="00B71C55"/>
    <w:rsid w:val="00B728F6"/>
    <w:rsid w:val="00B7295A"/>
    <w:rsid w:val="00B7310C"/>
    <w:rsid w:val="00B73C3E"/>
    <w:rsid w:val="00B742EF"/>
    <w:rsid w:val="00B800AC"/>
    <w:rsid w:val="00B8198F"/>
    <w:rsid w:val="00B8289F"/>
    <w:rsid w:val="00B86A7A"/>
    <w:rsid w:val="00B87E90"/>
    <w:rsid w:val="00B90C3B"/>
    <w:rsid w:val="00B9351A"/>
    <w:rsid w:val="00B9387E"/>
    <w:rsid w:val="00B93D7B"/>
    <w:rsid w:val="00B9485E"/>
    <w:rsid w:val="00B9571C"/>
    <w:rsid w:val="00B965A9"/>
    <w:rsid w:val="00B97214"/>
    <w:rsid w:val="00BA1639"/>
    <w:rsid w:val="00BA2E1E"/>
    <w:rsid w:val="00BA2F0A"/>
    <w:rsid w:val="00BA30DB"/>
    <w:rsid w:val="00BA51FD"/>
    <w:rsid w:val="00BA5DCE"/>
    <w:rsid w:val="00BA62F3"/>
    <w:rsid w:val="00BA6E48"/>
    <w:rsid w:val="00BA7374"/>
    <w:rsid w:val="00BA7BC6"/>
    <w:rsid w:val="00BB0198"/>
    <w:rsid w:val="00BB0705"/>
    <w:rsid w:val="00BB0853"/>
    <w:rsid w:val="00BB2EFC"/>
    <w:rsid w:val="00BB35C5"/>
    <w:rsid w:val="00BB439D"/>
    <w:rsid w:val="00BB4882"/>
    <w:rsid w:val="00BB5652"/>
    <w:rsid w:val="00BB5C02"/>
    <w:rsid w:val="00BB7182"/>
    <w:rsid w:val="00BC1349"/>
    <w:rsid w:val="00BC1839"/>
    <w:rsid w:val="00BC1E2F"/>
    <w:rsid w:val="00BC617D"/>
    <w:rsid w:val="00BC6B26"/>
    <w:rsid w:val="00BC6C2A"/>
    <w:rsid w:val="00BC77C5"/>
    <w:rsid w:val="00BD1C58"/>
    <w:rsid w:val="00BD3B19"/>
    <w:rsid w:val="00BD520E"/>
    <w:rsid w:val="00BD553E"/>
    <w:rsid w:val="00BD755A"/>
    <w:rsid w:val="00BE087A"/>
    <w:rsid w:val="00BE112F"/>
    <w:rsid w:val="00BE11E0"/>
    <w:rsid w:val="00BE2181"/>
    <w:rsid w:val="00BE50CE"/>
    <w:rsid w:val="00BE5182"/>
    <w:rsid w:val="00BE6438"/>
    <w:rsid w:val="00BE675A"/>
    <w:rsid w:val="00BE7A78"/>
    <w:rsid w:val="00BF0F4E"/>
    <w:rsid w:val="00BF1283"/>
    <w:rsid w:val="00BF1D77"/>
    <w:rsid w:val="00BF4203"/>
    <w:rsid w:val="00BF6DFD"/>
    <w:rsid w:val="00C02CE5"/>
    <w:rsid w:val="00C03E6A"/>
    <w:rsid w:val="00C04770"/>
    <w:rsid w:val="00C10EDE"/>
    <w:rsid w:val="00C11937"/>
    <w:rsid w:val="00C121EC"/>
    <w:rsid w:val="00C1267C"/>
    <w:rsid w:val="00C130FE"/>
    <w:rsid w:val="00C1379D"/>
    <w:rsid w:val="00C150BE"/>
    <w:rsid w:val="00C15650"/>
    <w:rsid w:val="00C15D66"/>
    <w:rsid w:val="00C21A9E"/>
    <w:rsid w:val="00C21B23"/>
    <w:rsid w:val="00C230AE"/>
    <w:rsid w:val="00C243C0"/>
    <w:rsid w:val="00C25ACB"/>
    <w:rsid w:val="00C26829"/>
    <w:rsid w:val="00C27337"/>
    <w:rsid w:val="00C30BE1"/>
    <w:rsid w:val="00C324BE"/>
    <w:rsid w:val="00C32C37"/>
    <w:rsid w:val="00C33888"/>
    <w:rsid w:val="00C34485"/>
    <w:rsid w:val="00C3766D"/>
    <w:rsid w:val="00C40ADD"/>
    <w:rsid w:val="00C40D49"/>
    <w:rsid w:val="00C417A7"/>
    <w:rsid w:val="00C423E7"/>
    <w:rsid w:val="00C42BBE"/>
    <w:rsid w:val="00C434D8"/>
    <w:rsid w:val="00C44073"/>
    <w:rsid w:val="00C45AE2"/>
    <w:rsid w:val="00C47545"/>
    <w:rsid w:val="00C51347"/>
    <w:rsid w:val="00C51932"/>
    <w:rsid w:val="00C53680"/>
    <w:rsid w:val="00C5382B"/>
    <w:rsid w:val="00C625FD"/>
    <w:rsid w:val="00C66EF2"/>
    <w:rsid w:val="00C67D80"/>
    <w:rsid w:val="00C707B1"/>
    <w:rsid w:val="00C71D9C"/>
    <w:rsid w:val="00C73A42"/>
    <w:rsid w:val="00C74611"/>
    <w:rsid w:val="00C7734C"/>
    <w:rsid w:val="00C80E05"/>
    <w:rsid w:val="00C82B3F"/>
    <w:rsid w:val="00C842D8"/>
    <w:rsid w:val="00C937A7"/>
    <w:rsid w:val="00C93FAC"/>
    <w:rsid w:val="00C949BB"/>
    <w:rsid w:val="00C94A92"/>
    <w:rsid w:val="00C96A0A"/>
    <w:rsid w:val="00C96CF1"/>
    <w:rsid w:val="00CA09D2"/>
    <w:rsid w:val="00CA1468"/>
    <w:rsid w:val="00CA155F"/>
    <w:rsid w:val="00CA3661"/>
    <w:rsid w:val="00CA3703"/>
    <w:rsid w:val="00CA6A65"/>
    <w:rsid w:val="00CA750A"/>
    <w:rsid w:val="00CB0572"/>
    <w:rsid w:val="00CB0C16"/>
    <w:rsid w:val="00CB0C1B"/>
    <w:rsid w:val="00CB1652"/>
    <w:rsid w:val="00CB26DF"/>
    <w:rsid w:val="00CB4456"/>
    <w:rsid w:val="00CB5207"/>
    <w:rsid w:val="00CB5695"/>
    <w:rsid w:val="00CC3581"/>
    <w:rsid w:val="00CC4042"/>
    <w:rsid w:val="00CC4837"/>
    <w:rsid w:val="00CC7B3A"/>
    <w:rsid w:val="00CD22C3"/>
    <w:rsid w:val="00CD282F"/>
    <w:rsid w:val="00CD3412"/>
    <w:rsid w:val="00CD388E"/>
    <w:rsid w:val="00CD42D3"/>
    <w:rsid w:val="00CD49A7"/>
    <w:rsid w:val="00CD547C"/>
    <w:rsid w:val="00CD581B"/>
    <w:rsid w:val="00CD789B"/>
    <w:rsid w:val="00CE0018"/>
    <w:rsid w:val="00CE1360"/>
    <w:rsid w:val="00CE1818"/>
    <w:rsid w:val="00CE1AC8"/>
    <w:rsid w:val="00CE26CC"/>
    <w:rsid w:val="00CE293A"/>
    <w:rsid w:val="00CE30AA"/>
    <w:rsid w:val="00CE4E87"/>
    <w:rsid w:val="00CE6AE3"/>
    <w:rsid w:val="00CE7CE5"/>
    <w:rsid w:val="00CF02F9"/>
    <w:rsid w:val="00CF1472"/>
    <w:rsid w:val="00CF2E20"/>
    <w:rsid w:val="00CF45EC"/>
    <w:rsid w:val="00CF4961"/>
    <w:rsid w:val="00CF5B73"/>
    <w:rsid w:val="00CF7D21"/>
    <w:rsid w:val="00D004E8"/>
    <w:rsid w:val="00D02611"/>
    <w:rsid w:val="00D02C9B"/>
    <w:rsid w:val="00D03E7B"/>
    <w:rsid w:val="00D04C53"/>
    <w:rsid w:val="00D05FD2"/>
    <w:rsid w:val="00D06D77"/>
    <w:rsid w:val="00D103F3"/>
    <w:rsid w:val="00D12F0A"/>
    <w:rsid w:val="00D13905"/>
    <w:rsid w:val="00D1664C"/>
    <w:rsid w:val="00D1679A"/>
    <w:rsid w:val="00D20701"/>
    <w:rsid w:val="00D21B51"/>
    <w:rsid w:val="00D225C7"/>
    <w:rsid w:val="00D2317F"/>
    <w:rsid w:val="00D23461"/>
    <w:rsid w:val="00D243A8"/>
    <w:rsid w:val="00D2699A"/>
    <w:rsid w:val="00D26BAF"/>
    <w:rsid w:val="00D270C6"/>
    <w:rsid w:val="00D324D1"/>
    <w:rsid w:val="00D33D76"/>
    <w:rsid w:val="00D35E1B"/>
    <w:rsid w:val="00D37620"/>
    <w:rsid w:val="00D37B59"/>
    <w:rsid w:val="00D4011B"/>
    <w:rsid w:val="00D4021F"/>
    <w:rsid w:val="00D4045F"/>
    <w:rsid w:val="00D42ECA"/>
    <w:rsid w:val="00D43D7E"/>
    <w:rsid w:val="00D441AB"/>
    <w:rsid w:val="00D45A5C"/>
    <w:rsid w:val="00D45C09"/>
    <w:rsid w:val="00D47293"/>
    <w:rsid w:val="00D50E6B"/>
    <w:rsid w:val="00D50FD2"/>
    <w:rsid w:val="00D513E1"/>
    <w:rsid w:val="00D52E01"/>
    <w:rsid w:val="00D53EC7"/>
    <w:rsid w:val="00D570DC"/>
    <w:rsid w:val="00D57417"/>
    <w:rsid w:val="00D57657"/>
    <w:rsid w:val="00D605EA"/>
    <w:rsid w:val="00D6186B"/>
    <w:rsid w:val="00D61F03"/>
    <w:rsid w:val="00D657DA"/>
    <w:rsid w:val="00D673F6"/>
    <w:rsid w:val="00D71E5E"/>
    <w:rsid w:val="00D71FB9"/>
    <w:rsid w:val="00D72BF1"/>
    <w:rsid w:val="00D72C6E"/>
    <w:rsid w:val="00D7415E"/>
    <w:rsid w:val="00D751F4"/>
    <w:rsid w:val="00D80B7A"/>
    <w:rsid w:val="00D80D0B"/>
    <w:rsid w:val="00D83C76"/>
    <w:rsid w:val="00D83D81"/>
    <w:rsid w:val="00D83F5F"/>
    <w:rsid w:val="00D87291"/>
    <w:rsid w:val="00D90C09"/>
    <w:rsid w:val="00D90F55"/>
    <w:rsid w:val="00D94572"/>
    <w:rsid w:val="00D94E40"/>
    <w:rsid w:val="00D95370"/>
    <w:rsid w:val="00D95955"/>
    <w:rsid w:val="00D95C2B"/>
    <w:rsid w:val="00D96CB4"/>
    <w:rsid w:val="00DA0059"/>
    <w:rsid w:val="00DA3118"/>
    <w:rsid w:val="00DA329B"/>
    <w:rsid w:val="00DA382A"/>
    <w:rsid w:val="00DA44B9"/>
    <w:rsid w:val="00DA48A9"/>
    <w:rsid w:val="00DA6455"/>
    <w:rsid w:val="00DA7C31"/>
    <w:rsid w:val="00DB0CEE"/>
    <w:rsid w:val="00DB26CC"/>
    <w:rsid w:val="00DB33EE"/>
    <w:rsid w:val="00DB48CE"/>
    <w:rsid w:val="00DB5474"/>
    <w:rsid w:val="00DB5CD2"/>
    <w:rsid w:val="00DB78DE"/>
    <w:rsid w:val="00DB7BCB"/>
    <w:rsid w:val="00DC1F14"/>
    <w:rsid w:val="00DC20FF"/>
    <w:rsid w:val="00DC238D"/>
    <w:rsid w:val="00DC3CF7"/>
    <w:rsid w:val="00DC539C"/>
    <w:rsid w:val="00DC5FC9"/>
    <w:rsid w:val="00DC7401"/>
    <w:rsid w:val="00DD0B44"/>
    <w:rsid w:val="00DD0C17"/>
    <w:rsid w:val="00DD40BE"/>
    <w:rsid w:val="00DD4291"/>
    <w:rsid w:val="00DD42C7"/>
    <w:rsid w:val="00DD4BF8"/>
    <w:rsid w:val="00DD5F44"/>
    <w:rsid w:val="00DD709C"/>
    <w:rsid w:val="00DD7D0A"/>
    <w:rsid w:val="00DD7E64"/>
    <w:rsid w:val="00DE0ADE"/>
    <w:rsid w:val="00DE204A"/>
    <w:rsid w:val="00DE2A62"/>
    <w:rsid w:val="00DE5D14"/>
    <w:rsid w:val="00DE5DA3"/>
    <w:rsid w:val="00DE7D4E"/>
    <w:rsid w:val="00DF0393"/>
    <w:rsid w:val="00DF1B46"/>
    <w:rsid w:val="00DF3B78"/>
    <w:rsid w:val="00DF7EB1"/>
    <w:rsid w:val="00E03D27"/>
    <w:rsid w:val="00E04798"/>
    <w:rsid w:val="00E0512A"/>
    <w:rsid w:val="00E057F0"/>
    <w:rsid w:val="00E05A23"/>
    <w:rsid w:val="00E05DAA"/>
    <w:rsid w:val="00E10C57"/>
    <w:rsid w:val="00E1124A"/>
    <w:rsid w:val="00E11419"/>
    <w:rsid w:val="00E11589"/>
    <w:rsid w:val="00E13600"/>
    <w:rsid w:val="00E13D81"/>
    <w:rsid w:val="00E141A3"/>
    <w:rsid w:val="00E1546B"/>
    <w:rsid w:val="00E15C8A"/>
    <w:rsid w:val="00E16A02"/>
    <w:rsid w:val="00E21EFE"/>
    <w:rsid w:val="00E2209D"/>
    <w:rsid w:val="00E22683"/>
    <w:rsid w:val="00E2298B"/>
    <w:rsid w:val="00E229E6"/>
    <w:rsid w:val="00E23063"/>
    <w:rsid w:val="00E234FF"/>
    <w:rsid w:val="00E249AF"/>
    <w:rsid w:val="00E24A96"/>
    <w:rsid w:val="00E26575"/>
    <w:rsid w:val="00E27183"/>
    <w:rsid w:val="00E304C4"/>
    <w:rsid w:val="00E308F5"/>
    <w:rsid w:val="00E30DFD"/>
    <w:rsid w:val="00E31A08"/>
    <w:rsid w:val="00E33C0F"/>
    <w:rsid w:val="00E34496"/>
    <w:rsid w:val="00E34A1C"/>
    <w:rsid w:val="00E351F4"/>
    <w:rsid w:val="00E37307"/>
    <w:rsid w:val="00E407D6"/>
    <w:rsid w:val="00E42185"/>
    <w:rsid w:val="00E42E5F"/>
    <w:rsid w:val="00E43B76"/>
    <w:rsid w:val="00E4548E"/>
    <w:rsid w:val="00E47357"/>
    <w:rsid w:val="00E475C0"/>
    <w:rsid w:val="00E50906"/>
    <w:rsid w:val="00E511F4"/>
    <w:rsid w:val="00E51D3B"/>
    <w:rsid w:val="00E51D76"/>
    <w:rsid w:val="00E51E2A"/>
    <w:rsid w:val="00E53D6B"/>
    <w:rsid w:val="00E543EC"/>
    <w:rsid w:val="00E56DBF"/>
    <w:rsid w:val="00E56E2F"/>
    <w:rsid w:val="00E5787D"/>
    <w:rsid w:val="00E60A7D"/>
    <w:rsid w:val="00E6100F"/>
    <w:rsid w:val="00E625E4"/>
    <w:rsid w:val="00E62AE5"/>
    <w:rsid w:val="00E639AE"/>
    <w:rsid w:val="00E647D1"/>
    <w:rsid w:val="00E674B4"/>
    <w:rsid w:val="00E678EC"/>
    <w:rsid w:val="00E7246F"/>
    <w:rsid w:val="00E72C12"/>
    <w:rsid w:val="00E7352D"/>
    <w:rsid w:val="00E73873"/>
    <w:rsid w:val="00E74FA6"/>
    <w:rsid w:val="00E7594C"/>
    <w:rsid w:val="00E77FD8"/>
    <w:rsid w:val="00E82855"/>
    <w:rsid w:val="00E83714"/>
    <w:rsid w:val="00E83AE6"/>
    <w:rsid w:val="00E83FB9"/>
    <w:rsid w:val="00E84640"/>
    <w:rsid w:val="00E91D9D"/>
    <w:rsid w:val="00E9311D"/>
    <w:rsid w:val="00E94183"/>
    <w:rsid w:val="00E9528E"/>
    <w:rsid w:val="00E95550"/>
    <w:rsid w:val="00E96005"/>
    <w:rsid w:val="00E97F5D"/>
    <w:rsid w:val="00EA019F"/>
    <w:rsid w:val="00EA125C"/>
    <w:rsid w:val="00EA19EE"/>
    <w:rsid w:val="00EA3532"/>
    <w:rsid w:val="00EA36A1"/>
    <w:rsid w:val="00EA482B"/>
    <w:rsid w:val="00EA7B37"/>
    <w:rsid w:val="00EB02E3"/>
    <w:rsid w:val="00EB42C5"/>
    <w:rsid w:val="00EB6124"/>
    <w:rsid w:val="00EC11D7"/>
    <w:rsid w:val="00EC3490"/>
    <w:rsid w:val="00EC3A26"/>
    <w:rsid w:val="00EC6BC2"/>
    <w:rsid w:val="00EC70DF"/>
    <w:rsid w:val="00EC7F44"/>
    <w:rsid w:val="00ED05ED"/>
    <w:rsid w:val="00ED29A2"/>
    <w:rsid w:val="00ED3C8E"/>
    <w:rsid w:val="00ED561F"/>
    <w:rsid w:val="00ED5EB3"/>
    <w:rsid w:val="00ED7D87"/>
    <w:rsid w:val="00EE1467"/>
    <w:rsid w:val="00EE1A6F"/>
    <w:rsid w:val="00EE25E9"/>
    <w:rsid w:val="00EE39F6"/>
    <w:rsid w:val="00EE65B5"/>
    <w:rsid w:val="00EF1165"/>
    <w:rsid w:val="00EF26C7"/>
    <w:rsid w:val="00EF3168"/>
    <w:rsid w:val="00EF4EB4"/>
    <w:rsid w:val="00F02C26"/>
    <w:rsid w:val="00F034E0"/>
    <w:rsid w:val="00F03BB8"/>
    <w:rsid w:val="00F06EEA"/>
    <w:rsid w:val="00F07C1D"/>
    <w:rsid w:val="00F12599"/>
    <w:rsid w:val="00F138AC"/>
    <w:rsid w:val="00F1668D"/>
    <w:rsid w:val="00F174E2"/>
    <w:rsid w:val="00F237F3"/>
    <w:rsid w:val="00F25877"/>
    <w:rsid w:val="00F262D9"/>
    <w:rsid w:val="00F268BC"/>
    <w:rsid w:val="00F26D6A"/>
    <w:rsid w:val="00F30850"/>
    <w:rsid w:val="00F30F3E"/>
    <w:rsid w:val="00F31E82"/>
    <w:rsid w:val="00F3268B"/>
    <w:rsid w:val="00F32FC1"/>
    <w:rsid w:val="00F33504"/>
    <w:rsid w:val="00F33781"/>
    <w:rsid w:val="00F352DC"/>
    <w:rsid w:val="00F36637"/>
    <w:rsid w:val="00F4071E"/>
    <w:rsid w:val="00F411F9"/>
    <w:rsid w:val="00F42205"/>
    <w:rsid w:val="00F42695"/>
    <w:rsid w:val="00F43833"/>
    <w:rsid w:val="00F46732"/>
    <w:rsid w:val="00F4676C"/>
    <w:rsid w:val="00F47556"/>
    <w:rsid w:val="00F47D0F"/>
    <w:rsid w:val="00F50F64"/>
    <w:rsid w:val="00F51ED0"/>
    <w:rsid w:val="00F52648"/>
    <w:rsid w:val="00F53677"/>
    <w:rsid w:val="00F53CAD"/>
    <w:rsid w:val="00F53D95"/>
    <w:rsid w:val="00F54C41"/>
    <w:rsid w:val="00F5727D"/>
    <w:rsid w:val="00F573A5"/>
    <w:rsid w:val="00F5757D"/>
    <w:rsid w:val="00F60FC4"/>
    <w:rsid w:val="00F614CF"/>
    <w:rsid w:val="00F61CC3"/>
    <w:rsid w:val="00F62483"/>
    <w:rsid w:val="00F62863"/>
    <w:rsid w:val="00F628B1"/>
    <w:rsid w:val="00F650C7"/>
    <w:rsid w:val="00F66316"/>
    <w:rsid w:val="00F72A00"/>
    <w:rsid w:val="00F80243"/>
    <w:rsid w:val="00F81469"/>
    <w:rsid w:val="00F82305"/>
    <w:rsid w:val="00F82427"/>
    <w:rsid w:val="00F8255E"/>
    <w:rsid w:val="00F840AA"/>
    <w:rsid w:val="00F843B7"/>
    <w:rsid w:val="00F84C7A"/>
    <w:rsid w:val="00F85E3A"/>
    <w:rsid w:val="00F87F77"/>
    <w:rsid w:val="00F91D36"/>
    <w:rsid w:val="00F9213D"/>
    <w:rsid w:val="00F925BD"/>
    <w:rsid w:val="00F92A55"/>
    <w:rsid w:val="00F93D10"/>
    <w:rsid w:val="00F951C6"/>
    <w:rsid w:val="00F955A3"/>
    <w:rsid w:val="00F957B7"/>
    <w:rsid w:val="00FA2EC9"/>
    <w:rsid w:val="00FA3D61"/>
    <w:rsid w:val="00FA439A"/>
    <w:rsid w:val="00FA6917"/>
    <w:rsid w:val="00FA7AF8"/>
    <w:rsid w:val="00FB0A0B"/>
    <w:rsid w:val="00FB3841"/>
    <w:rsid w:val="00FB3C7B"/>
    <w:rsid w:val="00FB4A91"/>
    <w:rsid w:val="00FB7D3B"/>
    <w:rsid w:val="00FC04F8"/>
    <w:rsid w:val="00FC136F"/>
    <w:rsid w:val="00FC230C"/>
    <w:rsid w:val="00FC3894"/>
    <w:rsid w:val="00FC56B1"/>
    <w:rsid w:val="00FD2495"/>
    <w:rsid w:val="00FD2BE5"/>
    <w:rsid w:val="00FD3125"/>
    <w:rsid w:val="00FD3794"/>
    <w:rsid w:val="00FD5F42"/>
    <w:rsid w:val="00FE0320"/>
    <w:rsid w:val="00FE120B"/>
    <w:rsid w:val="00FE141E"/>
    <w:rsid w:val="00FE2263"/>
    <w:rsid w:val="00FE27BB"/>
    <w:rsid w:val="00FE2F04"/>
    <w:rsid w:val="00FE3122"/>
    <w:rsid w:val="00FE34EC"/>
    <w:rsid w:val="00FE4013"/>
    <w:rsid w:val="00FE4CD6"/>
    <w:rsid w:val="00FE64F4"/>
    <w:rsid w:val="00FE6CB3"/>
    <w:rsid w:val="00FE7321"/>
    <w:rsid w:val="00FF1568"/>
    <w:rsid w:val="00FF1626"/>
    <w:rsid w:val="00FF1E6C"/>
    <w:rsid w:val="00FF7185"/>
    <w:rsid w:val="00FF731E"/>
    <w:rsid w:val="00FF76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C4"/>
    <w:pPr>
      <w:suppressAutoHyphens/>
    </w:pPr>
    <w:rPr>
      <w:sz w:val="24"/>
      <w:lang w:val="az-Latn-AZ" w:eastAsia="fr-FR"/>
    </w:rPr>
  </w:style>
  <w:style w:type="paragraph" w:styleId="Heading1">
    <w:name w:val="heading 1"/>
    <w:basedOn w:val="Normal"/>
    <w:next w:val="Normal"/>
    <w:qFormat/>
    <w:rsid w:val="008901C4"/>
    <w:pPr>
      <w:keepNext/>
      <w:spacing w:before="360" w:after="240"/>
      <w:jc w:val="center"/>
      <w:outlineLvl w:val="0"/>
    </w:pPr>
    <w:rPr>
      <w:b/>
      <w:sz w:val="28"/>
    </w:rPr>
  </w:style>
  <w:style w:type="paragraph" w:styleId="Heading2">
    <w:name w:val="heading 2"/>
    <w:basedOn w:val="Normal"/>
    <w:next w:val="Normal"/>
    <w:qFormat/>
    <w:rsid w:val="008901C4"/>
    <w:pPr>
      <w:keepNext/>
      <w:spacing w:before="240" w:after="120"/>
      <w:ind w:left="284" w:hanging="284"/>
      <w:outlineLvl w:val="1"/>
    </w:pPr>
    <w:rPr>
      <w:b/>
    </w:rPr>
  </w:style>
  <w:style w:type="paragraph" w:styleId="Heading3">
    <w:name w:val="heading 3"/>
    <w:basedOn w:val="Normal"/>
    <w:next w:val="Normal"/>
    <w:qFormat/>
    <w:rsid w:val="008901C4"/>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8901C4"/>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8901C4"/>
  </w:style>
  <w:style w:type="paragraph" w:customStyle="1" w:styleId="JuPara">
    <w:name w:val="Ju_Para"/>
    <w:aliases w:val="Left,First line:  0 cm"/>
    <w:basedOn w:val="Normal"/>
    <w:link w:val="JuParaChar"/>
    <w:rsid w:val="008901C4"/>
    <w:pPr>
      <w:ind w:firstLine="284"/>
      <w:jc w:val="both"/>
    </w:pPr>
  </w:style>
  <w:style w:type="paragraph" w:customStyle="1" w:styleId="JuHIRoman">
    <w:name w:val="Ju_H_I_Roman"/>
    <w:basedOn w:val="JuHHead"/>
    <w:next w:val="JuPara"/>
    <w:rsid w:val="008901C4"/>
    <w:pPr>
      <w:tabs>
        <w:tab w:val="left" w:pos="357"/>
      </w:tabs>
      <w:spacing w:before="360"/>
      <w:ind w:left="357" w:hanging="357"/>
    </w:pPr>
    <w:rPr>
      <w:sz w:val="24"/>
    </w:rPr>
  </w:style>
  <w:style w:type="paragraph" w:customStyle="1" w:styleId="JuHHead">
    <w:name w:val="Ju_H_Head"/>
    <w:basedOn w:val="Normal"/>
    <w:next w:val="JuPara"/>
    <w:rsid w:val="008901C4"/>
    <w:pPr>
      <w:keepNext/>
      <w:keepLines/>
      <w:spacing w:before="720" w:after="240"/>
      <w:jc w:val="both"/>
    </w:pPr>
    <w:rPr>
      <w:sz w:val="28"/>
    </w:rPr>
  </w:style>
  <w:style w:type="paragraph" w:styleId="Footer">
    <w:name w:val="footer"/>
    <w:basedOn w:val="Normal"/>
    <w:rsid w:val="008901C4"/>
    <w:pPr>
      <w:tabs>
        <w:tab w:val="center" w:pos="3686"/>
        <w:tab w:val="right" w:pos="7371"/>
      </w:tabs>
    </w:pPr>
    <w:rPr>
      <w:sz w:val="18"/>
    </w:rPr>
  </w:style>
  <w:style w:type="paragraph" w:customStyle="1" w:styleId="JuJudges">
    <w:name w:val="Ju_Judges"/>
    <w:basedOn w:val="Normal"/>
    <w:link w:val="JuJudgesChar"/>
    <w:rsid w:val="008901C4"/>
    <w:pPr>
      <w:tabs>
        <w:tab w:val="left" w:pos="567"/>
        <w:tab w:val="left" w:pos="1134"/>
      </w:tabs>
    </w:pPr>
  </w:style>
  <w:style w:type="character" w:customStyle="1" w:styleId="JuNames">
    <w:name w:val="Ju_Names"/>
    <w:basedOn w:val="DefaultParagraphFont"/>
    <w:rsid w:val="008901C4"/>
    <w:rPr>
      <w:smallCaps/>
    </w:rPr>
  </w:style>
  <w:style w:type="paragraph" w:customStyle="1" w:styleId="JuHA">
    <w:name w:val="Ju_H_A"/>
    <w:basedOn w:val="JuHIRoman"/>
    <w:next w:val="JuPara"/>
    <w:rsid w:val="008901C4"/>
    <w:pPr>
      <w:tabs>
        <w:tab w:val="clear" w:pos="357"/>
        <w:tab w:val="left" w:pos="584"/>
      </w:tabs>
      <w:ind w:left="584" w:hanging="352"/>
    </w:pPr>
    <w:rPr>
      <w:b/>
    </w:rPr>
  </w:style>
  <w:style w:type="paragraph" w:customStyle="1" w:styleId="JuQuot">
    <w:name w:val="Ju_Quot"/>
    <w:basedOn w:val="JuPara"/>
    <w:rsid w:val="008901C4"/>
    <w:pPr>
      <w:spacing w:before="120" w:after="120"/>
      <w:ind w:left="425" w:firstLine="142"/>
    </w:pPr>
    <w:rPr>
      <w:sz w:val="20"/>
    </w:rPr>
  </w:style>
  <w:style w:type="paragraph" w:customStyle="1" w:styleId="JuSigned">
    <w:name w:val="Ju_Signed"/>
    <w:basedOn w:val="Normal"/>
    <w:next w:val="JuParaLast"/>
    <w:link w:val="JuSignedChar"/>
    <w:rsid w:val="008901C4"/>
    <w:pPr>
      <w:tabs>
        <w:tab w:val="center" w:pos="851"/>
        <w:tab w:val="center" w:pos="6407"/>
      </w:tabs>
      <w:spacing w:before="720"/>
    </w:pPr>
  </w:style>
  <w:style w:type="paragraph" w:customStyle="1" w:styleId="JuParaLast">
    <w:name w:val="Ju_Para_Last"/>
    <w:basedOn w:val="JuPara"/>
    <w:next w:val="JuPara"/>
    <w:rsid w:val="008901C4"/>
    <w:pPr>
      <w:keepNext/>
      <w:keepLines/>
      <w:spacing w:before="240"/>
    </w:pPr>
  </w:style>
  <w:style w:type="paragraph" w:customStyle="1" w:styleId="JuCase">
    <w:name w:val="Ju_Case"/>
    <w:basedOn w:val="JuPara"/>
    <w:next w:val="JuPara"/>
    <w:rsid w:val="008901C4"/>
    <w:rPr>
      <w:b/>
    </w:rPr>
  </w:style>
  <w:style w:type="paragraph" w:customStyle="1" w:styleId="JuList">
    <w:name w:val="Ju_List"/>
    <w:basedOn w:val="JuPara"/>
    <w:rsid w:val="008901C4"/>
    <w:pPr>
      <w:ind w:left="340" w:hanging="340"/>
    </w:pPr>
  </w:style>
  <w:style w:type="paragraph" w:customStyle="1" w:styleId="JuHArticle">
    <w:name w:val="Ju_H_Article"/>
    <w:basedOn w:val="JuHa0"/>
    <w:next w:val="JuQuot"/>
    <w:rsid w:val="008901C4"/>
    <w:pPr>
      <w:ind w:left="0" w:firstLine="0"/>
      <w:jc w:val="center"/>
    </w:pPr>
  </w:style>
  <w:style w:type="paragraph" w:customStyle="1" w:styleId="JuHa0">
    <w:name w:val="Ju_H_a"/>
    <w:basedOn w:val="JuH1"/>
    <w:next w:val="JuPara"/>
    <w:rsid w:val="008901C4"/>
    <w:pPr>
      <w:tabs>
        <w:tab w:val="clear" w:pos="731"/>
        <w:tab w:val="left" w:pos="975"/>
      </w:tabs>
      <w:ind w:left="975" w:hanging="340"/>
    </w:pPr>
    <w:rPr>
      <w:b/>
      <w:i w:val="0"/>
      <w:sz w:val="20"/>
    </w:rPr>
  </w:style>
  <w:style w:type="paragraph" w:customStyle="1" w:styleId="JuH1">
    <w:name w:val="Ju_H_1."/>
    <w:basedOn w:val="JuHA"/>
    <w:next w:val="JuPara"/>
    <w:rsid w:val="008901C4"/>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8901C4"/>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8901C4"/>
    <w:pPr>
      <w:jc w:val="both"/>
    </w:pPr>
    <w:rPr>
      <w:sz w:val="20"/>
    </w:rPr>
  </w:style>
  <w:style w:type="character" w:styleId="FootnoteReference">
    <w:name w:val="footnote reference"/>
    <w:basedOn w:val="DefaultParagraphFont"/>
    <w:semiHidden/>
    <w:rsid w:val="008901C4"/>
    <w:rPr>
      <w:vertAlign w:val="superscript"/>
    </w:rPr>
  </w:style>
  <w:style w:type="paragraph" w:customStyle="1" w:styleId="JuHi">
    <w:name w:val="Ju_H_i"/>
    <w:basedOn w:val="JuHa0"/>
    <w:next w:val="JuPara"/>
    <w:rsid w:val="008901C4"/>
    <w:pPr>
      <w:tabs>
        <w:tab w:val="clear" w:pos="975"/>
        <w:tab w:val="left" w:pos="1191"/>
      </w:tabs>
      <w:ind w:left="1190" w:hanging="357"/>
    </w:pPr>
    <w:rPr>
      <w:b w:val="0"/>
      <w:i/>
    </w:rPr>
  </w:style>
  <w:style w:type="paragraph" w:styleId="Header">
    <w:name w:val="header"/>
    <w:basedOn w:val="Normal"/>
    <w:rsid w:val="008901C4"/>
    <w:pPr>
      <w:tabs>
        <w:tab w:val="center" w:pos="3686"/>
        <w:tab w:val="right" w:pos="7371"/>
      </w:tabs>
    </w:pPr>
    <w:rPr>
      <w:sz w:val="18"/>
    </w:rPr>
  </w:style>
  <w:style w:type="character" w:styleId="PageNumber">
    <w:name w:val="page number"/>
    <w:basedOn w:val="DefaultParagraphFont"/>
    <w:rsid w:val="008901C4"/>
    <w:rPr>
      <w:sz w:val="18"/>
    </w:rPr>
  </w:style>
  <w:style w:type="paragraph" w:customStyle="1" w:styleId="JuH">
    <w:name w:val="Ju_H_–"/>
    <w:basedOn w:val="JuHalpha"/>
    <w:next w:val="JuPara"/>
    <w:rsid w:val="008901C4"/>
    <w:pPr>
      <w:tabs>
        <w:tab w:val="clear" w:pos="1372"/>
      </w:tabs>
      <w:ind w:left="1236" w:firstLine="0"/>
    </w:pPr>
    <w:rPr>
      <w:i/>
    </w:rPr>
  </w:style>
  <w:style w:type="paragraph" w:customStyle="1" w:styleId="JuHalpha">
    <w:name w:val="Ju_H_alpha"/>
    <w:basedOn w:val="JuHi"/>
    <w:next w:val="JuPara"/>
    <w:rsid w:val="008901C4"/>
    <w:pPr>
      <w:tabs>
        <w:tab w:val="clear" w:pos="1191"/>
        <w:tab w:val="left" w:pos="1372"/>
      </w:tabs>
      <w:ind w:left="1373" w:hanging="335"/>
    </w:pPr>
    <w:rPr>
      <w:i w:val="0"/>
    </w:rPr>
  </w:style>
  <w:style w:type="paragraph" w:customStyle="1" w:styleId="JuLista">
    <w:name w:val="Ju_List_a"/>
    <w:basedOn w:val="JuList"/>
    <w:rsid w:val="008901C4"/>
    <w:pPr>
      <w:ind w:left="346" w:firstLine="0"/>
    </w:pPr>
  </w:style>
  <w:style w:type="paragraph" w:customStyle="1" w:styleId="JuListi">
    <w:name w:val="Ju_List_i"/>
    <w:basedOn w:val="JuLista"/>
    <w:rsid w:val="008901C4"/>
    <w:pPr>
      <w:ind w:left="794"/>
    </w:pPr>
  </w:style>
  <w:style w:type="character" w:styleId="CommentReference">
    <w:name w:val="annotation reference"/>
    <w:basedOn w:val="DefaultParagraphFont"/>
    <w:semiHidden/>
    <w:rPr>
      <w:sz w:val="16"/>
    </w:rPr>
  </w:style>
  <w:style w:type="paragraph" w:customStyle="1" w:styleId="OpiHHead">
    <w:name w:val="Opi_H_Head"/>
    <w:basedOn w:val="JuHHead"/>
    <w:next w:val="OpiPara"/>
    <w:rsid w:val="008901C4"/>
    <w:pPr>
      <w:spacing w:before="0"/>
      <w:jc w:val="center"/>
    </w:pPr>
  </w:style>
  <w:style w:type="paragraph" w:customStyle="1" w:styleId="OpiPara">
    <w:name w:val="Opi_Para"/>
    <w:basedOn w:val="JuPara"/>
    <w:rsid w:val="008901C4"/>
  </w:style>
  <w:style w:type="paragraph" w:customStyle="1" w:styleId="OpiTranslation">
    <w:name w:val="Opi_Translation"/>
    <w:basedOn w:val="OpiHHead"/>
    <w:next w:val="OpiPara"/>
    <w:rsid w:val="008901C4"/>
    <w:rPr>
      <w:i/>
      <w:sz w:val="24"/>
    </w:rPr>
  </w:style>
  <w:style w:type="paragraph" w:customStyle="1" w:styleId="JuInitialled">
    <w:name w:val="Ju_Initialled"/>
    <w:basedOn w:val="JuSigned"/>
    <w:rsid w:val="008901C4"/>
    <w:pPr>
      <w:tabs>
        <w:tab w:val="clear" w:pos="851"/>
      </w:tabs>
      <w:jc w:val="right"/>
    </w:pPr>
  </w:style>
  <w:style w:type="paragraph" w:customStyle="1" w:styleId="JuHeader">
    <w:name w:val="Ju_Header"/>
    <w:basedOn w:val="Header"/>
    <w:rsid w:val="008901C4"/>
  </w:style>
  <w:style w:type="paragraph" w:customStyle="1" w:styleId="DecHTitle">
    <w:name w:val="Dec_H_Title"/>
    <w:basedOn w:val="Normal"/>
    <w:rsid w:val="008901C4"/>
    <w:pPr>
      <w:spacing w:after="240"/>
      <w:jc w:val="center"/>
    </w:pPr>
    <w:rPr>
      <w:sz w:val="28"/>
    </w:rPr>
  </w:style>
  <w:style w:type="paragraph" w:customStyle="1" w:styleId="DecHCase">
    <w:name w:val="Dec_H_Case"/>
    <w:basedOn w:val="DecHTitle"/>
    <w:next w:val="JuPara"/>
    <w:rsid w:val="008901C4"/>
    <w:rPr>
      <w:sz w:val="24"/>
    </w:rPr>
  </w:style>
  <w:style w:type="paragraph" w:customStyle="1" w:styleId="DecList">
    <w:name w:val="Dec_List"/>
    <w:basedOn w:val="Normal"/>
    <w:rsid w:val="008901C4"/>
    <w:pPr>
      <w:spacing w:before="240"/>
      <w:ind w:left="284"/>
      <w:jc w:val="both"/>
    </w:pPr>
  </w:style>
  <w:style w:type="paragraph" w:customStyle="1" w:styleId="JuParaSub">
    <w:name w:val="Ju_Para_Sub"/>
    <w:basedOn w:val="JuPara"/>
    <w:rsid w:val="008901C4"/>
    <w:pPr>
      <w:ind w:left="284"/>
    </w:pPr>
    <w:rPr>
      <w:szCs w:val="24"/>
    </w:rPr>
  </w:style>
  <w:style w:type="paragraph" w:customStyle="1" w:styleId="JuQuotSub">
    <w:name w:val="Ju_Quot_Sub"/>
    <w:basedOn w:val="JuQuot"/>
    <w:rsid w:val="008901C4"/>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8901C4"/>
    <w:pPr>
      <w:ind w:firstLine="284"/>
      <w:jc w:val="both"/>
    </w:pPr>
  </w:style>
  <w:style w:type="paragraph" w:customStyle="1" w:styleId="PJuQuot">
    <w:name w:val="P_Ju_Quot"/>
    <w:basedOn w:val="Normal"/>
    <w:rsid w:val="008901C4"/>
    <w:pPr>
      <w:spacing w:before="120" w:after="120"/>
      <w:ind w:left="403" w:firstLine="176"/>
      <w:jc w:val="both"/>
    </w:pPr>
    <w:rPr>
      <w:sz w:val="20"/>
    </w:rPr>
  </w:style>
  <w:style w:type="paragraph" w:customStyle="1" w:styleId="OpiHA">
    <w:name w:val="Opi_H_A"/>
    <w:basedOn w:val="JuHIRoman"/>
    <w:next w:val="OpiPara"/>
    <w:rsid w:val="008901C4"/>
    <w:pPr>
      <w:tabs>
        <w:tab w:val="clear" w:pos="357"/>
      </w:tabs>
    </w:pPr>
    <w:rPr>
      <w:b/>
    </w:rPr>
  </w:style>
  <w:style w:type="paragraph" w:customStyle="1" w:styleId="OpiH1">
    <w:name w:val="Opi_H_1."/>
    <w:basedOn w:val="OpiHA"/>
    <w:next w:val="OpiPara"/>
    <w:rsid w:val="008901C4"/>
    <w:pPr>
      <w:spacing w:before="240" w:after="120"/>
      <w:ind w:left="635"/>
    </w:pPr>
    <w:rPr>
      <w:b w:val="0"/>
      <w:i/>
    </w:rPr>
  </w:style>
  <w:style w:type="paragraph" w:customStyle="1" w:styleId="OpiHa0">
    <w:name w:val="Opi_H_a"/>
    <w:basedOn w:val="OpiH1"/>
    <w:next w:val="OpiPara"/>
    <w:rsid w:val="008901C4"/>
    <w:pPr>
      <w:ind w:left="834"/>
    </w:pPr>
    <w:rPr>
      <w:b/>
      <w:i w:val="0"/>
      <w:sz w:val="20"/>
    </w:rPr>
  </w:style>
  <w:style w:type="paragraph" w:customStyle="1" w:styleId="OpiHi">
    <w:name w:val="Opi_H_i"/>
    <w:basedOn w:val="OpiHa0"/>
    <w:next w:val="OpiPara"/>
    <w:rsid w:val="008901C4"/>
    <w:pPr>
      <w:ind w:left="1038"/>
    </w:pPr>
    <w:rPr>
      <w:b w:val="0"/>
      <w:i/>
    </w:rPr>
  </w:style>
  <w:style w:type="paragraph" w:customStyle="1" w:styleId="PListArticleSubject">
    <w:name w:val="P_List_ArticleSubject"/>
    <w:basedOn w:val="Normal"/>
    <w:rsid w:val="008901C4"/>
    <w:pPr>
      <w:tabs>
        <w:tab w:val="left" w:pos="2977"/>
      </w:tabs>
      <w:ind w:left="2977" w:hanging="2977"/>
    </w:pPr>
  </w:style>
  <w:style w:type="paragraph" w:customStyle="1" w:styleId="OpiQuot">
    <w:name w:val="Opi_Quot"/>
    <w:basedOn w:val="JuQuot"/>
    <w:rsid w:val="008901C4"/>
  </w:style>
  <w:style w:type="paragraph" w:customStyle="1" w:styleId="SuCoverTitle1">
    <w:name w:val="Su_Cover_Title1"/>
    <w:basedOn w:val="Normal"/>
    <w:next w:val="SuCoverTitle2"/>
    <w:rsid w:val="008901C4"/>
    <w:pPr>
      <w:spacing w:before="2500"/>
      <w:jc w:val="center"/>
    </w:pPr>
    <w:rPr>
      <w:sz w:val="22"/>
    </w:rPr>
  </w:style>
  <w:style w:type="paragraph" w:customStyle="1" w:styleId="SuCoverTitle2">
    <w:name w:val="Su_Cover_Title2"/>
    <w:basedOn w:val="SuCoverTitle1"/>
    <w:next w:val="Normal"/>
    <w:rsid w:val="008901C4"/>
    <w:pPr>
      <w:spacing w:before="240"/>
    </w:pPr>
    <w:rPr>
      <w:sz w:val="18"/>
    </w:rPr>
  </w:style>
  <w:style w:type="paragraph" w:customStyle="1" w:styleId="SuPara">
    <w:name w:val="Su_Para"/>
    <w:basedOn w:val="SuKeywords"/>
    <w:rsid w:val="008901C4"/>
    <w:pPr>
      <w:spacing w:before="0" w:after="0"/>
    </w:pPr>
    <w:rPr>
      <w:i w:val="0"/>
    </w:rPr>
  </w:style>
  <w:style w:type="paragraph" w:customStyle="1" w:styleId="SuKeywords">
    <w:name w:val="Su_Keywords"/>
    <w:basedOn w:val="SuHHead"/>
    <w:rsid w:val="008901C4"/>
    <w:pPr>
      <w:spacing w:before="120"/>
    </w:pPr>
    <w:rPr>
      <w:b w:val="0"/>
      <w:i/>
    </w:rPr>
  </w:style>
  <w:style w:type="paragraph" w:customStyle="1" w:styleId="SuHHead">
    <w:name w:val="Su_H_Head"/>
    <w:basedOn w:val="SuSubject"/>
    <w:rsid w:val="008901C4"/>
    <w:pPr>
      <w:spacing w:after="120"/>
    </w:pPr>
  </w:style>
  <w:style w:type="paragraph" w:customStyle="1" w:styleId="SuSubject">
    <w:name w:val="Su_Subject"/>
    <w:basedOn w:val="SuSummary"/>
    <w:rsid w:val="008901C4"/>
    <w:pPr>
      <w:spacing w:before="360"/>
      <w:jc w:val="both"/>
    </w:pPr>
    <w:rPr>
      <w:b/>
      <w:sz w:val="22"/>
    </w:rPr>
  </w:style>
  <w:style w:type="paragraph" w:customStyle="1" w:styleId="SuSummary">
    <w:name w:val="Su_Summary"/>
    <w:basedOn w:val="Normal"/>
    <w:next w:val="SuSubject"/>
    <w:rsid w:val="008901C4"/>
    <w:pPr>
      <w:spacing w:after="240"/>
      <w:jc w:val="center"/>
    </w:pPr>
  </w:style>
  <w:style w:type="paragraph" w:customStyle="1" w:styleId="PListCaseNo">
    <w:name w:val="P_List_CaseNo"/>
    <w:basedOn w:val="Normal"/>
    <w:rsid w:val="008901C4"/>
    <w:pPr>
      <w:tabs>
        <w:tab w:val="left" w:pos="1276"/>
      </w:tabs>
      <w:spacing w:line="288" w:lineRule="auto"/>
      <w:ind w:left="1276" w:hanging="1276"/>
    </w:pPr>
  </w:style>
  <w:style w:type="paragraph" w:customStyle="1" w:styleId="PListCases">
    <w:name w:val="P_List_Cases"/>
    <w:basedOn w:val="Normal"/>
    <w:rsid w:val="008901C4"/>
    <w:pPr>
      <w:spacing w:line="288" w:lineRule="auto"/>
    </w:pPr>
  </w:style>
  <w:style w:type="paragraph" w:customStyle="1" w:styleId="PTextIntro">
    <w:name w:val="P_Text_Intro"/>
    <w:basedOn w:val="Normal"/>
    <w:rsid w:val="008901C4"/>
    <w:pPr>
      <w:jc w:val="both"/>
    </w:pPr>
    <w:rPr>
      <w:i/>
      <w:sz w:val="20"/>
    </w:rPr>
  </w:style>
  <w:style w:type="paragraph" w:customStyle="1" w:styleId="PTitleCover">
    <w:name w:val="P_Title_Cover"/>
    <w:basedOn w:val="Normal"/>
    <w:rsid w:val="008901C4"/>
    <w:pPr>
      <w:spacing w:before="2500"/>
      <w:jc w:val="center"/>
    </w:pPr>
    <w:rPr>
      <w:b/>
      <w:smallCaps/>
      <w:sz w:val="30"/>
    </w:rPr>
  </w:style>
  <w:style w:type="paragraph" w:customStyle="1" w:styleId="PTitle1Alpha">
    <w:name w:val="P_Title1_Alpha"/>
    <w:basedOn w:val="Normal"/>
    <w:next w:val="Normal"/>
    <w:rsid w:val="008901C4"/>
    <w:pPr>
      <w:spacing w:after="120"/>
      <w:jc w:val="center"/>
    </w:pPr>
    <w:rPr>
      <w:b/>
      <w:smallCaps/>
      <w:sz w:val="30"/>
    </w:rPr>
  </w:style>
  <w:style w:type="paragraph" w:customStyle="1" w:styleId="PTitle1IndexArticle">
    <w:name w:val="P_Title1_IndexArticle"/>
    <w:basedOn w:val="Normal"/>
    <w:rsid w:val="008901C4"/>
    <w:pPr>
      <w:spacing w:after="120"/>
      <w:jc w:val="center"/>
    </w:pPr>
    <w:rPr>
      <w:b/>
      <w:smallCaps/>
      <w:sz w:val="30"/>
    </w:rPr>
  </w:style>
  <w:style w:type="paragraph" w:customStyle="1" w:styleId="PTitle1IndexKey">
    <w:name w:val="P_Title1_IndexKey"/>
    <w:basedOn w:val="Normal"/>
    <w:rsid w:val="008901C4"/>
    <w:pPr>
      <w:spacing w:after="600"/>
      <w:jc w:val="center"/>
    </w:pPr>
    <w:rPr>
      <w:b/>
      <w:smallCaps/>
      <w:sz w:val="30"/>
    </w:rPr>
  </w:style>
  <w:style w:type="paragraph" w:customStyle="1" w:styleId="PTitle1Num">
    <w:name w:val="P_Title1_Num"/>
    <w:basedOn w:val="Normal"/>
    <w:next w:val="PListCaseNo"/>
    <w:rsid w:val="008901C4"/>
    <w:pPr>
      <w:spacing w:after="720"/>
      <w:jc w:val="center"/>
    </w:pPr>
    <w:rPr>
      <w:b/>
      <w:smallCaps/>
      <w:sz w:val="30"/>
    </w:rPr>
  </w:style>
  <w:style w:type="paragraph" w:customStyle="1" w:styleId="PTitle2Country">
    <w:name w:val="P_Title2_Country"/>
    <w:basedOn w:val="Normal"/>
    <w:next w:val="PListCases"/>
    <w:rsid w:val="008901C4"/>
    <w:pPr>
      <w:keepNext/>
      <w:keepLines/>
      <w:spacing w:before="600" w:after="360"/>
    </w:pPr>
    <w:rPr>
      <w:b/>
    </w:rPr>
  </w:style>
  <w:style w:type="paragraph" w:customStyle="1" w:styleId="PTitle2Letters">
    <w:name w:val="P_Title2_Letters"/>
    <w:basedOn w:val="Normal"/>
    <w:next w:val="PListCases"/>
    <w:rsid w:val="008901C4"/>
    <w:pPr>
      <w:keepNext/>
      <w:keepLines/>
      <w:spacing w:before="600" w:after="360"/>
    </w:pPr>
    <w:rPr>
      <w:b/>
      <w:sz w:val="28"/>
    </w:rPr>
  </w:style>
  <w:style w:type="paragraph" w:customStyle="1" w:styleId="PTitle2Part">
    <w:name w:val="P_Title2_Part"/>
    <w:basedOn w:val="Normal"/>
    <w:rsid w:val="008901C4"/>
    <w:pPr>
      <w:keepNext/>
      <w:keepLines/>
      <w:spacing w:before="600" w:after="240"/>
      <w:jc w:val="center"/>
    </w:pPr>
    <w:rPr>
      <w:b/>
      <w:caps/>
    </w:rPr>
  </w:style>
  <w:style w:type="paragraph" w:customStyle="1" w:styleId="PTitle3Article">
    <w:name w:val="P_Title3_Article"/>
    <w:basedOn w:val="Normal"/>
    <w:rsid w:val="008901C4"/>
    <w:pPr>
      <w:keepNext/>
      <w:keepLines/>
      <w:spacing w:before="360" w:after="120"/>
      <w:jc w:val="center"/>
    </w:pPr>
    <w:rPr>
      <w:b/>
      <w:smallCaps/>
      <w:sz w:val="22"/>
    </w:rPr>
  </w:style>
  <w:style w:type="paragraph" w:customStyle="1" w:styleId="PTitle4ArticleSub">
    <w:name w:val="P_Title4_Article_Sub"/>
    <w:basedOn w:val="PTitle3Article"/>
    <w:rsid w:val="008901C4"/>
    <w:pPr>
      <w:spacing w:before="240"/>
    </w:pPr>
    <w:rPr>
      <w:smallCaps w:val="0"/>
      <w:sz w:val="20"/>
    </w:rPr>
  </w:style>
  <w:style w:type="paragraph" w:customStyle="1" w:styleId="PTitle5Subject">
    <w:name w:val="P_Title5_Subject"/>
    <w:basedOn w:val="Normal"/>
    <w:rsid w:val="008901C4"/>
    <w:pPr>
      <w:keepNext/>
      <w:keepLines/>
      <w:spacing w:before="240" w:after="120"/>
      <w:jc w:val="both"/>
    </w:pPr>
    <w:rPr>
      <w:b/>
      <w:i/>
    </w:rPr>
  </w:style>
  <w:style w:type="paragraph" w:customStyle="1" w:styleId="PTitle6SubjectSub">
    <w:name w:val="P_Title6_Subject_Sub"/>
    <w:basedOn w:val="Normal"/>
    <w:rsid w:val="008901C4"/>
    <w:pPr>
      <w:keepNext/>
      <w:keepLines/>
      <w:spacing w:before="240" w:after="120"/>
      <w:ind w:left="284"/>
      <w:jc w:val="both"/>
    </w:pPr>
    <w:rPr>
      <w:b/>
      <w:sz w:val="20"/>
    </w:rPr>
  </w:style>
  <w:style w:type="paragraph" w:customStyle="1" w:styleId="PTitle7CaseName">
    <w:name w:val="P_Title7_CaseName"/>
    <w:basedOn w:val="Normal"/>
    <w:rsid w:val="008901C4"/>
    <w:pPr>
      <w:keepLines/>
      <w:spacing w:after="240"/>
      <w:jc w:val="right"/>
    </w:pPr>
    <w:rPr>
      <w:sz w:val="22"/>
    </w:rPr>
  </w:style>
  <w:style w:type="paragraph" w:customStyle="1" w:styleId="OpiParaSub">
    <w:name w:val="Opi_Para_Sub"/>
    <w:basedOn w:val="JuParaSub"/>
    <w:rsid w:val="008901C4"/>
  </w:style>
  <w:style w:type="paragraph" w:customStyle="1" w:styleId="OpiQuotSub">
    <w:name w:val="Opi_Quot_Sub"/>
    <w:basedOn w:val="JuQuotSub"/>
    <w:rsid w:val="008901C4"/>
  </w:style>
  <w:style w:type="character" w:customStyle="1" w:styleId="JuSignedChar">
    <w:name w:val="Ju_Signed Char"/>
    <w:basedOn w:val="DefaultParagraphFont"/>
    <w:link w:val="JuSigned"/>
    <w:rsid w:val="000E4CBF"/>
    <w:rPr>
      <w:sz w:val="24"/>
      <w:lang w:val="en-GB" w:eastAsia="fr-FR" w:bidi="ar-SA"/>
    </w:rPr>
  </w:style>
  <w:style w:type="paragraph" w:customStyle="1" w:styleId="NormalJustified">
    <w:name w:val="Normal_Justified"/>
    <w:basedOn w:val="Normal"/>
    <w:rsid w:val="008901C4"/>
    <w:pPr>
      <w:jc w:val="both"/>
    </w:pPr>
  </w:style>
  <w:style w:type="character" w:customStyle="1" w:styleId="JuJudgesChar">
    <w:name w:val="Ju_Judges Char"/>
    <w:basedOn w:val="DefaultParagraphFont"/>
    <w:link w:val="JuJudges"/>
    <w:rsid w:val="00DB26CC"/>
    <w:rPr>
      <w:sz w:val="24"/>
      <w:lang w:val="en-GB" w:eastAsia="fr-FR" w:bidi="ar-SA"/>
    </w:rPr>
  </w:style>
  <w:style w:type="character" w:styleId="Hyperlink">
    <w:name w:val="Hyperlink"/>
    <w:basedOn w:val="DefaultParagraphFont"/>
    <w:rsid w:val="00C625FD"/>
    <w:rPr>
      <w:color w:val="0000FF"/>
      <w:u w:val="single"/>
    </w:rPr>
  </w:style>
  <w:style w:type="character" w:customStyle="1" w:styleId="JuParaChar">
    <w:name w:val="Ju_Para Char"/>
    <w:basedOn w:val="DefaultParagraphFont"/>
    <w:link w:val="JuPara"/>
    <w:rsid w:val="004C7BF3"/>
    <w:rPr>
      <w:sz w:val="24"/>
      <w:lang w:val="en-GB" w:eastAsia="fr-FR" w:bidi="ar-SA"/>
    </w:rPr>
  </w:style>
  <w:style w:type="paragraph" w:customStyle="1" w:styleId="JuParaCharChar">
    <w:name w:val="Ju_Para Char Char"/>
    <w:basedOn w:val="Normal"/>
    <w:link w:val="JuParaCharCharChar"/>
    <w:rsid w:val="00011041"/>
    <w:pPr>
      <w:ind w:firstLine="284"/>
      <w:jc w:val="both"/>
    </w:pPr>
  </w:style>
  <w:style w:type="character" w:customStyle="1" w:styleId="JuParaCharCharChar">
    <w:name w:val="Ju_Para Char Char Char"/>
    <w:basedOn w:val="DefaultParagraphFont"/>
    <w:link w:val="JuParaCharChar"/>
    <w:rsid w:val="00011041"/>
    <w:rPr>
      <w:sz w:val="24"/>
      <w:lang w:val="en-GB" w:eastAsia="fr-FR" w:bidi="ar-SA"/>
    </w:rPr>
  </w:style>
  <w:style w:type="character" w:customStyle="1" w:styleId="JuParaCar">
    <w:name w:val="Ju_Para Car"/>
    <w:basedOn w:val="DefaultParagraphFont"/>
    <w:rsid w:val="00E5787D"/>
    <w:rPr>
      <w:sz w:val="24"/>
      <w:lang w:val="en-GB" w:eastAsia="en-US" w:bidi="ar-SA"/>
    </w:rPr>
  </w:style>
  <w:style w:type="character" w:customStyle="1" w:styleId="ju-005fpara--char">
    <w:name w:val="ju-005fpara--char"/>
    <w:basedOn w:val="DefaultParagraphFont"/>
    <w:rsid w:val="000E6750"/>
  </w:style>
  <w:style w:type="character" w:customStyle="1" w:styleId="ju-005fpara-0020char-0020char-0020char--char">
    <w:name w:val="ju-005fpara-0020char-0020char-0020char--char"/>
    <w:basedOn w:val="DefaultParagraphFont"/>
    <w:rsid w:val="004A53FA"/>
  </w:style>
  <w:style w:type="paragraph" w:customStyle="1" w:styleId="CharCharCarCharCarCharCarCharCarCharCarCharCarCharCharCharCharCar">
    <w:name w:val=" Char Char Car Char Car Char Car Char Car Char Car Char Car Char Char Char Char Car"/>
    <w:basedOn w:val="Normal"/>
    <w:rsid w:val="001E1EDE"/>
    <w:pPr>
      <w:suppressAutoHyphens w:val="0"/>
      <w:spacing w:after="160" w:line="240" w:lineRule="exact"/>
    </w:pPr>
    <w:rPr>
      <w:rFonts w:ascii="Arial" w:hAnsi="Arial" w:cs="Arial"/>
      <w:sz w:val="20"/>
      <w:lang w:val="en-US" w:eastAsia="en-US"/>
    </w:rPr>
  </w:style>
  <w:style w:type="paragraph" w:styleId="BodyText">
    <w:name w:val="Body Text"/>
    <w:basedOn w:val="Normal"/>
    <w:next w:val="Normal"/>
    <w:rsid w:val="00A0665A"/>
    <w:pPr>
      <w:suppressAutoHyphens w:val="0"/>
      <w:autoSpaceDE w:val="0"/>
      <w:autoSpaceDN w:val="0"/>
      <w:adjustRightInd w:val="0"/>
    </w:pPr>
    <w:rPr>
      <w:rFonts w:ascii="BKNNPP+TimesNewRoman" w:hAnsi="BKNNPP+TimesNewRoman"/>
      <w:szCs w:val="24"/>
      <w:lang w:eastAsia="en-GB"/>
    </w:rPr>
  </w:style>
  <w:style w:type="paragraph" w:customStyle="1" w:styleId="jupara0">
    <w:name w:val="jupara"/>
    <w:basedOn w:val="Normal"/>
    <w:rsid w:val="00DE7D4E"/>
    <w:pPr>
      <w:suppressAutoHyphens w:val="0"/>
      <w:spacing w:before="100" w:beforeAutospacing="1" w:after="100" w:afterAutospacing="1"/>
    </w:pPr>
    <w:rPr>
      <w:szCs w:val="24"/>
      <w:lang w:eastAsia="en-GB"/>
    </w:rPr>
  </w:style>
  <w:style w:type="paragraph" w:styleId="NormalWeb">
    <w:name w:val="Normal (Web)"/>
    <w:basedOn w:val="Normal"/>
    <w:unhideWhenUsed/>
    <w:rsid w:val="00154708"/>
    <w:pPr>
      <w:suppressAutoHyphens w:val="0"/>
      <w:spacing w:before="100" w:beforeAutospacing="1" w:after="100" w:afterAutospacing="1"/>
    </w:pPr>
    <w:rPr>
      <w:rFonts w:eastAsia="Times New Roman"/>
      <w:szCs w:val="24"/>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6144">
      <w:bodyDiv w:val="1"/>
      <w:marLeft w:val="0"/>
      <w:marRight w:val="0"/>
      <w:marTop w:val="0"/>
      <w:marBottom w:val="0"/>
      <w:divBdr>
        <w:top w:val="none" w:sz="0" w:space="0" w:color="auto"/>
        <w:left w:val="none" w:sz="0" w:space="0" w:color="auto"/>
        <w:bottom w:val="none" w:sz="0" w:space="0" w:color="auto"/>
        <w:right w:val="none" w:sz="0" w:space="0" w:color="auto"/>
      </w:divBdr>
    </w:div>
    <w:div w:id="3043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e.int/humanrightstrustfund" TargetMode="External"/><Relationship Id="rId13" Type="http://schemas.openxmlformats.org/officeDocument/2006/relationships/hyperlink" Target="mailto:publishing@echr.coe.int" TargetMode="External"/><Relationship Id="rId18" Type="http://schemas.openxmlformats.org/officeDocument/2006/relationships/hyperlink" Target="http://hudoc.echr.coe.int/"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coe.int/humanrightstrustfund" TargetMode="External"/><Relationship Id="rId12" Type="http://schemas.openxmlformats.org/officeDocument/2006/relationships/hyperlink" Target="http://hudoc.echr.coe.int" TargetMode="External"/><Relationship Id="rId17" Type="http://schemas.openxmlformats.org/officeDocument/2006/relationships/hyperlink" Target="http://www.coe.int/humanrightstrustfund"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publishing@echr.coe.i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int/humanrightstrustfund"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hudoc.echr.coe.int"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publishing@echr.coe.int" TargetMode="External"/><Relationship Id="rId4" Type="http://schemas.openxmlformats.org/officeDocument/2006/relationships/webSettings" Target="webSettings.xml"/><Relationship Id="rId9" Type="http://schemas.openxmlformats.org/officeDocument/2006/relationships/hyperlink" Target="http://www.coe.int/humanrightstrustfund" TargetMode="External"/><Relationship Id="rId14" Type="http://schemas.openxmlformats.org/officeDocument/2006/relationships/hyperlink" Target="http://www.coe.int/humanrightstrustfun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4E6D9-8560-4C73-A003-5FB2701BE94D}"/>
</file>

<file path=customXml/itemProps2.xml><?xml version="1.0" encoding="utf-8"?>
<ds:datastoreItem xmlns:ds="http://schemas.openxmlformats.org/officeDocument/2006/customXml" ds:itemID="{BEF4B90F-E515-4323-B50B-EEB6D0C0248F}"/>
</file>

<file path=customXml/itemProps3.xml><?xml version="1.0" encoding="utf-8"?>
<ds:datastoreItem xmlns:ds="http://schemas.openxmlformats.org/officeDocument/2006/customXml" ds:itemID="{2FCDF529-D2FB-4065-BD29-505458E46833}"/>
</file>

<file path=docProps/app.xml><?xml version="1.0" encoding="utf-8"?>
<Properties xmlns="http://schemas.openxmlformats.org/officeDocument/2006/extended-properties" xmlns:vt="http://schemas.openxmlformats.org/officeDocument/2006/docPropsVTypes">
  <Template>Normal.dotm</Template>
  <TotalTime>3</TotalTime>
  <Pages>1</Pages>
  <Words>20041</Words>
  <Characters>114239</Characters>
  <Application>Microsoft Office Word</Application>
  <DocSecurity>0</DocSecurity>
  <Lines>951</Lines>
  <Paragraphs>268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ECHR</vt:lpstr>
      <vt:lpstr>ECHR</vt:lpstr>
    </vt:vector>
  </TitlesOfParts>
  <LinksUpToDate>false</LinksUpToDate>
  <CharactersWithSpaces>134012</CharactersWithSpaces>
  <SharedDoc>false</SharedDoc>
  <HLinks>
    <vt:vector size="72" baseType="variant">
      <vt:variant>
        <vt:i4>5570594</vt:i4>
      </vt:variant>
      <vt:variant>
        <vt:i4>462</vt:i4>
      </vt:variant>
      <vt:variant>
        <vt:i4>0</vt:i4>
      </vt:variant>
      <vt:variant>
        <vt:i4>5</vt:i4>
      </vt:variant>
      <vt:variant>
        <vt:lpwstr>mailto:publishing@echr.coe.int</vt:lpwstr>
      </vt:variant>
      <vt:variant>
        <vt:lpwstr/>
      </vt:variant>
      <vt:variant>
        <vt:i4>6750263</vt:i4>
      </vt:variant>
      <vt:variant>
        <vt:i4>459</vt:i4>
      </vt:variant>
      <vt:variant>
        <vt:i4>0</vt:i4>
      </vt:variant>
      <vt:variant>
        <vt:i4>5</vt:i4>
      </vt:variant>
      <vt:variant>
        <vt:lpwstr>http://hudoc.echr.coe.int/</vt:lpwstr>
      </vt:variant>
      <vt:variant>
        <vt:lpwstr/>
      </vt:variant>
      <vt:variant>
        <vt:i4>2097189</vt:i4>
      </vt:variant>
      <vt:variant>
        <vt:i4>456</vt:i4>
      </vt:variant>
      <vt:variant>
        <vt:i4>0</vt:i4>
      </vt:variant>
      <vt:variant>
        <vt:i4>5</vt:i4>
      </vt:variant>
      <vt:variant>
        <vt:lpwstr>http://www.coe.int/humanrightstrustfund</vt:lpwstr>
      </vt:variant>
      <vt:variant>
        <vt:lpwstr/>
      </vt:variant>
      <vt:variant>
        <vt:i4>5570594</vt:i4>
      </vt:variant>
      <vt:variant>
        <vt:i4>453</vt:i4>
      </vt:variant>
      <vt:variant>
        <vt:i4>0</vt:i4>
      </vt:variant>
      <vt:variant>
        <vt:i4>5</vt:i4>
      </vt:variant>
      <vt:variant>
        <vt:lpwstr>mailto:publishing@echr.coe.int</vt:lpwstr>
      </vt:variant>
      <vt:variant>
        <vt:lpwstr/>
      </vt:variant>
      <vt:variant>
        <vt:i4>6750263</vt:i4>
      </vt:variant>
      <vt:variant>
        <vt:i4>450</vt:i4>
      </vt:variant>
      <vt:variant>
        <vt:i4>0</vt:i4>
      </vt:variant>
      <vt:variant>
        <vt:i4>5</vt:i4>
      </vt:variant>
      <vt:variant>
        <vt:lpwstr>http://hudoc.echr.coe.int/</vt:lpwstr>
      </vt:variant>
      <vt:variant>
        <vt:lpwstr/>
      </vt:variant>
      <vt:variant>
        <vt:i4>2097189</vt:i4>
      </vt:variant>
      <vt:variant>
        <vt:i4>447</vt:i4>
      </vt:variant>
      <vt:variant>
        <vt:i4>0</vt:i4>
      </vt:variant>
      <vt:variant>
        <vt:i4>5</vt:i4>
      </vt:variant>
      <vt:variant>
        <vt:lpwstr>http://www.coe.int/humanrightstrustfund</vt:lpwstr>
      </vt:variant>
      <vt:variant>
        <vt:lpwstr/>
      </vt:variant>
      <vt:variant>
        <vt:i4>5570594</vt:i4>
      </vt:variant>
      <vt:variant>
        <vt:i4>444</vt:i4>
      </vt:variant>
      <vt:variant>
        <vt:i4>0</vt:i4>
      </vt:variant>
      <vt:variant>
        <vt:i4>5</vt:i4>
      </vt:variant>
      <vt:variant>
        <vt:lpwstr>mailto:publishing@echr.coe.int</vt:lpwstr>
      </vt:variant>
      <vt:variant>
        <vt:lpwstr/>
      </vt:variant>
      <vt:variant>
        <vt:i4>6750263</vt:i4>
      </vt:variant>
      <vt:variant>
        <vt:i4>441</vt:i4>
      </vt:variant>
      <vt:variant>
        <vt:i4>0</vt:i4>
      </vt:variant>
      <vt:variant>
        <vt:i4>5</vt:i4>
      </vt:variant>
      <vt:variant>
        <vt:lpwstr>http://hudoc.echr.coe.int/</vt:lpwstr>
      </vt:variant>
      <vt:variant>
        <vt:lpwstr/>
      </vt:variant>
      <vt:variant>
        <vt:i4>2097189</vt:i4>
      </vt:variant>
      <vt:variant>
        <vt:i4>438</vt:i4>
      </vt:variant>
      <vt:variant>
        <vt:i4>0</vt:i4>
      </vt:variant>
      <vt:variant>
        <vt:i4>5</vt:i4>
      </vt:variant>
      <vt:variant>
        <vt:lpwstr>http://www.coe.int/humanrightstrustfund</vt:lpwstr>
      </vt:variant>
      <vt:variant>
        <vt:lpwstr/>
      </vt:variant>
      <vt:variant>
        <vt:i4>2097189</vt:i4>
      </vt:variant>
      <vt:variant>
        <vt:i4>6</vt:i4>
      </vt:variant>
      <vt:variant>
        <vt:i4>0</vt:i4>
      </vt:variant>
      <vt:variant>
        <vt:i4>5</vt:i4>
      </vt:variant>
      <vt:variant>
        <vt:lpwstr>http://www.coe.int/humanrightstrustfund</vt:lpwstr>
      </vt:variant>
      <vt:variant>
        <vt:lpwstr/>
      </vt:variant>
      <vt:variant>
        <vt:i4>2097189</vt:i4>
      </vt:variant>
      <vt:variant>
        <vt:i4>3</vt:i4>
      </vt:variant>
      <vt:variant>
        <vt:i4>0</vt:i4>
      </vt:variant>
      <vt:variant>
        <vt:i4>5</vt:i4>
      </vt:variant>
      <vt:variant>
        <vt:lpwstr>http://www.coe.int/humanrightstrustfund</vt:lpwstr>
      </vt:variant>
      <vt:variant>
        <vt:lpwstr/>
      </vt:variant>
      <vt:variant>
        <vt:i4>2097189</vt:i4>
      </vt:variant>
      <vt:variant>
        <vt:i4>0</vt:i4>
      </vt:variant>
      <vt:variant>
        <vt:i4>0</vt:i4>
      </vt:variant>
      <vt:variant>
        <vt:i4>5</vt:i4>
      </vt:variant>
      <vt:variant>
        <vt:lpwstr>http://www.coe.int/humanrightstrustfund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cp:lastModifiedBy/>
  <cp:revision>6</cp:revision>
  <cp:lastPrinted>2009-12-02T15:11:00Z</cp:lastPrinted>
  <dcterms:created xsi:type="dcterms:W3CDTF">2020-02-03T07:30:00Z</dcterms:created>
  <dcterms:modified xsi:type="dcterms:W3CDTF">2020-02-03T07:30:00Z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