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C2E5A" w:rsidR="006C2E5A" w:rsidP="006C2E5A" w:rsidRDefault="006C2E5A">
      <w:pPr>
        <w:jc w:val="center"/>
        <w:rPr>
          <w:lang w:val="az-Latn-AZ"/>
        </w:rPr>
      </w:pPr>
    </w:p>
    <w:p w:rsidR="006C2E5A" w:rsidP="006C2E5A" w:rsidRDefault="006C2E5A">
      <w:pPr>
        <w:jc w:val="center"/>
        <w:rPr>
          <w:lang w:val="az-Latn-AZ"/>
        </w:rPr>
      </w:pPr>
    </w:p>
    <w:p w:rsidR="00655A49" w:rsidP="006C2E5A" w:rsidRDefault="00655A49">
      <w:pPr>
        <w:jc w:val="center"/>
        <w:rPr>
          <w:lang w:val="az-Latn-AZ"/>
        </w:rPr>
      </w:pPr>
    </w:p>
    <w:p w:rsidR="00573F88" w:rsidP="00655A49" w:rsidRDefault="00655A49">
      <w:pPr>
        <w:pStyle w:val="NormalWeb"/>
        <w:ind w:left="706" w:right="403" w:firstLine="3"/>
        <w:jc w:val="both"/>
        <w:rPr>
          <w:sz w:val="20"/>
          <w:szCs w:val="20"/>
          <w:lang w:val="az-Latn-AZ"/>
        </w:rPr>
      </w:pPr>
      <w:r w:rsidRPr="00655A49">
        <w:rPr>
          <w:sz w:val="20"/>
          <w:szCs w:val="20"/>
          <w:lang w:val="az-Latn-AZ"/>
        </w:rPr>
        <w:t>Avropa Şurası/Avropa İnsan Hüquqları Məhkəməsi, 2012. Bu tərcümə Avropa Şurasının İnsan Hüquqları üzrə Etibar Fondunun dəstəyi ilə həyata keçirilib (</w:t>
      </w:r>
      <w:hyperlink w:history="1" r:id="rId7">
        <w:r w:rsidRPr="00655A49">
          <w:rPr>
            <w:rStyle w:val="Hyperlink"/>
            <w:bCs/>
            <w:sz w:val="20"/>
            <w:szCs w:val="20"/>
            <w:lang w:val="az-Latn-AZ"/>
          </w:rPr>
          <w:t>www.coe.int/humanrightstrustfund</w:t>
        </w:r>
      </w:hyperlink>
      <w:r w:rsidRPr="00655A49">
        <w:rPr>
          <w:sz w:val="20"/>
          <w:szCs w:val="20"/>
          <w:lang w:val="az-Latn-AZ"/>
        </w:rPr>
        <w:t>). Məhkəmə tərcüməyə görə heç bir məsuliyyət daşımır. Əlavə məlumat almaq üçün bu sənədin sonunda verilmiş müəllif hüququna dair tam məlumata baxın.</w:t>
      </w:r>
    </w:p>
    <w:p w:rsidRPr="00A158AA" w:rsidR="00655A49" w:rsidP="00655A49" w:rsidRDefault="00655A49">
      <w:pPr>
        <w:pStyle w:val="NormalWeb"/>
        <w:ind w:left="709" w:right="403"/>
        <w:jc w:val="both"/>
        <w:rPr>
          <w:sz w:val="20"/>
          <w:szCs w:val="20"/>
        </w:rPr>
      </w:pPr>
      <w:r w:rsidRPr="00A158AA">
        <w:rPr>
          <w:sz w:val="20"/>
          <w:szCs w:val="20"/>
        </w:rPr>
        <w:t>© Council of Europe/European Court of Human Rights, 2012. This translation was commissioned with the support of the Human Rights Trust Fund of the Council of Europe (</w:t>
      </w:r>
      <w:hyperlink w:history="1" r:id="rId8">
        <w:r w:rsidRPr="00A158AA">
          <w:rPr>
            <w:rStyle w:val="Hyperlink"/>
            <w:bCs/>
            <w:sz w:val="20"/>
            <w:szCs w:val="20"/>
          </w:rPr>
          <w:t>www.coe.int/humanrightstrustfund</w:t>
        </w:r>
      </w:hyperlink>
      <w:r w:rsidRPr="00A158AA">
        <w:rPr>
          <w:sz w:val="20"/>
          <w:szCs w:val="20"/>
        </w:rPr>
        <w:t>). It does not bind the Court. For further information see the full copyright indication at the end of this document.</w:t>
      </w:r>
    </w:p>
    <w:p w:rsidRPr="006B43C6" w:rsidR="00655A49" w:rsidP="00655A49" w:rsidRDefault="00655A49">
      <w:pPr>
        <w:ind w:left="709" w:right="403"/>
        <w:jc w:val="both"/>
        <w:rPr>
          <w:sz w:val="20"/>
          <w:lang w:val="fr-FR"/>
        </w:rPr>
      </w:pPr>
      <w:r w:rsidRPr="006B43C6">
        <w:rPr>
          <w:sz w:val="20"/>
          <w:lang w:val="fr-FR"/>
        </w:rPr>
        <w:t>© Conseil de l</w:t>
      </w:r>
      <w:r w:rsidR="006B43C6">
        <w:rPr>
          <w:sz w:val="20"/>
          <w:lang w:val="fr-FR"/>
        </w:rPr>
        <w:t>’</w:t>
      </w:r>
      <w:r w:rsidRPr="006B43C6">
        <w:rPr>
          <w:sz w:val="20"/>
          <w:lang w:val="fr-FR"/>
        </w:rPr>
        <w:t>Europe/Cour européenne des droits de l</w:t>
      </w:r>
      <w:r w:rsidR="006B43C6">
        <w:rPr>
          <w:sz w:val="20"/>
          <w:lang w:val="fr-FR"/>
        </w:rPr>
        <w:t>’</w:t>
      </w:r>
      <w:r w:rsidRPr="006B43C6">
        <w:rPr>
          <w:sz w:val="20"/>
          <w:lang w:val="fr-FR"/>
        </w:rPr>
        <w:t>homme, 2012. La présente traduction a été effectuée avec le soutien du Fonds fiduciaire pour les droits de l</w:t>
      </w:r>
      <w:r w:rsidR="006B43C6">
        <w:rPr>
          <w:sz w:val="20"/>
          <w:lang w:val="fr-FR"/>
        </w:rPr>
        <w:t>’</w:t>
      </w:r>
      <w:r w:rsidRPr="006B43C6">
        <w:rPr>
          <w:sz w:val="20"/>
          <w:lang w:val="fr-FR"/>
        </w:rPr>
        <w:t>homme du Conseil de l</w:t>
      </w:r>
      <w:r w:rsidR="006B43C6">
        <w:rPr>
          <w:sz w:val="20"/>
          <w:lang w:val="fr-FR"/>
        </w:rPr>
        <w:t>’</w:t>
      </w:r>
      <w:r w:rsidRPr="006B43C6">
        <w:rPr>
          <w:sz w:val="20"/>
          <w:lang w:val="fr-FR"/>
        </w:rPr>
        <w:t>Europe (</w:t>
      </w:r>
      <w:hyperlink w:tooltip="http://www.coe.int/humanrightstrustfund" w:history="1" r:id="rId9">
        <w:r w:rsidRPr="006B43C6">
          <w:rPr>
            <w:rStyle w:val="Hyperlink"/>
            <w:bCs/>
            <w:sz w:val="20"/>
            <w:lang w:val="fr-FR"/>
          </w:rPr>
          <w:t>www.coe.int/humanrightstrustfund</w:t>
        </w:r>
      </w:hyperlink>
      <w:r w:rsidRPr="006B43C6">
        <w:rPr>
          <w:sz w:val="20"/>
          <w:lang w:val="fr-FR"/>
        </w:rPr>
        <w:t>). Elle ne lie pas la Cour. Pour plus de renseignements veuillez lire l</w:t>
      </w:r>
      <w:r w:rsidR="006B43C6">
        <w:rPr>
          <w:sz w:val="20"/>
          <w:lang w:val="fr-FR"/>
        </w:rPr>
        <w:t>’</w:t>
      </w:r>
      <w:r w:rsidRPr="006B43C6">
        <w:rPr>
          <w:sz w:val="20"/>
          <w:lang w:val="fr-FR"/>
        </w:rPr>
        <w:t>indication de copyright/droits d</w:t>
      </w:r>
      <w:r w:rsidR="006B43C6">
        <w:rPr>
          <w:sz w:val="20"/>
          <w:lang w:val="fr-FR"/>
        </w:rPr>
        <w:t>’</w:t>
      </w:r>
      <w:r w:rsidRPr="006B43C6">
        <w:rPr>
          <w:sz w:val="20"/>
          <w:lang w:val="fr-FR"/>
        </w:rPr>
        <w:t>auteur à la fin du présent document.</w:t>
      </w:r>
    </w:p>
    <w:p w:rsidRPr="006B43C6" w:rsidR="00655A49" w:rsidP="00655A49" w:rsidRDefault="00655A49">
      <w:pPr>
        <w:pStyle w:val="NormalWeb"/>
        <w:ind w:left="706" w:right="403" w:firstLine="3"/>
        <w:jc w:val="both"/>
        <w:rPr>
          <w:b/>
          <w:sz w:val="20"/>
          <w:szCs w:val="20"/>
          <w:lang w:val="fr-FR"/>
        </w:rPr>
      </w:pPr>
    </w:p>
    <w:p w:rsidRPr="006B43C6" w:rsidR="00655A49" w:rsidP="006C2E5A" w:rsidRDefault="00573F88">
      <w:pPr>
        <w:jc w:val="center"/>
        <w:rPr>
          <w:lang w:val="fr-FR"/>
        </w:rPr>
      </w:pPr>
      <w:bookmarkStart w:name="_GoBack" w:id="0"/>
      <w:bookmarkEnd w:id="0"/>
      <w:r w:rsidRPr="006B43C6">
        <w:rPr>
          <w:lang w:val="fr-FR"/>
        </w:rPr>
        <w:br w:type="page"/>
      </w:r>
    </w:p>
    <w:p w:rsidR="00573F88" w:rsidP="006C2E5A" w:rsidRDefault="006C2E5A">
      <w:pPr>
        <w:jc w:val="center"/>
        <w:rPr>
          <w:lang w:val="az-Latn-AZ"/>
        </w:rPr>
      </w:pPr>
      <w:r w:rsidRPr="006C2E5A">
        <w:rPr>
          <w:lang w:val="az-Latn-AZ"/>
        </w:rPr>
        <w:t>BEŞİNCİ BÖLMƏ</w:t>
      </w:r>
    </w:p>
    <w:p w:rsidRPr="006C2E5A" w:rsidR="006C2E5A" w:rsidP="006C2E5A" w:rsidRDefault="006C2E5A">
      <w:pPr>
        <w:jc w:val="center"/>
        <w:rPr>
          <w:lang w:val="az-Latn-AZ"/>
        </w:rPr>
      </w:pPr>
    </w:p>
    <w:p w:rsidRPr="006C2E5A" w:rsidR="006C2E5A" w:rsidP="006C2E5A" w:rsidRDefault="006C2E5A">
      <w:pPr>
        <w:jc w:val="center"/>
        <w:rPr>
          <w:lang w:val="az-Latn-AZ"/>
        </w:rPr>
      </w:pPr>
    </w:p>
    <w:p w:rsidR="006C2E5A" w:rsidP="006C2E5A" w:rsidRDefault="002932B3">
      <w:pPr>
        <w:jc w:val="center"/>
        <w:rPr>
          <w:b/>
          <w:lang w:val="az-Latn-AZ"/>
        </w:rPr>
      </w:pPr>
      <w:r>
        <w:rPr>
          <w:b/>
          <w:lang w:val="az-Latn-AZ"/>
        </w:rPr>
        <w:t>YORQİC ALMANİYAYA qarşı</w:t>
      </w:r>
      <w:r w:rsidRPr="006C2E5A" w:rsidR="006C2E5A">
        <w:rPr>
          <w:b/>
          <w:lang w:val="az-Latn-AZ"/>
        </w:rPr>
        <w:t xml:space="preserve"> İŞİ</w:t>
      </w:r>
    </w:p>
    <w:p w:rsidR="00077CF3" w:rsidP="006C2E5A" w:rsidRDefault="00077CF3">
      <w:pPr>
        <w:jc w:val="center"/>
        <w:rPr>
          <w:b/>
          <w:lang w:val="az-Latn-AZ"/>
        </w:rPr>
      </w:pPr>
    </w:p>
    <w:p w:rsidRPr="006C2E5A" w:rsidR="00077CF3" w:rsidP="006C2E5A" w:rsidRDefault="00077CF3">
      <w:pPr>
        <w:jc w:val="center"/>
        <w:rPr>
          <w:b/>
          <w:lang w:val="az-Latn-AZ"/>
        </w:rPr>
      </w:pPr>
      <w:r w:rsidRPr="006C2E5A">
        <w:rPr>
          <w:b/>
          <w:lang w:val="az-Latn-AZ"/>
        </w:rPr>
        <w:t>(</w:t>
      </w:r>
      <w:r>
        <w:rPr>
          <w:b/>
          <w:lang w:val="az-Latn-AZ"/>
        </w:rPr>
        <w:t xml:space="preserve">CASE OF </w:t>
      </w:r>
      <w:r w:rsidRPr="006C2E5A">
        <w:rPr>
          <w:b/>
          <w:lang w:val="az-Latn-AZ"/>
        </w:rPr>
        <w:t>JORGİC</w:t>
      </w:r>
      <w:r>
        <w:rPr>
          <w:b/>
          <w:lang w:val="az-Latn-AZ"/>
        </w:rPr>
        <w:t xml:space="preserve"> v. GERMANY</w:t>
      </w:r>
      <w:r w:rsidRPr="006C2E5A">
        <w:rPr>
          <w:b/>
          <w:lang w:val="az-Latn-AZ"/>
        </w:rPr>
        <w:t>)</w:t>
      </w:r>
    </w:p>
    <w:p w:rsidRPr="006C2E5A" w:rsidR="006C2E5A" w:rsidP="006C2E5A" w:rsidRDefault="006C2E5A">
      <w:pPr>
        <w:jc w:val="center"/>
        <w:rPr>
          <w:lang w:val="az-Latn-AZ"/>
        </w:rPr>
      </w:pPr>
    </w:p>
    <w:p w:rsidRPr="006C2E5A" w:rsidR="006C2E5A" w:rsidP="006C2E5A" w:rsidRDefault="006C2E5A">
      <w:pPr>
        <w:jc w:val="center"/>
        <w:rPr>
          <w:lang w:val="az-Latn-AZ"/>
        </w:rPr>
      </w:pPr>
    </w:p>
    <w:p w:rsidRPr="006C2E5A" w:rsidR="006C2E5A" w:rsidP="006C2E5A" w:rsidRDefault="006C2E5A">
      <w:pPr>
        <w:jc w:val="center"/>
        <w:rPr>
          <w:i/>
          <w:lang w:val="az-Latn-AZ"/>
        </w:rPr>
      </w:pPr>
      <w:r w:rsidRPr="006C2E5A">
        <w:rPr>
          <w:i/>
          <w:lang w:val="az-Latn-AZ"/>
        </w:rPr>
        <w:t xml:space="preserve">(74613/01 saylı </w:t>
      </w:r>
      <w:r w:rsidR="00B60373">
        <w:rPr>
          <w:i/>
          <w:lang w:val="az-Latn-AZ"/>
        </w:rPr>
        <w:t>ə</w:t>
      </w:r>
      <w:r w:rsidRPr="006C2E5A">
        <w:rPr>
          <w:i/>
          <w:lang w:val="az-Latn-AZ"/>
        </w:rPr>
        <w:t>rizə)</w:t>
      </w: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r w:rsidRPr="006C2E5A">
        <w:rPr>
          <w:lang w:val="az-Latn-AZ" w:eastAsia="en-US"/>
        </w:rPr>
        <w:t>QƏRAR</w:t>
      </w: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r w:rsidRPr="006C2E5A">
        <w:rPr>
          <w:lang w:val="az-Latn-AZ" w:eastAsia="en-US"/>
        </w:rPr>
        <w:t>STRASBURQ</w:t>
      </w:r>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jc w:val="center"/>
        <w:rPr>
          <w:lang w:val="az-Latn-AZ" w:eastAsia="en-US"/>
        </w:rPr>
      </w:pPr>
      <w:r w:rsidRPr="006C2E5A">
        <w:rPr>
          <w:lang w:val="az-Latn-AZ" w:eastAsia="en-US"/>
        </w:rPr>
        <w:t>12 iyul 2007-ci il</w:t>
      </w:r>
    </w:p>
    <w:p w:rsidRPr="006C2E5A" w:rsidR="006C2E5A" w:rsidP="006C2E5A" w:rsidRDefault="006C2E5A">
      <w:pPr>
        <w:pStyle w:val="JuPara"/>
        <w:ind w:firstLine="0"/>
        <w:jc w:val="center"/>
        <w:rPr>
          <w:lang w:val="az-Latn-AZ" w:eastAsia="en-US"/>
        </w:rPr>
      </w:pPr>
    </w:p>
    <w:p w:rsidRPr="006C2E5A" w:rsidR="006C2E5A" w:rsidP="006C2E5A" w:rsidRDefault="006C2E5A">
      <w:pPr>
        <w:jc w:val="center"/>
        <w:rPr>
          <w:color w:val="FF0000"/>
          <w:lang w:val="az-Latn-AZ"/>
        </w:rPr>
      </w:pPr>
    </w:p>
    <w:p w:rsidRPr="006C2E5A" w:rsidR="006C2E5A" w:rsidP="006C2E5A" w:rsidRDefault="006C2E5A">
      <w:pPr>
        <w:jc w:val="center"/>
        <w:rPr>
          <w:color w:val="FF0000"/>
          <w:lang w:val="az-Latn-AZ"/>
        </w:rPr>
      </w:pPr>
    </w:p>
    <w:p w:rsidRPr="006C2E5A" w:rsidR="006C2E5A" w:rsidP="006C2E5A" w:rsidRDefault="006C2E5A">
      <w:pPr>
        <w:jc w:val="center"/>
        <w:rPr>
          <w:b/>
          <w:color w:val="FF0000"/>
          <w:sz w:val="36"/>
          <w:u w:val="single"/>
          <w:lang w:val="az-Latn-AZ"/>
        </w:rPr>
      </w:pPr>
      <w:r w:rsidRPr="006C2E5A">
        <w:rPr>
          <w:b/>
          <w:color w:val="FF0000"/>
          <w:sz w:val="36"/>
          <w:u w:val="single"/>
          <w:lang w:val="az-Latn-AZ"/>
        </w:rPr>
        <w:t>YEKUN</w:t>
      </w:r>
    </w:p>
    <w:p w:rsidRPr="006C2E5A" w:rsidR="006C2E5A" w:rsidP="006C2E5A" w:rsidRDefault="006C2E5A">
      <w:pPr>
        <w:jc w:val="center"/>
        <w:rPr>
          <w:color w:val="FF0000"/>
          <w:lang w:val="az-Latn-AZ"/>
        </w:rPr>
      </w:pPr>
    </w:p>
    <w:p w:rsidRPr="006C2E5A" w:rsidR="006C2E5A" w:rsidP="006C2E5A" w:rsidRDefault="006C2E5A">
      <w:pPr>
        <w:jc w:val="center"/>
        <w:rPr>
          <w:color w:val="FF0000"/>
          <w:lang w:val="az-Latn-AZ"/>
        </w:rPr>
      </w:pPr>
    </w:p>
    <w:p w:rsidRPr="006C2E5A" w:rsidR="006C2E5A" w:rsidP="006C2E5A" w:rsidRDefault="006C2E5A">
      <w:pPr>
        <w:jc w:val="center"/>
        <w:rPr>
          <w:i/>
          <w:color w:val="FF0000"/>
          <w:sz w:val="36"/>
          <w:lang w:val="az-Latn-AZ"/>
        </w:rPr>
      </w:pPr>
      <w:r w:rsidRPr="006C2E5A">
        <w:rPr>
          <w:i/>
          <w:color w:val="FF0000"/>
          <w:sz w:val="36"/>
          <w:lang w:val="az-Latn-AZ"/>
        </w:rPr>
        <w:t>12/10/2007</w:t>
      </w:r>
    </w:p>
    <w:p w:rsidRPr="006C2E5A" w:rsidR="006C2E5A" w:rsidP="006C2E5A" w:rsidRDefault="006C2E5A">
      <w:pPr>
        <w:jc w:val="center"/>
        <w:rPr>
          <w:color w:val="FF0000"/>
          <w:lang w:val="az-Latn-AZ"/>
        </w:rPr>
      </w:pPr>
      <w:bookmarkStart w:name="OLE_LINK1" w:id="1"/>
      <w:bookmarkStart w:name="OLE_LINK2" w:id="2"/>
      <w:bookmarkEnd w:id="1"/>
      <w:bookmarkEnd w:id="2"/>
    </w:p>
    <w:p w:rsidRPr="006C2E5A" w:rsidR="006C2E5A" w:rsidP="006C2E5A" w:rsidRDefault="006C2E5A">
      <w:pPr>
        <w:pStyle w:val="JuPara"/>
        <w:ind w:firstLine="0"/>
        <w:jc w:val="center"/>
        <w:rPr>
          <w:lang w:val="az-Latn-AZ" w:eastAsia="en-US"/>
        </w:rPr>
      </w:pPr>
    </w:p>
    <w:p w:rsidRPr="006C2E5A" w:rsidR="006C2E5A" w:rsidP="006C2E5A" w:rsidRDefault="006C2E5A">
      <w:pPr>
        <w:pStyle w:val="JuPara"/>
        <w:ind w:firstLine="0"/>
        <w:rPr>
          <w:i/>
          <w:lang w:val="az-Latn-AZ" w:eastAsia="en-US"/>
        </w:rPr>
      </w:pPr>
    </w:p>
    <w:p w:rsidRPr="006C2E5A" w:rsidR="006C2E5A" w:rsidP="006C2E5A" w:rsidRDefault="006C2E5A">
      <w:pPr>
        <w:jc w:val="both"/>
        <w:rPr>
          <w:sz w:val="16"/>
          <w:szCs w:val="16"/>
          <w:lang w:val="az-Latn-AZ"/>
        </w:rPr>
        <w:sectPr w:rsidRPr="006C2E5A" w:rsidR="006C2E5A" w:rsidSect="006C2E5A">
          <w:headerReference w:type="default" r:id="rId10"/>
          <w:footnotePr>
            <w:numRestart w:val="eachPage"/>
          </w:footnotePr>
          <w:pgSz w:w="11906" w:h="16838" w:code="9"/>
          <w:pgMar w:top="2274" w:right="2274" w:bottom="2274" w:left="2274" w:header="1701" w:footer="720" w:gutter="0"/>
          <w:pgNumType w:start="1"/>
          <w:cols w:space="720"/>
          <w:docGrid w:linePitch="78"/>
        </w:sectPr>
      </w:pPr>
    </w:p>
    <w:p w:rsidRPr="006C2E5A" w:rsidR="006C2E5A" w:rsidP="006C2E5A" w:rsidRDefault="004D1995">
      <w:pPr>
        <w:pStyle w:val="JuCase"/>
        <w:rPr>
          <w:lang w:val="az-Latn-AZ"/>
        </w:rPr>
      </w:pPr>
      <w:r>
        <w:rPr>
          <w:lang w:val="az-Latn-AZ"/>
        </w:rPr>
        <w:t>J</w:t>
      </w:r>
      <w:r w:rsidR="007E13AC">
        <w:rPr>
          <w:lang w:val="az-Latn-AZ"/>
        </w:rPr>
        <w:t>orqi</w:t>
      </w:r>
      <w:r w:rsidRPr="006C2E5A" w:rsidR="008D231D">
        <w:rPr>
          <w:lang w:val="az-Latn-AZ"/>
        </w:rPr>
        <w:t>c</w:t>
      </w:r>
      <w:r w:rsidRPr="006C2E5A" w:rsidR="006C2E5A">
        <w:rPr>
          <w:lang w:val="az-Latn-AZ"/>
        </w:rPr>
        <w:t xml:space="preserve"> Almaniyaya qarşı məhkəmə işinə,</w:t>
      </w:r>
    </w:p>
    <w:p w:rsidRPr="006C2E5A" w:rsidR="006C2E5A" w:rsidP="006C2E5A" w:rsidRDefault="003F7643">
      <w:pPr>
        <w:pStyle w:val="JuPara"/>
        <w:rPr>
          <w:lang w:val="az-Latn-AZ"/>
        </w:rPr>
      </w:pPr>
      <w:r>
        <w:rPr>
          <w:lang w:val="az-Latn-AZ"/>
        </w:rPr>
        <w:t>Aşağıdakı tərkibdən:</w:t>
      </w:r>
    </w:p>
    <w:p w:rsidR="0087020F" w:rsidP="008D231D" w:rsidRDefault="006C2E5A">
      <w:pPr>
        <w:rPr>
          <w:i/>
          <w:lang w:val="az-Latn-AZ"/>
        </w:rPr>
      </w:pPr>
      <w:r w:rsidRPr="006C2E5A">
        <w:rPr>
          <w:i/>
          <w:lang w:val="az-Latn-AZ"/>
        </w:rPr>
        <w:t>Peer Lorenzen</w:t>
      </w:r>
      <w:r w:rsidRPr="006C2E5A">
        <w:rPr>
          <w:lang w:val="az-Latn-AZ"/>
        </w:rPr>
        <w:t>,</w:t>
      </w:r>
      <w:r w:rsidRPr="006C2E5A">
        <w:rPr>
          <w:i/>
          <w:lang w:val="az-Latn-AZ"/>
        </w:rPr>
        <w:t xml:space="preserve"> Sədr</w:t>
      </w:r>
      <w:r w:rsidRPr="006C2E5A">
        <w:rPr>
          <w:lang w:val="az-Latn-AZ"/>
        </w:rPr>
        <w:t>,</w:t>
      </w:r>
      <w:r w:rsidRPr="006C2E5A">
        <w:rPr>
          <w:i/>
          <w:lang w:val="az-Latn-AZ"/>
        </w:rPr>
        <w:br/>
        <w:t>Snejana Botoucharova</w:t>
      </w:r>
      <w:r w:rsidRPr="006C2E5A">
        <w:rPr>
          <w:lang w:val="az-Latn-AZ"/>
        </w:rPr>
        <w:t>,</w:t>
      </w:r>
      <w:r w:rsidRPr="006C2E5A">
        <w:rPr>
          <w:i/>
          <w:lang w:val="az-Latn-AZ"/>
        </w:rPr>
        <w:br/>
        <w:t>Volodymyr Butkevych</w:t>
      </w:r>
      <w:r w:rsidRPr="006C2E5A">
        <w:rPr>
          <w:lang w:val="az-Latn-AZ"/>
        </w:rPr>
        <w:t>,</w:t>
      </w:r>
      <w:r w:rsidRPr="006C2E5A">
        <w:rPr>
          <w:i/>
          <w:lang w:val="az-Latn-AZ"/>
        </w:rPr>
        <w:br/>
        <w:t>Margarita Tsatsa-Nikolovska</w:t>
      </w:r>
      <w:r w:rsidRPr="006C2E5A">
        <w:rPr>
          <w:lang w:val="az-Latn-AZ"/>
        </w:rPr>
        <w:t>,</w:t>
      </w:r>
      <w:r w:rsidRPr="006C2E5A">
        <w:rPr>
          <w:i/>
          <w:lang w:val="az-Latn-AZ"/>
        </w:rPr>
        <w:br/>
        <w:t>Rait Maruste</w:t>
      </w:r>
      <w:r w:rsidRPr="006C2E5A">
        <w:rPr>
          <w:lang w:val="az-Latn-AZ"/>
        </w:rPr>
        <w:t>,</w:t>
      </w:r>
      <w:r w:rsidRPr="006C2E5A">
        <w:rPr>
          <w:i/>
          <w:lang w:val="az-Latn-AZ"/>
        </w:rPr>
        <w:br/>
        <w:t>Javier Borrego Borrego</w:t>
      </w:r>
      <w:r w:rsidRPr="006C2E5A">
        <w:rPr>
          <w:lang w:val="az-Latn-AZ"/>
        </w:rPr>
        <w:t>,</w:t>
      </w:r>
      <w:r w:rsidRPr="006C2E5A">
        <w:rPr>
          <w:i/>
          <w:lang w:val="az-Latn-AZ"/>
        </w:rPr>
        <w:br/>
        <w:t>Renate Jaeger</w:t>
      </w:r>
      <w:r w:rsidRPr="006C2E5A">
        <w:rPr>
          <w:lang w:val="az-Latn-AZ"/>
        </w:rPr>
        <w:t>,</w:t>
      </w:r>
      <w:r w:rsidRPr="006C2E5A">
        <w:rPr>
          <w:i/>
          <w:lang w:val="az-Latn-AZ"/>
        </w:rPr>
        <w:t xml:space="preserve"> </w:t>
      </w:r>
      <w:r w:rsidR="008D231D">
        <w:rPr>
          <w:i/>
          <w:lang w:val="az-Latn-AZ"/>
        </w:rPr>
        <w:t>hakimlər,</w:t>
      </w:r>
      <w:r w:rsidRPr="006C2E5A">
        <w:rPr>
          <w:i/>
          <w:lang w:val="az-Latn-AZ"/>
        </w:rPr>
        <w:br/>
      </w:r>
      <w:r w:rsidRPr="006C2E5A">
        <w:rPr>
          <w:lang w:val="az-Latn-AZ"/>
        </w:rPr>
        <w:t>və</w:t>
      </w:r>
      <w:r w:rsidR="0087020F">
        <w:rPr>
          <w:lang w:val="az-Latn-AZ"/>
        </w:rPr>
        <w:t xml:space="preserve"> </w:t>
      </w:r>
      <w:r w:rsidRPr="006C2E5A">
        <w:rPr>
          <w:i/>
          <w:lang w:val="az-Latn-AZ"/>
        </w:rPr>
        <w:t>Claudia Westerdiek</w:t>
      </w:r>
      <w:r w:rsidR="008D231D">
        <w:rPr>
          <w:lang w:val="az-Latn-AZ"/>
        </w:rPr>
        <w:t xml:space="preserve">, </w:t>
      </w:r>
      <w:r w:rsidRPr="006C2E5A" w:rsidR="008D231D">
        <w:rPr>
          <w:i/>
          <w:lang w:val="az-Latn-AZ"/>
        </w:rPr>
        <w:t>Bölmə Katibi</w:t>
      </w:r>
    </w:p>
    <w:p w:rsidRPr="008D231D" w:rsidR="008D231D" w:rsidP="008D231D" w:rsidRDefault="008D231D">
      <w:pPr>
        <w:rPr>
          <w:lang w:val="az-Latn-AZ"/>
        </w:rPr>
      </w:pPr>
      <w:r>
        <w:rPr>
          <w:i/>
          <w:lang w:val="az-Latn-AZ"/>
        </w:rPr>
        <w:t xml:space="preserve"> </w:t>
      </w:r>
      <w:r w:rsidRPr="006C2E5A" w:rsidR="006C2E5A">
        <w:rPr>
          <w:lang w:val="az-Latn-AZ"/>
        </w:rPr>
        <w:t xml:space="preserve">ibarət </w:t>
      </w:r>
      <w:r w:rsidRPr="008D231D">
        <w:rPr>
          <w:lang w:val="az-Latn-AZ"/>
        </w:rPr>
        <w:t>Palatada baxan Avropa İnsan Hüquqları Məhkəməsi ,</w:t>
      </w:r>
    </w:p>
    <w:p w:rsidRPr="008D231D" w:rsidR="008D231D" w:rsidP="0087020F" w:rsidRDefault="008D231D">
      <w:pPr>
        <w:rPr>
          <w:lang w:val="az-Latn-AZ"/>
        </w:rPr>
      </w:pPr>
      <w:r>
        <w:rPr>
          <w:lang w:val="az-Latn-AZ"/>
        </w:rPr>
        <w:t xml:space="preserve">19 iyun 2007-ci </w:t>
      </w:r>
      <w:r w:rsidRPr="008D231D">
        <w:rPr>
          <w:lang w:val="az-Latn-AZ"/>
        </w:rPr>
        <w:t>il tarixdə qapalı müşavirə keçirərək,</w:t>
      </w:r>
    </w:p>
    <w:p w:rsidRPr="008D231D" w:rsidR="008D231D" w:rsidP="0087020F" w:rsidRDefault="008D231D">
      <w:pPr>
        <w:pStyle w:val="JuPara"/>
        <w:ind w:firstLine="0"/>
        <w:rPr>
          <w:lang w:val="az-Latn-AZ"/>
        </w:rPr>
      </w:pPr>
      <w:r w:rsidRPr="008D231D">
        <w:rPr>
          <w:lang w:val="az-Latn-AZ"/>
        </w:rPr>
        <w:t>Həmin tarixdə qəbul edilən aşağıdakı qərarı çıxarmış</w:t>
      </w:r>
      <w:r w:rsidR="00BB5F2E">
        <w:rPr>
          <w:lang w:val="az-Latn-AZ"/>
        </w:rPr>
        <w:t>dır</w:t>
      </w:r>
      <w:r w:rsidRPr="008D231D">
        <w:rPr>
          <w:lang w:val="az-Latn-AZ"/>
        </w:rPr>
        <w:t>:</w:t>
      </w:r>
    </w:p>
    <w:p w:rsidRPr="006C2E5A" w:rsidR="006C2E5A" w:rsidP="006C2E5A" w:rsidRDefault="006C2E5A">
      <w:pPr>
        <w:jc w:val="both"/>
        <w:rPr>
          <w:b/>
          <w:lang w:val="az-Latn-AZ"/>
        </w:rPr>
      </w:pPr>
    </w:p>
    <w:p w:rsidR="004D1995" w:rsidP="006C2E5A" w:rsidRDefault="004D1995">
      <w:pPr>
        <w:jc w:val="both"/>
        <w:rPr>
          <w:lang w:val="az-Latn-AZ"/>
        </w:rPr>
      </w:pPr>
    </w:p>
    <w:p w:rsidR="006C2E5A" w:rsidP="006C2E5A" w:rsidRDefault="004D1995">
      <w:pPr>
        <w:jc w:val="both"/>
        <w:rPr>
          <w:lang w:val="az-Latn-AZ"/>
        </w:rPr>
      </w:pPr>
      <w:r>
        <w:rPr>
          <w:lang w:val="az-Latn-AZ"/>
        </w:rPr>
        <w:t>PROSES</w:t>
      </w:r>
    </w:p>
    <w:p w:rsidRPr="006C2E5A" w:rsidR="004D1995" w:rsidP="006C2E5A" w:rsidRDefault="004D1995">
      <w:pPr>
        <w:jc w:val="both"/>
        <w:rPr>
          <w:lang w:val="az-Latn-AZ"/>
        </w:rPr>
      </w:pP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w:t>
      </w:r>
      <w:r w:rsidRPr="006C2E5A">
        <w:rPr>
          <w:lang w:val="az-Latn-AZ"/>
        </w:rPr>
        <w:fldChar w:fldCharType="end"/>
      </w:r>
      <w:r w:rsidR="0003262A">
        <w:rPr>
          <w:lang w:val="az-Latn-AZ"/>
        </w:rPr>
        <w:t>.  İş İnsan hüquqları və əsas azadlıqları</w:t>
      </w:r>
      <w:r w:rsidRPr="006C2E5A">
        <w:rPr>
          <w:lang w:val="az-Latn-AZ"/>
        </w:rPr>
        <w:t xml:space="preserve"> haqqında Avropa Konvensiyasının (“Konvensiya”) 34-cü maddəsinə əsasən Serb mənşəli Bosniya və Herseqovina vətəndaşı cənab Nikola Jorqic </w:t>
      </w:r>
      <w:r w:rsidRPr="006C2E5A">
        <w:rPr>
          <w:i/>
          <w:lang w:val="az-Latn-AZ"/>
        </w:rPr>
        <w:t>(Jorgic)</w:t>
      </w:r>
      <w:r w:rsidRPr="006C2E5A">
        <w:rPr>
          <w:lang w:val="az-Latn-AZ"/>
        </w:rPr>
        <w:t xml:space="preserve"> (“ərizəçi”) tərəfindən 23 may 2001-ci ildə Məhkəməyə təqdim edilmiş Almaniya Respublikasına qarşı ərizə (</w:t>
      </w:r>
      <w:r w:rsidRPr="006C2E5A">
        <w:rPr>
          <w:bCs/>
          <w:lang w:val="az-Latn-AZ"/>
        </w:rPr>
        <w:t>N</w:t>
      </w:r>
      <w:r w:rsidRPr="006C2E5A">
        <w:rPr>
          <w:lang w:val="az-Latn-AZ"/>
        </w:rPr>
        <w:t>º</w:t>
      </w:r>
      <w:r w:rsidRPr="006C2E5A">
        <w:rPr>
          <w:rFonts w:cs="Times New Roman CYR"/>
          <w:lang w:val="az-Latn-AZ"/>
        </w:rPr>
        <w:t xml:space="preserve"> </w:t>
      </w:r>
      <w:r w:rsidRPr="006C2E5A">
        <w:rPr>
          <w:lang w:val="az-Latn-AZ"/>
        </w:rPr>
        <w:t>74613/01</w:t>
      </w:r>
      <w:r w:rsidRPr="006C2E5A">
        <w:rPr>
          <w:bCs/>
          <w:lang w:val="az-Latn-AZ"/>
        </w:rPr>
        <w:t xml:space="preserve">) </w:t>
      </w:r>
      <w:r w:rsidRPr="006C2E5A">
        <w:rPr>
          <w:lang w:val="az-Latn-AZ"/>
        </w:rPr>
        <w:t xml:space="preserve">əsasında </w:t>
      </w:r>
      <w:r w:rsidR="0003262A">
        <w:rPr>
          <w:lang w:val="az-Latn-AZ"/>
        </w:rPr>
        <w:t>açılmışdır</w:t>
      </w:r>
      <w:r w:rsidRPr="006C2E5A">
        <w:rPr>
          <w:lang w:val="az-Latn-AZ"/>
        </w:rPr>
        <w:t>.</w:t>
      </w:r>
    </w:p>
    <w:p w:rsidRPr="006C2E5A" w:rsidR="006C2E5A" w:rsidP="006C2E5A" w:rsidRDefault="006C2E5A">
      <w:pPr>
        <w:pStyle w:val="JuPara"/>
        <w:rPr>
          <w:lang w:val="az-Latn-AZ"/>
        </w:rPr>
      </w:pPr>
      <w:r w:rsidRPr="006C2E5A">
        <w:rPr>
          <w:lang w:val="az-Latn-AZ"/>
        </w:rPr>
        <w:t xml:space="preserve"> </w:t>
      </w: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w:t>
      </w:r>
      <w:r w:rsidRPr="006C2E5A">
        <w:rPr>
          <w:lang w:val="az-Latn-AZ"/>
        </w:rPr>
        <w:fldChar w:fldCharType="end"/>
      </w:r>
      <w:r w:rsidRPr="006C2E5A">
        <w:rPr>
          <w:lang w:val="az-Latn-AZ"/>
        </w:rPr>
        <w:t xml:space="preserve">.  Ərizəçini </w:t>
      </w:r>
      <w:r w:rsidRPr="006C2E5A" w:rsidR="002A1244">
        <w:rPr>
          <w:lang w:val="az-Latn-AZ"/>
        </w:rPr>
        <w:t>Leypsiqdə</w:t>
      </w:r>
      <w:r w:rsidRPr="006C2E5A">
        <w:rPr>
          <w:lang w:val="az-Latn-AZ"/>
        </w:rPr>
        <w:t xml:space="preserve"> vəkillik fəaliyyəti ilə məşğul olan cənab H.Qrünbauer </w:t>
      </w:r>
      <w:r w:rsidRPr="006C2E5A">
        <w:rPr>
          <w:i/>
          <w:lang w:val="az-Latn-AZ"/>
        </w:rPr>
        <w:t>(Grünbauer)</w:t>
      </w:r>
      <w:r w:rsidRPr="006C2E5A">
        <w:rPr>
          <w:lang w:val="az-Latn-AZ"/>
        </w:rPr>
        <w:t xml:space="preserve"> təmsil etmişdir. Almaniya </w:t>
      </w:r>
      <w:r w:rsidRPr="006C2E5A" w:rsidR="004C43B1">
        <w:rPr>
          <w:lang w:val="az-Latn-AZ"/>
        </w:rPr>
        <w:t xml:space="preserve">hökumətini </w:t>
      </w:r>
      <w:r w:rsidRPr="006C2E5A">
        <w:rPr>
          <w:lang w:val="az-Latn-AZ"/>
        </w:rPr>
        <w:t xml:space="preserve">(“Hökumət”) onun nümayəndəsi Federal Ədliyyə Nazirliyində </w:t>
      </w:r>
      <w:r w:rsidRPr="006C2E5A">
        <w:rPr>
          <w:i/>
          <w:lang w:val="az-Latn-AZ"/>
        </w:rPr>
        <w:t xml:space="preserve">Ministerialdirigentin </w:t>
      </w:r>
      <w:r w:rsidRPr="006C2E5A">
        <w:rPr>
          <w:lang w:val="az-Latn-AZ"/>
        </w:rPr>
        <w:t>olan x</w:t>
      </w:r>
      <w:r w:rsidR="00A2711C">
        <w:rPr>
          <w:lang w:val="az-Latn-AZ"/>
        </w:rPr>
        <w:t>-</w:t>
      </w:r>
      <w:r w:rsidRPr="006C2E5A">
        <w:rPr>
          <w:lang w:val="az-Latn-AZ"/>
        </w:rPr>
        <w:t xml:space="preserve">m A.Vitlinq-Voqel </w:t>
      </w:r>
      <w:r w:rsidRPr="006C2E5A">
        <w:rPr>
          <w:i/>
          <w:lang w:val="az-Latn-AZ"/>
        </w:rPr>
        <w:t xml:space="preserve">(Wittling-Vogel) </w:t>
      </w:r>
      <w:r w:rsidRPr="006C2E5A">
        <w:rPr>
          <w:lang w:val="az-Latn-AZ"/>
        </w:rPr>
        <w:t xml:space="preserve">təmsil etmişdir və ona Berlində yerləşən Humboldt Universitetinin </w:t>
      </w:r>
      <w:r w:rsidRPr="006C2E5A" w:rsidR="004C43B1">
        <w:rPr>
          <w:lang w:val="az-Latn-AZ"/>
        </w:rPr>
        <w:t xml:space="preserve">hüquq </w:t>
      </w:r>
      <w:r w:rsidR="00D94B40">
        <w:rPr>
          <w:lang w:val="az-Latn-AZ"/>
        </w:rPr>
        <w:t>fakültəsinin müəllimi</w:t>
      </w:r>
      <w:r w:rsidRPr="006C2E5A" w:rsidR="004C43B1">
        <w:rPr>
          <w:lang w:val="az-Latn-AZ"/>
        </w:rPr>
        <w:t xml:space="preserve"> </w:t>
      </w:r>
      <w:r w:rsidRPr="006C2E5A">
        <w:rPr>
          <w:lang w:val="az-Latn-AZ"/>
        </w:rPr>
        <w:t>c</w:t>
      </w:r>
      <w:r w:rsidR="00D94B40">
        <w:rPr>
          <w:lang w:val="az-Latn-AZ"/>
        </w:rPr>
        <w:t>-</w:t>
      </w:r>
      <w:r w:rsidRPr="006C2E5A">
        <w:rPr>
          <w:lang w:val="az-Latn-AZ"/>
        </w:rPr>
        <w:t xml:space="preserve">b Q.Verle </w:t>
      </w:r>
      <w:r w:rsidRPr="006C2E5A">
        <w:rPr>
          <w:i/>
          <w:lang w:val="az-Latn-AZ"/>
        </w:rPr>
        <w:t>(Werle)</w:t>
      </w:r>
      <w:r w:rsidRPr="006C2E5A">
        <w:rPr>
          <w:lang w:val="az-Latn-AZ"/>
        </w:rPr>
        <w:t xml:space="preserve"> köməklik göstərmişdir.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w:t>
      </w:r>
      <w:r w:rsidRPr="006C2E5A">
        <w:rPr>
          <w:lang w:val="az-Latn-AZ"/>
        </w:rPr>
        <w:fldChar w:fldCharType="end"/>
      </w:r>
      <w:r w:rsidRPr="006C2E5A">
        <w:rPr>
          <w:lang w:val="az-Latn-AZ"/>
        </w:rPr>
        <w:t>. </w:t>
      </w:r>
      <w:r w:rsidR="00B82BED">
        <w:rPr>
          <w:lang w:val="az-Latn-AZ"/>
        </w:rPr>
        <w:t>Ə</w:t>
      </w:r>
      <w:r w:rsidRPr="006C2E5A" w:rsidR="00B82BED">
        <w:rPr>
          <w:lang w:val="az-Latn-AZ"/>
        </w:rPr>
        <w:t>rizəçi</w:t>
      </w:r>
      <w:r w:rsidRPr="006C2E5A">
        <w:rPr>
          <w:lang w:val="az-Latn-AZ"/>
        </w:rPr>
        <w:t xml:space="preserve"> Konvensiyanın 5-ci maddəsinin 1(a) və 6-cı </w:t>
      </w:r>
      <w:r w:rsidRPr="006C2E5A" w:rsidR="00B82BED">
        <w:rPr>
          <w:lang w:val="az-Latn-AZ"/>
        </w:rPr>
        <w:t>maddə</w:t>
      </w:r>
      <w:r w:rsidR="00B82BED">
        <w:rPr>
          <w:lang w:val="az-Latn-AZ"/>
        </w:rPr>
        <w:t>si</w:t>
      </w:r>
      <w:r w:rsidRPr="006C2E5A" w:rsidR="00B82BED">
        <w:rPr>
          <w:lang w:val="az-Latn-AZ"/>
        </w:rPr>
        <w:t>nin</w:t>
      </w:r>
      <w:r w:rsidRPr="006C2E5A">
        <w:rPr>
          <w:lang w:val="az-Latn-AZ"/>
        </w:rPr>
        <w:t xml:space="preserve"> 1-ci bəndinə əsaslanaraq </w:t>
      </w:r>
      <w:r w:rsidR="00B82BED">
        <w:rPr>
          <w:lang w:val="az-Latn-AZ"/>
        </w:rPr>
        <w:t xml:space="preserve">iddia etmişdir ki, </w:t>
      </w:r>
      <w:r w:rsidRPr="006C2E5A" w:rsidR="00B82BED">
        <w:rPr>
          <w:lang w:val="az-Latn-AZ"/>
        </w:rPr>
        <w:t xml:space="preserve">Almaniya məhkəmələrinin onu </w:t>
      </w:r>
      <w:r w:rsidR="00497801">
        <w:rPr>
          <w:lang w:val="az-Latn-AZ"/>
        </w:rPr>
        <w:t>soyqırımı</w:t>
      </w:r>
      <w:r w:rsidRPr="006C2E5A">
        <w:rPr>
          <w:lang w:val="az-Latn-AZ"/>
        </w:rPr>
        <w:t xml:space="preserve"> cinayətində mühakimə etmək üçün </w:t>
      </w:r>
      <w:r w:rsidR="00B82BED">
        <w:rPr>
          <w:lang w:val="az-Latn-AZ"/>
        </w:rPr>
        <w:t>səlahiyyəti olmamışdır</w:t>
      </w:r>
      <w:r w:rsidRPr="006C2E5A">
        <w:rPr>
          <w:lang w:val="az-Latn-AZ"/>
        </w:rPr>
        <w:t>. Daha sonra o iddia e</w:t>
      </w:r>
      <w:r w:rsidR="00F979E4">
        <w:rPr>
          <w:lang w:val="az-Latn-AZ"/>
        </w:rPr>
        <w:t>tmişdir</w:t>
      </w:r>
      <w:r w:rsidRPr="006C2E5A">
        <w:rPr>
          <w:lang w:val="az-Latn-AZ"/>
        </w:rPr>
        <w:t xml:space="preserve"> ki, Konvensiyanın 6-cı maddəsinin 1 və 3(d) bəndlərinin mənasına uyğun olaraq</w:t>
      </w:r>
      <w:r w:rsidR="00B540E0">
        <w:rPr>
          <w:lang w:val="az-Latn-AZ"/>
        </w:rPr>
        <w:t>,</w:t>
      </w:r>
      <w:r w:rsidRPr="006C2E5A">
        <w:rPr>
          <w:lang w:val="az-Latn-AZ"/>
        </w:rPr>
        <w:t xml:space="preserve"> onun məhkəməsi ədalətli olmamışdı</w:t>
      </w:r>
      <w:r w:rsidR="00B540E0">
        <w:rPr>
          <w:lang w:val="az-Latn-AZ"/>
        </w:rPr>
        <w:t>r</w:t>
      </w:r>
      <w:r w:rsidRPr="006C2E5A">
        <w:rPr>
          <w:lang w:val="az-Latn-AZ"/>
        </w:rPr>
        <w:t xml:space="preserve">, çünki daxili məhkəmələr </w:t>
      </w:r>
      <w:r w:rsidRPr="006C2E5A" w:rsidR="00F979E4">
        <w:rPr>
          <w:lang w:val="az-Latn-AZ"/>
        </w:rPr>
        <w:t xml:space="preserve">müdafiə tərəfinin </w:t>
      </w:r>
      <w:r w:rsidRPr="006C2E5A">
        <w:rPr>
          <w:lang w:val="az-Latn-AZ"/>
        </w:rPr>
        <w:t>xaricdən çağırılmalı olan hər hansı şahidini çağırma</w:t>
      </w:r>
      <w:r w:rsidR="004C43B1">
        <w:rPr>
          <w:lang w:val="az-Latn-AZ"/>
        </w:rPr>
        <w:t>qdan</w:t>
      </w:r>
      <w:r w:rsidRPr="006C2E5A">
        <w:rPr>
          <w:lang w:val="az-Latn-AZ"/>
        </w:rPr>
        <w:t xml:space="preserve"> imtina etmiş</w:t>
      </w:r>
      <w:r w:rsidR="00F979E4">
        <w:rPr>
          <w:lang w:val="az-Latn-AZ"/>
        </w:rPr>
        <w:t>lər</w:t>
      </w:r>
      <w:r w:rsidRPr="006C2E5A">
        <w:rPr>
          <w:lang w:val="az-Latn-AZ"/>
        </w:rPr>
        <w:t>. Bundan başqa o iddia e</w:t>
      </w:r>
      <w:r w:rsidR="00F12B11">
        <w:rPr>
          <w:lang w:val="az-Latn-AZ"/>
        </w:rPr>
        <w:t xml:space="preserve">tmişdir </w:t>
      </w:r>
      <w:r w:rsidRPr="006C2E5A">
        <w:rPr>
          <w:lang w:val="az-Latn-AZ"/>
        </w:rPr>
        <w:t xml:space="preserve">ki, onun </w:t>
      </w:r>
      <w:r w:rsidR="00497801">
        <w:rPr>
          <w:lang w:val="az-Latn-AZ"/>
        </w:rPr>
        <w:t>soyqırımı</w:t>
      </w:r>
      <w:r w:rsidRPr="006C2E5A">
        <w:rPr>
          <w:lang w:val="az-Latn-AZ"/>
        </w:rPr>
        <w:t xml:space="preserve"> cinayətinə</w:t>
      </w:r>
      <w:r w:rsidR="004C43B1">
        <w:rPr>
          <w:lang w:val="az-Latn-AZ"/>
        </w:rPr>
        <w:t xml:space="preserve"> görə</w:t>
      </w:r>
      <w:r w:rsidRPr="006C2E5A">
        <w:rPr>
          <w:lang w:val="az-Latn-AZ"/>
        </w:rPr>
        <w:t xml:space="preserve"> məhkum edilməsi Konvensiyanın 7-ci maddəsinin 1-ci bəndinə ziddir, </w:t>
      </w:r>
      <w:r w:rsidR="00F4004F">
        <w:rPr>
          <w:lang w:val="az-Latn-AZ"/>
        </w:rPr>
        <w:t>xüsusilə ona görə ki,</w:t>
      </w:r>
      <w:r w:rsidRPr="006C2E5A">
        <w:rPr>
          <w:lang w:val="az-Latn-AZ"/>
        </w:rPr>
        <w:t xml:space="preserve"> daxili məhkəmələrin həmin cinayətə verdikləri geniş şərhin Almaniya hüququnda və ya ümumi beynəlxalq hüquqda əsası yoxdur.</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w:t>
      </w:r>
      <w:r w:rsidRPr="006C2E5A">
        <w:rPr>
          <w:lang w:val="az-Latn-AZ"/>
        </w:rPr>
        <w:fldChar w:fldCharType="end"/>
      </w:r>
      <w:r w:rsidRPr="006C2E5A">
        <w:rPr>
          <w:lang w:val="az-Latn-AZ"/>
        </w:rPr>
        <w:t xml:space="preserve">.  7 iyul 2005-ci ildə Məhkəmə ərizə barədə </w:t>
      </w:r>
      <w:r w:rsidRPr="006C2E5A" w:rsidR="004C43B1">
        <w:rPr>
          <w:lang w:val="az-Latn-AZ"/>
        </w:rPr>
        <w:t xml:space="preserve">hökumətə </w:t>
      </w:r>
      <w:r w:rsidRPr="006C2E5A">
        <w:rPr>
          <w:lang w:val="az-Latn-AZ"/>
        </w:rPr>
        <w:t>məlumat verməyi qərara almışdır. 2 oktyabr 2006-cı ildə Məhkəmə qərara alınmışdır ki, Konvensiyanın 29-cu maddəsinin 3-cü bəndi və Məhkəmə Reqlamentinin 54A Qaydasının 3-cü bəndinə əsasən</w:t>
      </w:r>
      <w:r w:rsidR="004C43B1">
        <w:rPr>
          <w:lang w:val="az-Latn-AZ"/>
        </w:rPr>
        <w:t>,</w:t>
      </w:r>
      <w:r w:rsidRPr="006C2E5A">
        <w:rPr>
          <w:lang w:val="az-Latn-AZ"/>
        </w:rPr>
        <w:t xml:space="preserve"> ərizəyə mahiyyəti üzrə baxılması onun qəbuledilənliyinə baxılması ilə eyni vaxtda həyata keçirilsin.</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w:t>
      </w:r>
      <w:r w:rsidRPr="006C2E5A">
        <w:rPr>
          <w:lang w:val="az-Latn-AZ"/>
        </w:rPr>
        <w:fldChar w:fldCharType="end"/>
      </w:r>
      <w:r w:rsidRPr="006C2E5A">
        <w:rPr>
          <w:lang w:val="az-Latn-AZ"/>
        </w:rPr>
        <w:t xml:space="preserve">.  Bosniya və Herseqovina </w:t>
      </w:r>
      <w:r w:rsidRPr="006C2E5A" w:rsidR="004C43B1">
        <w:rPr>
          <w:lang w:val="az-Latn-AZ"/>
        </w:rPr>
        <w:t xml:space="preserve">hökuməti </w:t>
      </w:r>
      <w:r w:rsidRPr="006C2E5A">
        <w:rPr>
          <w:lang w:val="az-Latn-AZ"/>
        </w:rPr>
        <w:t>dinləmələrdə iştirak etmək hüququ</w:t>
      </w:r>
      <w:r w:rsidR="00573F88">
        <w:rPr>
          <w:lang w:val="az-Latn-AZ"/>
        </w:rPr>
        <w:t xml:space="preserve"> </w:t>
      </w:r>
      <w:r w:rsidRPr="006C2E5A">
        <w:rPr>
          <w:lang w:val="az-Latn-AZ"/>
        </w:rPr>
        <w:t>(Konvensiyanın 36-cı maddəsinin 1-ci bəndi və 44-cü Qayda) haqqında məlumatlandırılsa da, bu hüquqdan istifadə etmək arzusunda olduğunu ifadə etməmişdir.</w:t>
      </w:r>
    </w:p>
    <w:p w:rsidRPr="006C2E5A" w:rsidR="006C2E5A" w:rsidP="006C2E5A" w:rsidRDefault="006C2E5A">
      <w:pPr>
        <w:pStyle w:val="JuHHead"/>
        <w:rPr>
          <w:lang w:val="az-Latn-AZ"/>
        </w:rPr>
      </w:pPr>
      <w:r w:rsidRPr="006C2E5A">
        <w:rPr>
          <w:lang w:val="az-Latn-AZ"/>
        </w:rPr>
        <w:t>FAKTLAR</w:t>
      </w:r>
    </w:p>
    <w:p w:rsidRPr="006C2E5A" w:rsidR="006C2E5A" w:rsidP="006C2E5A" w:rsidRDefault="006C2E5A">
      <w:pPr>
        <w:pStyle w:val="JuHIRoman"/>
        <w:rPr>
          <w:lang w:val="az-Latn-AZ"/>
        </w:rPr>
      </w:pPr>
      <w:r w:rsidRPr="006C2E5A">
        <w:rPr>
          <w:lang w:val="az-Latn-AZ"/>
        </w:rPr>
        <w:t>I.  İŞİN HALLARI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w:t>
      </w:r>
      <w:r w:rsidRPr="006C2E5A">
        <w:rPr>
          <w:lang w:val="az-Latn-AZ"/>
        </w:rPr>
        <w:fldChar w:fldCharType="end"/>
      </w:r>
      <w:r w:rsidRPr="006C2E5A">
        <w:rPr>
          <w:lang w:val="az-Latn-AZ"/>
        </w:rPr>
        <w:t>.  Ərizəçi 1946-cı ildə anadan olub. Ərizəni təqdim edən zaman o, Almaniyanın Boçum (Bochum) şəhərində həbsdə idi.</w:t>
      </w:r>
    </w:p>
    <w:p w:rsidRPr="006C2E5A" w:rsidR="006C2E5A" w:rsidP="006C2E5A" w:rsidRDefault="006C2E5A">
      <w:pPr>
        <w:pStyle w:val="JuH1"/>
        <w:rPr>
          <w:lang w:val="az-Latn-AZ"/>
        </w:rPr>
      </w:pPr>
      <w:r w:rsidRPr="006C2E5A">
        <w:rPr>
          <w:lang w:val="az-Latn-AZ"/>
        </w:rPr>
        <w:t>1.  </w:t>
      </w:r>
      <w:r w:rsidR="00BF7310">
        <w:rPr>
          <w:lang w:val="az-Latn-AZ"/>
        </w:rPr>
        <w:t xml:space="preserve">İşin </w:t>
      </w:r>
      <w:r w:rsidRPr="00A2711C" w:rsidR="00BF7310">
        <w:rPr>
          <w:lang w:val="az-Latn-AZ"/>
        </w:rPr>
        <w:t>tarixçəsi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w:t>
      </w:r>
      <w:r w:rsidRPr="006C2E5A">
        <w:rPr>
          <w:lang w:val="az-Latn-AZ"/>
        </w:rPr>
        <w:fldChar w:fldCharType="end"/>
      </w:r>
      <w:r w:rsidRPr="006C2E5A">
        <w:rPr>
          <w:lang w:val="az-Latn-AZ"/>
        </w:rPr>
        <w:t>.  1969-cu ildə əslən serb mə</w:t>
      </w:r>
      <w:r w:rsidR="0066081E">
        <w:rPr>
          <w:lang w:val="az-Latn-AZ"/>
        </w:rPr>
        <w:t>n</w:t>
      </w:r>
      <w:r w:rsidRPr="006C2E5A">
        <w:rPr>
          <w:lang w:val="az-Latn-AZ"/>
        </w:rPr>
        <w:t>şəli Bosniya və Herseqovina vət</w:t>
      </w:r>
      <w:r w:rsidR="0066081E">
        <w:rPr>
          <w:lang w:val="az-Latn-AZ"/>
        </w:rPr>
        <w:t>əndaşı olan ərizəçi Almaniya əra</w:t>
      </w:r>
      <w:r w:rsidRPr="006C2E5A">
        <w:rPr>
          <w:lang w:val="az-Latn-AZ"/>
        </w:rPr>
        <w:t>z</w:t>
      </w:r>
      <w:r w:rsidR="0066081E">
        <w:rPr>
          <w:lang w:val="az-Latn-AZ"/>
        </w:rPr>
        <w:t>i</w:t>
      </w:r>
      <w:r w:rsidRPr="006C2E5A">
        <w:rPr>
          <w:lang w:val="az-Latn-AZ"/>
        </w:rPr>
        <w:t>sinə daxil olmuşdur və 1992-ci ilin əvvəlinə qədər orada qanuni əsaslarla yaşamışdır. Sonra o, doğulduğu Bosniyanın Doboy (Doboj) şəhərinin bir hissəsi olan Kostaynicaya (Kostajnica) geri dönmüşdür.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w:t>
      </w:r>
      <w:r w:rsidRPr="006C2E5A">
        <w:rPr>
          <w:lang w:val="az-Latn-AZ"/>
        </w:rPr>
        <w:fldChar w:fldCharType="end"/>
      </w:r>
      <w:r w:rsidRPr="006C2E5A">
        <w:rPr>
          <w:lang w:val="az-Latn-AZ"/>
        </w:rPr>
        <w:t>.  16 dekabr 1995-ci il tarix</w:t>
      </w:r>
      <w:r w:rsidR="00B540E0">
        <w:rPr>
          <w:lang w:val="az-Latn-AZ"/>
        </w:rPr>
        <w:t>in</w:t>
      </w:r>
      <w:r w:rsidRPr="006C2E5A">
        <w:rPr>
          <w:lang w:val="az-Latn-AZ"/>
        </w:rPr>
        <w:t xml:space="preserve">də ərizəçi Almaniya ərazisinə daxil olarkən </w:t>
      </w:r>
      <w:r w:rsidR="00B674BB">
        <w:rPr>
          <w:lang w:val="az-Latn-AZ"/>
        </w:rPr>
        <w:t>həbs edilmişdir</w:t>
      </w:r>
      <w:r w:rsidRPr="006C2E5A">
        <w:rPr>
          <w:lang w:val="az-Latn-AZ"/>
        </w:rPr>
        <w:t xml:space="preserve"> və </w:t>
      </w:r>
      <w:r w:rsidR="00497801">
        <w:rPr>
          <w:lang w:val="az-Latn-AZ"/>
        </w:rPr>
        <w:t>soyqırımı</w:t>
      </w:r>
      <w:r w:rsidRPr="006C2E5A">
        <w:rPr>
          <w:lang w:val="az-Latn-AZ"/>
        </w:rPr>
        <w:t xml:space="preserve"> cina</w:t>
      </w:r>
      <w:r w:rsidR="0066081E">
        <w:rPr>
          <w:lang w:val="az-Latn-AZ"/>
        </w:rPr>
        <w:t>yətini törətməkdə şübhəli olması səbəbi</w:t>
      </w:r>
      <w:r w:rsidRPr="006C2E5A">
        <w:rPr>
          <w:lang w:val="az-Latn-AZ"/>
        </w:rPr>
        <w:t xml:space="preserve"> ilə müvəqqəti təcridxanaya yerləşdirilmişdir.</w:t>
      </w:r>
    </w:p>
    <w:p w:rsidRPr="006C2E5A" w:rsidR="006C2E5A" w:rsidP="006C2E5A" w:rsidRDefault="006C2E5A">
      <w:pPr>
        <w:pStyle w:val="JuH1"/>
        <w:rPr>
          <w:lang w:val="az-Latn-AZ"/>
        </w:rPr>
      </w:pPr>
      <w:r w:rsidRPr="006C2E5A">
        <w:rPr>
          <w:lang w:val="az-Latn-AZ"/>
        </w:rPr>
        <w:t>2.  Düs</w:t>
      </w:r>
      <w:r w:rsidR="00F62059">
        <w:rPr>
          <w:lang w:val="az-Latn-AZ"/>
        </w:rPr>
        <w:t>seldorf Apelyasiya məhkəməsi tərəfindən işə baxılması</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Pr="006C2E5A">
        <w:rPr>
          <w:lang w:val="az-Latn-AZ"/>
        </w:rPr>
        <w:t xml:space="preserve">.  28 fevral 1997-ci il tarixində Doboy rayonunda </w:t>
      </w:r>
      <w:r w:rsidR="00F62059">
        <w:rPr>
          <w:lang w:val="az-Latn-AZ"/>
        </w:rPr>
        <w:t xml:space="preserve">ərizəçinin </w:t>
      </w:r>
      <w:r w:rsidRPr="006C2E5A">
        <w:rPr>
          <w:lang w:val="az-Latn-AZ"/>
        </w:rPr>
        <w:t>1992-ci il</w:t>
      </w:r>
      <w:r w:rsidR="004C43B1">
        <w:rPr>
          <w:lang w:val="az-Latn-AZ"/>
        </w:rPr>
        <w:t xml:space="preserve">in </w:t>
      </w:r>
      <w:r w:rsidRPr="006C2E5A" w:rsidR="004C43B1">
        <w:rPr>
          <w:lang w:val="az-Latn-AZ"/>
        </w:rPr>
        <w:t>may-sentyabr</w:t>
      </w:r>
      <w:r w:rsidRPr="006C2E5A">
        <w:rPr>
          <w:lang w:val="az-Latn-AZ"/>
        </w:rPr>
        <w:t xml:space="preserve"> </w:t>
      </w:r>
      <w:r w:rsidR="004C43B1">
        <w:rPr>
          <w:lang w:val="az-Latn-AZ"/>
        </w:rPr>
        <w:t xml:space="preserve">aylarında </w:t>
      </w:r>
      <w:r w:rsidR="00497801">
        <w:rPr>
          <w:lang w:val="az-Latn-AZ"/>
        </w:rPr>
        <w:t>soyqırımı</w:t>
      </w:r>
      <w:r w:rsidRPr="006C2E5A">
        <w:rPr>
          <w:lang w:val="az-Latn-AZ"/>
        </w:rPr>
        <w:t xml:space="preserve"> cinayətini</w:t>
      </w:r>
      <w:r w:rsidR="004C43B1">
        <w:rPr>
          <w:lang w:val="az-Latn-AZ"/>
        </w:rPr>
        <w:t>n</w:t>
      </w:r>
      <w:r w:rsidRPr="006C2E5A">
        <w:rPr>
          <w:lang w:val="az-Latn-AZ"/>
        </w:rPr>
        <w:t xml:space="preserve"> törədilməsi ittihamı ilə aparılan məhkəmə işi birinci instansiya məhkəməsi kimi çıxış edən Dü</w:t>
      </w:r>
      <w:r w:rsidR="002F5DF3">
        <w:rPr>
          <w:lang w:val="az-Latn-AZ"/>
        </w:rPr>
        <w:t>sse</w:t>
      </w:r>
      <w:r w:rsidR="00F62059">
        <w:rPr>
          <w:lang w:val="az-Latn-AZ"/>
        </w:rPr>
        <w:t>ldorf apelyasiya məhkəməsi</w:t>
      </w:r>
      <w:r w:rsidRPr="006C2E5A">
        <w:rPr>
          <w:lang w:val="az-Latn-AZ"/>
        </w:rPr>
        <w:t xml:space="preserve"> (</w:t>
      </w:r>
      <w:r w:rsidRPr="006C2E5A">
        <w:rPr>
          <w:i/>
          <w:lang w:val="az-Latn-AZ"/>
        </w:rPr>
        <w:t>Oberlandesgericht</w:t>
      </w:r>
      <w:r w:rsidRPr="006C2E5A">
        <w:rPr>
          <w:lang w:val="az-Latn-AZ"/>
        </w:rPr>
        <w:t xml:space="preserve">) </w:t>
      </w:r>
      <w:r w:rsidR="00F62059">
        <w:rPr>
          <w:lang w:val="az-Latn-AZ"/>
        </w:rPr>
        <w:t>tərəfindən açılmışdır</w:t>
      </w:r>
      <w:r w:rsidRPr="006C2E5A">
        <w:rPr>
          <w:lang w:val="az-Latn-AZ"/>
        </w:rPr>
        <w:t>.</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Pr="006C2E5A">
        <w:rPr>
          <w:lang w:val="az-Latn-AZ"/>
        </w:rPr>
        <w:fldChar w:fldCharType="end"/>
      </w:r>
      <w:r w:rsidRPr="006C2E5A">
        <w:rPr>
          <w:lang w:val="az-Latn-AZ"/>
        </w:rPr>
        <w:t xml:space="preserve">. İşin icraatı zamanı Apelyasiya Məhkəməsi ittiham tərəfinin </w:t>
      </w:r>
      <w:r w:rsidRPr="006C2E5A" w:rsidR="00DA05EA">
        <w:rPr>
          <w:lang w:val="az-Latn-AZ"/>
        </w:rPr>
        <w:t xml:space="preserve">xaricdən </w:t>
      </w:r>
      <w:r w:rsidRPr="006C2E5A">
        <w:rPr>
          <w:lang w:val="az-Latn-AZ"/>
        </w:rPr>
        <w:t>dəvət etdiyi altı şahidin ifadələrini dinləmişdi</w:t>
      </w:r>
      <w:r w:rsidR="00B540E0">
        <w:rPr>
          <w:lang w:val="az-Latn-AZ"/>
        </w:rPr>
        <w:t>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Pr="006C2E5A">
        <w:rPr>
          <w:lang w:val="az-Latn-AZ"/>
        </w:rPr>
        <w:fldChar w:fldCharType="end"/>
      </w:r>
      <w:r w:rsidRPr="006C2E5A">
        <w:rPr>
          <w:lang w:val="az-Latn-AZ"/>
        </w:rPr>
        <w:t>.  18 iyun 1997-ci il tarixində ərizəçi Apelyasiya Məhkəməsinə vəsatətlə müraciət edərək Kostaynicadan səkkiz şahidi dəvət edib onların ifadələrini</w:t>
      </w:r>
      <w:r w:rsidR="004C43B1">
        <w:rPr>
          <w:lang w:val="az-Latn-AZ"/>
        </w:rPr>
        <w:t>n</w:t>
      </w:r>
      <w:r w:rsidRPr="006C2E5A">
        <w:rPr>
          <w:lang w:val="az-Latn-AZ"/>
        </w:rPr>
        <w:t xml:space="preserve"> dinlə</w:t>
      </w:r>
      <w:r w:rsidR="004C43B1">
        <w:rPr>
          <w:lang w:val="az-Latn-AZ"/>
        </w:rPr>
        <w:t>nil</w:t>
      </w:r>
      <w:r w:rsidRPr="006C2E5A">
        <w:rPr>
          <w:lang w:val="az-Latn-AZ"/>
        </w:rPr>
        <w:t xml:space="preserve">məsini xahiş etmişdir ki, </w:t>
      </w:r>
      <w:r w:rsidR="001833AD">
        <w:rPr>
          <w:lang w:val="az-Latn-AZ"/>
        </w:rPr>
        <w:t xml:space="preserve">onun </w:t>
      </w:r>
      <w:r w:rsidRPr="006C2E5A">
        <w:rPr>
          <w:lang w:val="az-Latn-AZ"/>
        </w:rPr>
        <w:t>14 may – 15 avqust 1992-ci il tarixlərində Doboyda müvəq</w:t>
      </w:r>
      <w:r w:rsidR="001833AD">
        <w:rPr>
          <w:lang w:val="az-Latn-AZ"/>
        </w:rPr>
        <w:t>qəti təcridxanada saxlandığı</w:t>
      </w:r>
      <w:r w:rsidRPr="006C2E5A">
        <w:rPr>
          <w:lang w:val="az-Latn-AZ"/>
        </w:rPr>
        <w:t xml:space="preserve"> sübut</w:t>
      </w:r>
      <w:r w:rsidR="001833AD">
        <w:rPr>
          <w:lang w:val="az-Latn-AZ"/>
        </w:rPr>
        <w:t>a yetirilsin və beləliklə də ittiham edildiyi cinayəti</w:t>
      </w:r>
      <w:r w:rsidRPr="006C2E5A">
        <w:rPr>
          <w:lang w:val="az-Latn-AZ"/>
        </w:rPr>
        <w:t xml:space="preserve"> törətmədiyini təsdiqləsin. 10 iyul 1997-ci il tarixində ərizəçi öz ifadələrini təsdiqləmək üçün Kost</w:t>
      </w:r>
      <w:r w:rsidR="004C43B1">
        <w:rPr>
          <w:lang w:val="az-Latn-AZ"/>
        </w:rPr>
        <w:t>a</w:t>
      </w:r>
      <w:r w:rsidRPr="006C2E5A">
        <w:rPr>
          <w:lang w:val="az-Latn-AZ"/>
        </w:rPr>
        <w:t>ynicadan daha 17 şahidin çağırılmasını xahiş etmişdi</w:t>
      </w:r>
      <w:r w:rsidR="00B540E0">
        <w:rPr>
          <w:lang w:val="az-Latn-AZ"/>
        </w:rPr>
        <w:t>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12</w:t>
      </w:r>
      <w:r w:rsidRPr="006C2E5A">
        <w:rPr>
          <w:lang w:val="az-Latn-AZ"/>
        </w:rPr>
        <w:fldChar w:fldCharType="end"/>
      </w:r>
      <w:r w:rsidRPr="006C2E5A">
        <w:rPr>
          <w:lang w:val="az-Latn-AZ"/>
        </w:rPr>
        <w:t>.  18 avqust 1997-ci tarixində Apelyasiya Məhkəməsi ərizəçinin bu şah</w:t>
      </w:r>
      <w:r w:rsidR="00E61366">
        <w:rPr>
          <w:lang w:val="az-Latn-AZ"/>
        </w:rPr>
        <w:t>idləri çağırmaq xahişini rədd e</w:t>
      </w:r>
      <w:r w:rsidRPr="006C2E5A">
        <w:rPr>
          <w:lang w:val="az-Latn-AZ"/>
        </w:rPr>
        <w:t>di</w:t>
      </w:r>
      <w:r w:rsidR="00E61366">
        <w:rPr>
          <w:lang w:val="az-Latn-AZ"/>
        </w:rPr>
        <w:t>r</w:t>
      </w:r>
      <w:r w:rsidRPr="006C2E5A">
        <w:rPr>
          <w:lang w:val="az-Latn-AZ"/>
        </w:rPr>
        <w:t>. Cinayət Prosessual Məcəlləsinin 244-cü maddəsinin 5-ci bəndinin ikinci cümləsinə əsaslanaraq (bax</w:t>
      </w:r>
      <w:r w:rsidR="004C43B1">
        <w:rPr>
          <w:lang w:val="az-Latn-AZ"/>
        </w:rPr>
        <w:t>:</w:t>
      </w:r>
      <w:r w:rsidRPr="006C2E5A">
        <w:rPr>
          <w:lang w:val="az-Latn-AZ"/>
        </w:rPr>
        <w:t xml:space="preserve"> aşağıda 39-cü bənd) o, bu şahidlərin ifadələrinin sübut kimi az dəyərli olduğu qənaətinə gəlmişdir. Bu şahidlərin yeddisi yazılı ifadələr təqdim etmiş və bu ifadələr məhkəmədə artıq oxunmuşdu. Onlardan yalnız biri </w:t>
      </w:r>
      <w:r w:rsidRPr="006C2E5A" w:rsidR="00A45BE1">
        <w:rPr>
          <w:lang w:val="az-Latn-AZ"/>
        </w:rPr>
        <w:t>ərizəçiyə həbsxanada baş çək</w:t>
      </w:r>
      <w:r w:rsidR="00A45BE1">
        <w:rPr>
          <w:lang w:val="az-Latn-AZ"/>
        </w:rPr>
        <w:t xml:space="preserve">diyini </w:t>
      </w:r>
      <w:r w:rsidRPr="006C2E5A">
        <w:rPr>
          <w:lang w:val="az-Latn-AZ"/>
        </w:rPr>
        <w:t xml:space="preserve">iddia edirdi. </w:t>
      </w:r>
      <w:r w:rsidR="00322CE6">
        <w:rPr>
          <w:lang w:val="az-Latn-AZ"/>
        </w:rPr>
        <w:t xml:space="preserve">Artıq alınmış ifadələri nəzərə alaraq, </w:t>
      </w:r>
      <w:r w:rsidRPr="006C2E5A">
        <w:rPr>
          <w:lang w:val="az-Latn-AZ"/>
        </w:rPr>
        <w:t>Məhkəmə ərizəçinin sadaladığı şahid ifadələrini</w:t>
      </w:r>
      <w:r w:rsidR="00736CF0">
        <w:rPr>
          <w:lang w:val="az-Latn-AZ"/>
        </w:rPr>
        <w:t>n</w:t>
      </w:r>
      <w:r w:rsidRPr="006C2E5A">
        <w:rPr>
          <w:lang w:val="az-Latn-AZ"/>
        </w:rPr>
        <w:t xml:space="preserve"> şəxsən dinl</w:t>
      </w:r>
      <w:r w:rsidR="00322CE6">
        <w:rPr>
          <w:lang w:val="az-Latn-AZ"/>
        </w:rPr>
        <w:t>ən</w:t>
      </w:r>
      <w:r w:rsidRPr="006C2E5A">
        <w:rPr>
          <w:lang w:val="az-Latn-AZ"/>
        </w:rPr>
        <w:t>di</w:t>
      </w:r>
      <w:r w:rsidR="00322CE6">
        <w:rPr>
          <w:lang w:val="az-Latn-AZ"/>
        </w:rPr>
        <w:t>yi təqdirdə</w:t>
      </w:r>
      <w:r w:rsidR="00736CF0">
        <w:rPr>
          <w:lang w:val="az-Latn-AZ"/>
        </w:rPr>
        <w:t xml:space="preserve">, </w:t>
      </w:r>
      <w:r w:rsidRPr="006C2E5A">
        <w:rPr>
          <w:lang w:val="az-Latn-AZ"/>
        </w:rPr>
        <w:t>məhkəmənin sübut</w:t>
      </w:r>
      <w:r w:rsidR="004C43B1">
        <w:rPr>
          <w:lang w:val="az-Latn-AZ"/>
        </w:rPr>
        <w:t>u</w:t>
      </w:r>
      <w:r w:rsidRPr="006C2E5A">
        <w:rPr>
          <w:lang w:val="az-Latn-AZ"/>
        </w:rPr>
        <w:t xml:space="preserve"> qiymətləndirməsinə təsir göstərə biləcəyi</w:t>
      </w:r>
      <w:r w:rsidR="00736CF0">
        <w:rPr>
          <w:lang w:val="az-Latn-AZ"/>
        </w:rPr>
        <w:t>nin</w:t>
      </w:r>
      <w:r w:rsidRPr="006C2E5A">
        <w:rPr>
          <w:lang w:val="az-Latn-AZ"/>
        </w:rPr>
        <w:t xml:space="preserve"> </w:t>
      </w:r>
      <w:r w:rsidR="004C43B1">
        <w:rPr>
          <w:lang w:val="az-Latn-AZ"/>
        </w:rPr>
        <w:t>mümkünlüyünü</w:t>
      </w:r>
      <w:r w:rsidRPr="006C2E5A">
        <w:rPr>
          <w:lang w:val="az-Latn-AZ"/>
        </w:rPr>
        <w:t xml:space="preserve"> istisna ed</w:t>
      </w:r>
      <w:r w:rsidR="00322CE6">
        <w:rPr>
          <w:lang w:val="az-Latn-AZ"/>
        </w:rPr>
        <w:t>ə bilərdi</w:t>
      </w:r>
      <w:r w:rsidRPr="006C2E5A">
        <w:rPr>
          <w:lang w:val="az-Latn-AZ"/>
        </w:rPr>
        <w:t>. Məhkəmə qeyd etdi ki, ərizəçi tərəfindən törətdiyi ittiham edilən cinayətin qurbanı olmayan iki jurnalist də daxil olmaqla</w:t>
      </w:r>
      <w:r w:rsidR="00EB7616">
        <w:rPr>
          <w:lang w:val="az-Latn-AZ"/>
        </w:rPr>
        <w:t>,</w:t>
      </w:r>
      <w:r w:rsidRPr="006C2E5A">
        <w:rPr>
          <w:lang w:val="az-Latn-AZ"/>
        </w:rPr>
        <w:t xml:space="preserve"> məhkəmədə dindirilən iyirmidən çox şahid ərizəçinin həbsdə olduğu iddia etdiyi müddət ərzində onu həbsxanadan kənarda müxtəlif yerlərd</w:t>
      </w:r>
      <w:r w:rsidR="00EB7616">
        <w:rPr>
          <w:lang w:val="az-Latn-AZ"/>
        </w:rPr>
        <w:t>ə</w:t>
      </w:r>
      <w:r w:rsidRPr="006C2E5A">
        <w:rPr>
          <w:lang w:val="az-Latn-AZ"/>
        </w:rPr>
        <w:t xml:space="preserve"> gördüyünü bildirmişdir. </w:t>
      </w:r>
      <w:r w:rsidRPr="006C2E5A" w:rsidR="00EB7616">
        <w:rPr>
          <w:lang w:val="az-Latn-AZ"/>
        </w:rPr>
        <w:t xml:space="preserve">Ərizəçinin </w:t>
      </w:r>
      <w:r w:rsidRPr="006C2E5A">
        <w:rPr>
          <w:lang w:val="az-Latn-AZ"/>
        </w:rPr>
        <w:t xml:space="preserve">Doboyda həbsxanada olma müddətinin </w:t>
      </w:r>
      <w:r w:rsidR="00F3021E">
        <w:rPr>
          <w:lang w:val="az-Latn-AZ"/>
        </w:rPr>
        <w:t xml:space="preserve">nə zaman başlayıb, nə zaman sona çatmasına </w:t>
      </w:r>
      <w:r w:rsidRPr="006C2E5A">
        <w:rPr>
          <w:lang w:val="az-Latn-AZ"/>
        </w:rPr>
        <w:t>dair təqdim etdiyi sənədlər fərqli nəticə</w:t>
      </w:r>
      <w:r w:rsidR="006F5739">
        <w:rPr>
          <w:lang w:val="az-Latn-AZ"/>
        </w:rPr>
        <w:t xml:space="preserve">yə gəlməyə </w:t>
      </w:r>
      <w:r w:rsidR="00E30CE4">
        <w:rPr>
          <w:lang w:val="az-Latn-AZ"/>
        </w:rPr>
        <w:t>gətirib çıxarmadı</w:t>
      </w:r>
      <w:r w:rsidR="006F5739">
        <w:rPr>
          <w:lang w:val="az-Latn-AZ"/>
        </w:rPr>
        <w:t>, çünki həmin</w:t>
      </w:r>
      <w:r w:rsidRPr="006C2E5A">
        <w:rPr>
          <w:lang w:val="az-Latn-AZ"/>
        </w:rPr>
        <w:t xml:space="preserve"> sənədlər ərizəçinin yaxından tanıdığı bir şəxs tərəfindən imzalanmışdı.</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13</w:t>
      </w:r>
      <w:r w:rsidRPr="006C2E5A">
        <w:rPr>
          <w:lang w:val="az-Latn-AZ"/>
        </w:rPr>
        <w:fldChar w:fldCharType="end"/>
      </w:r>
      <w:r w:rsidRPr="006C2E5A">
        <w:rPr>
          <w:lang w:val="az-Latn-AZ"/>
        </w:rPr>
        <w:t xml:space="preserve">.  8 sentyabr 1997-ci il tarixində ərizəçi onun </w:t>
      </w:r>
      <w:r w:rsidRPr="006C2E5A" w:rsidR="00B540E0">
        <w:rPr>
          <w:lang w:val="az-Latn-AZ"/>
        </w:rPr>
        <w:t>1992-ci</w:t>
      </w:r>
      <w:r w:rsidR="00B540E0">
        <w:rPr>
          <w:lang w:val="az-Latn-AZ"/>
        </w:rPr>
        <w:t xml:space="preserve"> il</w:t>
      </w:r>
      <w:r w:rsidRPr="006C2E5A" w:rsidR="00B540E0">
        <w:rPr>
          <w:lang w:val="az-Latn-AZ"/>
        </w:rPr>
        <w:t xml:space="preserve"> </w:t>
      </w:r>
      <w:r w:rsidRPr="006C2E5A">
        <w:rPr>
          <w:lang w:val="az-Latn-AZ"/>
        </w:rPr>
        <w:t xml:space="preserve">14 may – 15 avqust </w:t>
      </w:r>
      <w:r w:rsidR="00B540E0">
        <w:rPr>
          <w:lang w:val="az-Latn-AZ"/>
        </w:rPr>
        <w:t xml:space="preserve">tarixlərində </w:t>
      </w:r>
      <w:r w:rsidRPr="006C2E5A">
        <w:rPr>
          <w:lang w:val="az-Latn-AZ"/>
        </w:rPr>
        <w:t xml:space="preserve">həbsdə olduğunu sübuta yetirmək üçün </w:t>
      </w:r>
      <w:r w:rsidRPr="006C2E5A" w:rsidR="00EB7616">
        <w:rPr>
          <w:lang w:val="az-Latn-AZ"/>
        </w:rPr>
        <w:t xml:space="preserve">Doboydan </w:t>
      </w:r>
      <w:r w:rsidRPr="006C2E5A">
        <w:rPr>
          <w:lang w:val="az-Latn-AZ"/>
        </w:rPr>
        <w:t>üç şahidin dəvət edilməsini məhkəmədən xahiş etdi. O, həmçinin xahiş etdi ki, Qrabskada törədilən cinayət hadisəsinin yerinə (</w:t>
      </w:r>
      <w:r w:rsidRPr="006C2E5A">
        <w:rPr>
          <w:i/>
          <w:lang w:val="az-Latn-AZ"/>
        </w:rPr>
        <w:t>Augenscheinseinnahme</w:t>
      </w:r>
      <w:r w:rsidRPr="006C2E5A">
        <w:rPr>
          <w:lang w:val="az-Latn-AZ"/>
        </w:rPr>
        <w:t xml:space="preserve">) baxış keçirilsin və ya alternativ olaraq </w:t>
      </w:r>
      <w:r w:rsidR="009374F7">
        <w:rPr>
          <w:lang w:val="az-Latn-AZ"/>
        </w:rPr>
        <w:t xml:space="preserve">həmin yerin </w:t>
      </w:r>
      <w:r w:rsidRPr="006C2E5A">
        <w:rPr>
          <w:lang w:val="az-Latn-AZ"/>
        </w:rPr>
        <w:t>topoqrafik xəritə</w:t>
      </w:r>
      <w:r w:rsidR="009374F7">
        <w:rPr>
          <w:lang w:val="az-Latn-AZ"/>
        </w:rPr>
        <w:t>si</w:t>
      </w:r>
      <w:r w:rsidRPr="006C2E5A">
        <w:rPr>
          <w:lang w:val="az-Latn-AZ"/>
        </w:rPr>
        <w:t xml:space="preserve"> çəkilsin ki, onun Qrabskada törətdiyi iddia edilən əməllər haqqında şahid ifadələrinin həqiqətə uyğun olmadığı sübuta yetirilsin.</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14</w:t>
      </w:r>
      <w:r w:rsidRPr="006C2E5A">
        <w:rPr>
          <w:lang w:val="az-Latn-AZ"/>
        </w:rPr>
        <w:fldChar w:fldCharType="end"/>
      </w:r>
      <w:r w:rsidRPr="006C2E5A">
        <w:rPr>
          <w:lang w:val="az-Latn-AZ"/>
        </w:rPr>
        <w:t>. 12 sentyabr 1997-ci il tarixində Apelyasiya Məhkəməsi ərizəçinin vəsatətini rədd etdi. Adı çəkilən üç şahidin məhkəməyə çağırılmasına imtinaya gəldikdə, məhkəmə yenə də Cinayət Proses</w:t>
      </w:r>
      <w:r w:rsidR="002A1244">
        <w:rPr>
          <w:lang w:val="az-Latn-AZ"/>
        </w:rPr>
        <w:t>s</w:t>
      </w:r>
      <w:r w:rsidRPr="006C2E5A">
        <w:rPr>
          <w:lang w:val="az-Latn-AZ"/>
        </w:rPr>
        <w:t>ual Məcəlləsinin 244</w:t>
      </w:r>
      <w:r w:rsidR="00EB7616">
        <w:rPr>
          <w:lang w:val="az-Latn-AZ"/>
        </w:rPr>
        <w:t>-cü</w:t>
      </w:r>
      <w:r w:rsidRPr="006C2E5A">
        <w:rPr>
          <w:lang w:val="az-Latn-AZ"/>
        </w:rPr>
        <w:t xml:space="preserve"> maddəsinin 5-ci bəndinə əsaslanaraq bu şahidlərin ifadələrinin çox az sübut dəyərinə malik olması qənaətinə gəldi. Digər şahid ifadələrinə əsaslanaraq məhkəmə ərizəçinin müzakirə edilən müddət ərzində həbsdə olmadığı nəticəsinə gəlmişdir. Məhkəmə həmçinin cinayətin törədildiyi yerə baxışın və ya topoqrafik xəritənin çəkilməsinin Cinayət Prosessual Məcəlləsinin 244</w:t>
      </w:r>
      <w:r w:rsidR="00EB7616">
        <w:rPr>
          <w:lang w:val="az-Latn-AZ"/>
        </w:rPr>
        <w:t>-cü</w:t>
      </w:r>
      <w:r w:rsidRPr="006C2E5A">
        <w:rPr>
          <w:lang w:val="az-Latn-AZ"/>
        </w:rPr>
        <w:t xml:space="preserve"> maddəsinin 3-cü bəndinə əsasən (bax</w:t>
      </w:r>
      <w:r w:rsidR="00B540E0">
        <w:rPr>
          <w:lang w:val="az-Latn-AZ"/>
        </w:rPr>
        <w:t>:</w:t>
      </w:r>
      <w:r w:rsidRPr="006C2E5A">
        <w:rPr>
          <w:lang w:val="az-Latn-AZ"/>
        </w:rPr>
        <w:t xml:space="preserve"> aşağıda bənd 38) əldə olunması mümkün olmayan sübut (</w:t>
      </w:r>
      <w:r w:rsidRPr="006C2E5A">
        <w:rPr>
          <w:i/>
          <w:lang w:val="az-Latn-AZ"/>
        </w:rPr>
        <w:t>unerreichbare Beweismittel</w:t>
      </w:r>
      <w:r w:rsidR="009374F7">
        <w:rPr>
          <w:lang w:val="az-Latn-AZ"/>
        </w:rPr>
        <w:t>) olduğu</w:t>
      </w:r>
      <w:r w:rsidRPr="006C2E5A">
        <w:rPr>
          <w:lang w:val="az-Latn-AZ"/>
        </w:rPr>
        <w:t xml:space="preserve"> qənaətinə gəlmişdir və bu səbəbdən onu qəbul etməmişdir.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15</w:t>
      </w:r>
      <w:r w:rsidRPr="006C2E5A">
        <w:rPr>
          <w:lang w:val="az-Latn-AZ"/>
        </w:rPr>
        <w:fldChar w:fldCharType="end"/>
      </w:r>
      <w:r w:rsidRPr="006C2E5A">
        <w:rPr>
          <w:lang w:val="az-Latn-AZ"/>
        </w:rPr>
        <w:t xml:space="preserve">.  26 sentyabr 1997-ci il tarixli qərarında Düsseldorf Apelyasiya Məhkəməsi </w:t>
      </w:r>
      <w:r w:rsidR="00497801">
        <w:rPr>
          <w:lang w:val="az-Latn-AZ"/>
        </w:rPr>
        <w:t>soyqırımı</w:t>
      </w:r>
      <w:r w:rsidR="00735479">
        <w:rPr>
          <w:lang w:val="az-Latn-AZ"/>
        </w:rPr>
        <w:t>n</w:t>
      </w:r>
      <w:r w:rsidRPr="006C2E5A">
        <w:rPr>
          <w:lang w:val="az-Latn-AZ"/>
        </w:rPr>
        <w:t>ın on bir epizodu üzrə (Cinayət Məcəlləsinin 220a maddəsinin 1 və 3-cü bəndləri, bax</w:t>
      </w:r>
      <w:r w:rsidR="00EB7616">
        <w:rPr>
          <w:lang w:val="az-Latn-AZ"/>
        </w:rPr>
        <w:t>:</w:t>
      </w:r>
      <w:r w:rsidRPr="006C2E5A">
        <w:rPr>
          <w:lang w:val="az-Latn-AZ"/>
        </w:rPr>
        <w:t xml:space="preserve"> aşağıda bənd 34) və bir iş üzrə iyirmi iki nəfərin öldürülməsi, ikinci iş üzrə yeddi nəfərin öldürülməsi və üçüncü iş üzrə bir nəfərin öldürülməsində ərizəçini</w:t>
      </w:r>
      <w:r w:rsidR="009374F7">
        <w:rPr>
          <w:lang w:val="az-Latn-AZ"/>
        </w:rPr>
        <w:t>n</w:t>
      </w:r>
      <w:r w:rsidRPr="006C2E5A">
        <w:rPr>
          <w:lang w:val="az-Latn-AZ"/>
        </w:rPr>
        <w:t xml:space="preserve"> </w:t>
      </w:r>
      <w:r w:rsidR="009374F7">
        <w:rPr>
          <w:lang w:val="az-Latn-AZ"/>
        </w:rPr>
        <w:t>təqsirli olduğunu bildirdi</w:t>
      </w:r>
      <w:r w:rsidRPr="006C2E5A">
        <w:rPr>
          <w:lang w:val="az-Latn-AZ"/>
        </w:rPr>
        <w:t xml:space="preserve">. </w:t>
      </w:r>
      <w:r w:rsidR="005A7AB8">
        <w:rPr>
          <w:lang w:val="az-Latn-AZ"/>
        </w:rPr>
        <w:t xml:space="preserve">Yerdə qalan </w:t>
      </w:r>
      <w:r w:rsidRPr="006C2E5A">
        <w:rPr>
          <w:lang w:val="az-Latn-AZ"/>
        </w:rPr>
        <w:t>işlər</w:t>
      </w:r>
      <w:r w:rsidR="005A7AB8">
        <w:rPr>
          <w:lang w:val="az-Latn-AZ"/>
        </w:rPr>
        <w:t xml:space="preserve"> üzrə</w:t>
      </w:r>
      <w:r w:rsidRPr="006C2E5A">
        <w:rPr>
          <w:lang w:val="az-Latn-AZ"/>
        </w:rPr>
        <w:t xml:space="preserve"> o, bir neçə epizod üzrə </w:t>
      </w:r>
      <w:r w:rsidR="005A7AB8">
        <w:rPr>
          <w:lang w:val="az-Latn-AZ"/>
        </w:rPr>
        <w:t xml:space="preserve">təhlükəli hücum </w:t>
      </w:r>
      <w:r w:rsidRPr="006C2E5A">
        <w:rPr>
          <w:lang w:val="az-Latn-AZ"/>
        </w:rPr>
        <w:t xml:space="preserve">və azadlıqdan məhrum etmə cinayətləri üzrə </w:t>
      </w:r>
      <w:r w:rsidR="00244FFD">
        <w:rPr>
          <w:lang w:val="az-Latn-AZ"/>
        </w:rPr>
        <w:t>təqsirli bildi</w:t>
      </w:r>
      <w:r w:rsidRPr="006C2E5A">
        <w:rPr>
          <w:lang w:val="az-Latn-AZ"/>
        </w:rPr>
        <w:t xml:space="preserve">. Məhkəmə ərizəçini ömürlük həbs cəzasına məhkum etdi və onun </w:t>
      </w:r>
      <w:r w:rsidR="00244FFD">
        <w:rPr>
          <w:lang w:val="az-Latn-AZ"/>
        </w:rPr>
        <w:t>təqsirinin</w:t>
      </w:r>
      <w:r w:rsidRPr="006C2E5A">
        <w:rPr>
          <w:lang w:val="az-Latn-AZ"/>
        </w:rPr>
        <w:t xml:space="preserve"> xüsusilə ağır olduğunu qeyd etdi (bax</w:t>
      </w:r>
      <w:r w:rsidR="00EB7616">
        <w:rPr>
          <w:lang w:val="az-Latn-AZ"/>
        </w:rPr>
        <w:t>:</w:t>
      </w:r>
      <w:r w:rsidRPr="006C2E5A">
        <w:rPr>
          <w:lang w:val="az-Latn-AZ"/>
        </w:rPr>
        <w:t xml:space="preserve"> aşağıda bənd 37).</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16</w:t>
      </w:r>
      <w:r w:rsidRPr="006C2E5A">
        <w:rPr>
          <w:lang w:val="az-Latn-AZ"/>
        </w:rPr>
        <w:fldChar w:fldCharType="end"/>
      </w:r>
      <w:r w:rsidR="00EB4801">
        <w:rPr>
          <w:lang w:val="az-Latn-AZ"/>
        </w:rPr>
        <w:t xml:space="preserve">. Məhkəmə ərizəçinin </w:t>
      </w:r>
      <w:r w:rsidRPr="006C2E5A">
        <w:rPr>
          <w:lang w:val="az-Latn-AZ"/>
        </w:rPr>
        <w:t>hərbi</w:t>
      </w:r>
      <w:r w:rsidR="00EB4801">
        <w:rPr>
          <w:lang w:val="az-Latn-AZ"/>
        </w:rPr>
        <w:t>ləşdirilmiş</w:t>
      </w:r>
      <w:r w:rsidRPr="006C2E5A">
        <w:rPr>
          <w:lang w:val="az-Latn-AZ"/>
        </w:rPr>
        <w:t xml:space="preserve"> qrup yaratdığını və bu qrup</w:t>
      </w:r>
      <w:r w:rsidR="00EB4801">
        <w:rPr>
          <w:lang w:val="az-Latn-AZ"/>
        </w:rPr>
        <w:t xml:space="preserve">un köməyi ilə </w:t>
      </w:r>
      <w:r w:rsidRPr="006C2E5A">
        <w:rPr>
          <w:lang w:val="az-Latn-AZ"/>
        </w:rPr>
        <w:t xml:space="preserve">Bosniyalı </w:t>
      </w:r>
      <w:r w:rsidRPr="006C2E5A" w:rsidR="00EB7616">
        <w:rPr>
          <w:lang w:val="az-Latn-AZ"/>
        </w:rPr>
        <w:t xml:space="preserve">serb </w:t>
      </w:r>
      <w:r w:rsidRPr="006C2E5A">
        <w:rPr>
          <w:lang w:val="az-Latn-AZ"/>
        </w:rPr>
        <w:t xml:space="preserve">siyasi liderlərinin və </w:t>
      </w:r>
      <w:r w:rsidRPr="006C2E5A" w:rsidR="00EB7616">
        <w:rPr>
          <w:lang w:val="az-Latn-AZ"/>
        </w:rPr>
        <w:t xml:space="preserve">serb </w:t>
      </w:r>
      <w:r w:rsidRPr="006C2E5A">
        <w:rPr>
          <w:lang w:val="az-Latn-AZ"/>
        </w:rPr>
        <w:t>hərbçilərinin əmrləri</w:t>
      </w:r>
      <w:r w:rsidR="00EB4801">
        <w:rPr>
          <w:lang w:val="az-Latn-AZ"/>
        </w:rPr>
        <w:t>ni yerinə yetirərək</w:t>
      </w:r>
      <w:r w:rsidRPr="006C2E5A">
        <w:rPr>
          <w:lang w:val="az-Latn-AZ"/>
        </w:rPr>
        <w:t xml:space="preserve"> </w:t>
      </w:r>
      <w:r w:rsidRPr="006C2E5A" w:rsidR="00EB4801">
        <w:rPr>
          <w:lang w:val="az-Latn-AZ"/>
        </w:rPr>
        <w:t xml:space="preserve">Doboy rayonunda </w:t>
      </w:r>
      <w:r w:rsidRPr="006C2E5A">
        <w:rPr>
          <w:lang w:val="az-Latn-AZ"/>
        </w:rPr>
        <w:t>etnik təmizləmələrdə iştirak etdiyini müəyyən etdi. O, 1992-ci ilin may ayının əvvəllərində və iyun ayında Bosniyanın üç kəndinin müsəlman olan kişi əhalisinə qarşı həyata keçirilən tutulmalarda, həbslərdə, təhqir</w:t>
      </w:r>
      <w:r w:rsidR="00EB7616">
        <w:rPr>
          <w:lang w:val="az-Latn-AZ"/>
        </w:rPr>
        <w:t>lər</w:t>
      </w:r>
      <w:r w:rsidRPr="006C2E5A">
        <w:rPr>
          <w:lang w:val="az-Latn-AZ"/>
        </w:rPr>
        <w:t>də və pis rəftarda iştirak etmiş</w:t>
      </w:r>
      <w:r w:rsidR="00EB7616">
        <w:rPr>
          <w:lang w:val="az-Latn-AZ"/>
        </w:rPr>
        <w:t xml:space="preserve"> və</w:t>
      </w:r>
      <w:r w:rsidRPr="006C2E5A">
        <w:rPr>
          <w:lang w:val="az-Latn-AZ"/>
        </w:rPr>
        <w:t xml:space="preserve"> bu kəndlərin bir neçə sakinini qətlə yetirmiş</w:t>
      </w:r>
      <w:r w:rsidR="00923FF8">
        <w:rPr>
          <w:lang w:val="az-Latn-AZ"/>
        </w:rPr>
        <w:t xml:space="preserve"> və</w:t>
      </w:r>
      <w:r w:rsidRPr="006C2E5A">
        <w:rPr>
          <w:lang w:val="az-Latn-AZ"/>
        </w:rPr>
        <w:t xml:space="preserve"> </w:t>
      </w:r>
      <w:r w:rsidRPr="006C2E5A" w:rsidR="00661900">
        <w:rPr>
          <w:lang w:val="az-Latn-AZ"/>
        </w:rPr>
        <w:t xml:space="preserve">konkret olaraq </w:t>
      </w:r>
      <w:r w:rsidRPr="006C2E5A">
        <w:rPr>
          <w:lang w:val="az-Latn-AZ"/>
        </w:rPr>
        <w:t>Qrabska kəndinin qadın, əlil və yaşlı</w:t>
      </w:r>
      <w:r w:rsidR="00F02396">
        <w:rPr>
          <w:lang w:val="az-Latn-AZ"/>
        </w:rPr>
        <w:t>lar</w:t>
      </w:r>
      <w:r w:rsidRPr="006C2E5A">
        <w:rPr>
          <w:lang w:val="az-Latn-AZ"/>
        </w:rPr>
        <w:t xml:space="preserve"> daxil olmaqla iyirmi iki nəfərini 1992-ci ilin iyun ayında güllələmişdir. Bundan sonra ərizəçi rəhbərlik etdiyi hərbi</w:t>
      </w:r>
      <w:r w:rsidR="00360A06">
        <w:rPr>
          <w:lang w:val="az-Latn-AZ"/>
        </w:rPr>
        <w:t>ləşdirilmiş</w:t>
      </w:r>
      <w:r w:rsidR="00573F88">
        <w:rPr>
          <w:lang w:val="az-Latn-AZ"/>
        </w:rPr>
        <w:t xml:space="preserve"> </w:t>
      </w:r>
      <w:r w:rsidRPr="006C2E5A">
        <w:rPr>
          <w:lang w:val="az-Latn-AZ"/>
        </w:rPr>
        <w:t xml:space="preserve">qrupla birlikdə təxminən qırxa yaxın kişini öz kəndlərindən çıxarıb onlara qarşı pis rəftar edilməsi və altısının güllələnməsinə dair əmr vermişdir. </w:t>
      </w:r>
      <w:r w:rsidRPr="006C2E5A" w:rsidR="00F02396">
        <w:rPr>
          <w:lang w:val="az-Latn-AZ"/>
        </w:rPr>
        <w:t>Yaral</w:t>
      </w:r>
      <w:r w:rsidR="00F02396">
        <w:rPr>
          <w:lang w:val="az-Latn-AZ"/>
        </w:rPr>
        <w:t xml:space="preserve">anmış </w:t>
      </w:r>
      <w:r w:rsidRPr="006C2E5A" w:rsidR="00F02396">
        <w:rPr>
          <w:lang w:val="az-Latn-AZ"/>
        </w:rPr>
        <w:t xml:space="preserve">yeddinci </w:t>
      </w:r>
      <w:r w:rsidRPr="006C2E5A">
        <w:rPr>
          <w:lang w:val="az-Latn-AZ"/>
        </w:rPr>
        <w:t xml:space="preserve">şəxs </w:t>
      </w:r>
      <w:r w:rsidR="00F02396">
        <w:rPr>
          <w:lang w:val="az-Latn-AZ"/>
        </w:rPr>
        <w:t xml:space="preserve">isə </w:t>
      </w:r>
      <w:r w:rsidRPr="006C2E5A">
        <w:rPr>
          <w:lang w:val="az-Latn-AZ"/>
        </w:rPr>
        <w:t>altı güllələnmiş şəxsin cəsəd</w:t>
      </w:r>
      <w:r w:rsidR="00360A06">
        <w:rPr>
          <w:lang w:val="az-Latn-AZ"/>
        </w:rPr>
        <w:t>ləri ilə birlikdə yandırılmış və ölmüşdür</w:t>
      </w:r>
      <w:r w:rsidRPr="006C2E5A">
        <w:rPr>
          <w:lang w:val="az-Latn-AZ"/>
        </w:rPr>
        <w:t xml:space="preserve">. 1992-ci ilin sentyabr ayında ərizəçi Doboy həbsxanasında pis rəftarın və insanı qətlə yetirmənin yeni metodunu nümayiş etdirmək məqsədi ilə </w:t>
      </w:r>
      <w:r w:rsidRPr="006C2E5A" w:rsidR="00F02396">
        <w:rPr>
          <w:lang w:val="az-Latn-AZ"/>
        </w:rPr>
        <w:t xml:space="preserve">əsgərlər tərəfindən pis rəftara məruz qalmış dustağı </w:t>
      </w:r>
      <w:r w:rsidRPr="006C2E5A">
        <w:rPr>
          <w:lang w:val="az-Latn-AZ"/>
        </w:rPr>
        <w:t>taxta dəyənəklə öldürmüşdür.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17</w:t>
      </w:r>
      <w:r w:rsidRPr="006C2E5A">
        <w:rPr>
          <w:lang w:val="az-Latn-AZ"/>
        </w:rPr>
        <w:fldChar w:fldCharType="end"/>
      </w:r>
      <w:r w:rsidRPr="006C2E5A">
        <w:rPr>
          <w:lang w:val="az-Latn-AZ"/>
        </w:rPr>
        <w:t>. Məhkəmə qeyd etmişdi</w:t>
      </w:r>
      <w:r w:rsidR="00F02396">
        <w:rPr>
          <w:lang w:val="az-Latn-AZ"/>
        </w:rPr>
        <w:t>r</w:t>
      </w:r>
      <w:r w:rsidRPr="006C2E5A">
        <w:rPr>
          <w:lang w:val="az-Latn-AZ"/>
        </w:rPr>
        <w:t xml:space="preserve"> ki, </w:t>
      </w:r>
      <w:r w:rsidR="00C05BCB">
        <w:rPr>
          <w:lang w:val="az-Latn-AZ"/>
        </w:rPr>
        <w:t xml:space="preserve">onun bu </w:t>
      </w:r>
      <w:r w:rsidRPr="006C2E5A">
        <w:rPr>
          <w:lang w:val="az-Latn-AZ"/>
        </w:rPr>
        <w:t xml:space="preserve">işə baxmağa </w:t>
      </w:r>
      <w:r w:rsidR="00C05BCB">
        <w:rPr>
          <w:lang w:val="az-Latn-AZ"/>
        </w:rPr>
        <w:t xml:space="preserve">dair səlahiyyəti </w:t>
      </w:r>
      <w:r w:rsidR="002F5DF3">
        <w:rPr>
          <w:lang w:val="az-Latn-AZ"/>
        </w:rPr>
        <w:t>Cinayət Məcəlləsinin 6.1-ci</w:t>
      </w:r>
      <w:r w:rsidRPr="006C2E5A">
        <w:rPr>
          <w:lang w:val="az-Latn-AZ"/>
        </w:rPr>
        <w:t xml:space="preserve"> maddəsi ilə nəzərdə tutulmuşdur (bax</w:t>
      </w:r>
      <w:r w:rsidR="00EA6C99">
        <w:rPr>
          <w:lang w:val="az-Latn-AZ"/>
        </w:rPr>
        <w:t>:</w:t>
      </w:r>
      <w:r w:rsidRPr="006C2E5A">
        <w:rPr>
          <w:lang w:val="az-Latn-AZ"/>
        </w:rPr>
        <w:t xml:space="preserve"> aşağıda 34-cü </w:t>
      </w:r>
      <w:r w:rsidR="00EA6C99">
        <w:rPr>
          <w:lang w:val="az-Latn-AZ"/>
        </w:rPr>
        <w:t>bənd</w:t>
      </w:r>
      <w:r w:rsidRPr="006C2E5A">
        <w:rPr>
          <w:lang w:val="az-Latn-AZ"/>
        </w:rPr>
        <w:t xml:space="preserve">). </w:t>
      </w:r>
      <w:r w:rsidRPr="006C2E5A" w:rsidR="003552DA">
        <w:rPr>
          <w:lang w:val="az-Latn-AZ"/>
        </w:rPr>
        <w:t>Cinayət təqibi</w:t>
      </w:r>
      <w:r w:rsidR="003552DA">
        <w:rPr>
          <w:lang w:val="az-Latn-AZ"/>
        </w:rPr>
        <w:t xml:space="preserve">nin </w:t>
      </w:r>
      <w:r w:rsidRPr="006C2E5A">
        <w:rPr>
          <w:lang w:val="az-Latn-AZ"/>
        </w:rPr>
        <w:t>Almaniyada</w:t>
      </w:r>
      <w:r w:rsidR="00573F88">
        <w:rPr>
          <w:lang w:val="az-Latn-AZ"/>
        </w:rPr>
        <w:t xml:space="preserve"> </w:t>
      </w:r>
      <w:r w:rsidR="003552DA">
        <w:rPr>
          <w:lang w:val="az-Latn-AZ"/>
        </w:rPr>
        <w:t xml:space="preserve">aparılması </w:t>
      </w:r>
      <w:r w:rsidRPr="006C2E5A">
        <w:rPr>
          <w:lang w:val="az-Latn-AZ"/>
        </w:rPr>
        <w:t>üçün qanuni əsas var idi, çünki bu Bosniya və Hersoqovinada Almaniyanın hərbi və humanitar missiya</w:t>
      </w:r>
      <w:r w:rsidR="003552DA">
        <w:rPr>
          <w:lang w:val="az-Latn-AZ"/>
        </w:rPr>
        <w:t>lar</w:t>
      </w:r>
      <w:r w:rsidRPr="006C2E5A">
        <w:rPr>
          <w:lang w:val="az-Latn-AZ"/>
        </w:rPr>
        <w:t>ına uyğun idi və digər tərəfdən ərizəçi iyirmi ildən artıq idi ki, Almaniyada yaşayırdı və elə orada da həbs edilmişdi. Bununla yanaşı</w:t>
      </w:r>
      <w:r w:rsidR="00EA6C99">
        <w:rPr>
          <w:lang w:val="az-Latn-AZ"/>
        </w:rPr>
        <w:t>,</w:t>
      </w:r>
      <w:r w:rsidRPr="006C2E5A">
        <w:rPr>
          <w:lang w:val="az-Latn-AZ"/>
        </w:rPr>
        <w:t xml:space="preserve"> beynəlxalq ümumi </w:t>
      </w:r>
      <w:r w:rsidR="003D3E32">
        <w:rPr>
          <w:lang w:val="az-Latn-AZ"/>
        </w:rPr>
        <w:t xml:space="preserve">(publik) </w:t>
      </w:r>
      <w:r w:rsidRPr="006C2E5A">
        <w:rPr>
          <w:lang w:val="az-Latn-AZ"/>
        </w:rPr>
        <w:t>hüquq üzrə ekspertin rəyi ilə razılaşaraq məhkəmə Almaniya məhkəmələrinin beynəlxalq ümumi</w:t>
      </w:r>
      <w:r w:rsidR="003D3E32">
        <w:rPr>
          <w:lang w:val="az-Latn-AZ"/>
        </w:rPr>
        <w:t xml:space="preserve"> (publik) </w:t>
      </w:r>
      <w:r w:rsidRPr="006C2E5A">
        <w:rPr>
          <w:lang w:val="az-Latn-AZ"/>
        </w:rPr>
        <w:t>hüquqla bu işə baxmasına görə heç bir qadağanın olmadığını müəyyən etmişdi</w:t>
      </w:r>
      <w:r w:rsidR="00EA6C99">
        <w:rPr>
          <w:lang w:val="az-Latn-AZ"/>
        </w:rPr>
        <w:t>r</w:t>
      </w:r>
      <w:r w:rsidRPr="006C2E5A">
        <w:rPr>
          <w:lang w:val="az-Latn-AZ"/>
        </w:rPr>
        <w:t>. Xarici vətəndaşın digər xarici vətəndaşa qarşı Almaniya hüdudlarında</w:t>
      </w:r>
      <w:r w:rsidR="00EA6C99">
        <w:rPr>
          <w:lang w:val="az-Latn-AZ"/>
        </w:rPr>
        <w:t>n</w:t>
      </w:r>
      <w:r w:rsidRPr="006C2E5A">
        <w:rPr>
          <w:lang w:val="az-Latn-AZ"/>
        </w:rPr>
        <w:t xml:space="preserve"> kənarda </w:t>
      </w:r>
      <w:r w:rsidR="002F59F1">
        <w:rPr>
          <w:lang w:val="az-Latn-AZ"/>
        </w:rPr>
        <w:t xml:space="preserve">törətdiyi </w:t>
      </w:r>
      <w:r w:rsidR="00497801">
        <w:rPr>
          <w:lang w:val="az-Latn-AZ"/>
        </w:rPr>
        <w:t>soyqırımı</w:t>
      </w:r>
      <w:r w:rsidRPr="006C2E5A">
        <w:rPr>
          <w:lang w:val="az-Latn-AZ"/>
        </w:rPr>
        <w:t xml:space="preserve"> əməllərinə görə işə baxmağa Almaniya məhkəmələrinin yurisdiksiyası nə 1948-ci il </w:t>
      </w:r>
      <w:r w:rsidR="00497801">
        <w:rPr>
          <w:lang w:val="az-Latn-AZ"/>
        </w:rPr>
        <w:t>Soyqırımı</w:t>
      </w:r>
      <w:r w:rsidRPr="006C2E5A">
        <w:rPr>
          <w:lang w:val="az-Latn-AZ"/>
        </w:rPr>
        <w:t xml:space="preserve"> cinayətinin qarşısını alınması və </w:t>
      </w:r>
      <w:r w:rsidR="003D3E32">
        <w:rPr>
          <w:lang w:val="az-Latn-AZ"/>
        </w:rPr>
        <w:t>cəzalandırılması haqqında Konven</w:t>
      </w:r>
      <w:r w:rsidRPr="006C2E5A">
        <w:rPr>
          <w:lang w:val="az-Latn-AZ"/>
        </w:rPr>
        <w:t>siyanın 6-cı maddəsi (</w:t>
      </w:r>
      <w:r w:rsidR="00497801">
        <w:rPr>
          <w:lang w:val="az-Latn-AZ"/>
        </w:rPr>
        <w:t>Soyqırımı</w:t>
      </w:r>
      <w:r w:rsidRPr="006C2E5A">
        <w:rPr>
          <w:lang w:val="az-Latn-AZ"/>
        </w:rPr>
        <w:t xml:space="preserve"> Konvensiyası), nə də 1993-cü il keçmiş Yuqoslaviya üzrə</w:t>
      </w:r>
      <w:r w:rsidR="003D3E32">
        <w:rPr>
          <w:lang w:val="az-Latn-AZ"/>
        </w:rPr>
        <w:t xml:space="preserve"> Beynəlxalq Cinayət Məhkəməsi</w:t>
      </w:r>
      <w:r w:rsidRPr="006C2E5A">
        <w:rPr>
          <w:lang w:val="az-Latn-AZ"/>
        </w:rPr>
        <w:t xml:space="preserve"> Statutunun 9-cu maddəsi ilə (YBCT Statutu) (bax</w:t>
      </w:r>
      <w:r w:rsidR="00FA7349">
        <w:rPr>
          <w:lang w:val="az-Latn-AZ"/>
        </w:rPr>
        <w:t>:</w:t>
      </w:r>
      <w:r w:rsidRPr="006C2E5A">
        <w:rPr>
          <w:lang w:val="az-Latn-AZ"/>
        </w:rPr>
        <w:t xml:space="preserve"> aşağıda 48-49</w:t>
      </w:r>
      <w:r w:rsidR="00EA6C99">
        <w:rPr>
          <w:lang w:val="az-Latn-AZ"/>
        </w:rPr>
        <w:t>-cu bəndlər</w:t>
      </w:r>
      <w:r w:rsidRPr="006C2E5A">
        <w:rPr>
          <w:lang w:val="az-Latn-AZ"/>
        </w:rPr>
        <w:t xml:space="preserve">) istisna edilir. Məhkəmə hesab etdi ki, bu mövqe keçmiş Yuqoslaviya üzrə Beynəlxalq Cinayət </w:t>
      </w:r>
      <w:r w:rsidR="003D3E32">
        <w:rPr>
          <w:lang w:val="az-Latn-AZ"/>
        </w:rPr>
        <w:t>Məhkəməsinin</w:t>
      </w:r>
      <w:r w:rsidRPr="006C2E5A">
        <w:rPr>
          <w:lang w:val="az-Latn-AZ"/>
        </w:rPr>
        <w:t xml:space="preserve"> (YBCT) ərizə</w:t>
      </w:r>
      <w:r w:rsidR="00DF1F02">
        <w:rPr>
          <w:lang w:val="az-Latn-AZ"/>
        </w:rPr>
        <w:t>çi</w:t>
      </w:r>
      <w:r w:rsidRPr="006C2E5A">
        <w:rPr>
          <w:lang w:val="az-Latn-AZ"/>
        </w:rPr>
        <w:t>nin təqibi ilə məşğul olmaq istəmədiyi</w:t>
      </w:r>
      <w:r w:rsidR="00DF1F02">
        <w:rPr>
          <w:lang w:val="az-Latn-AZ"/>
        </w:rPr>
        <w:t>ni</w:t>
      </w:r>
      <w:r w:rsidRPr="006C2E5A">
        <w:rPr>
          <w:lang w:val="az-Latn-AZ"/>
        </w:rPr>
        <w:t xml:space="preserve"> bildirməsi ilə də təsdiqlənirdi.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18</w:t>
      </w:r>
      <w:r w:rsidRPr="006C2E5A">
        <w:rPr>
          <w:lang w:val="az-Latn-AZ"/>
        </w:rPr>
        <w:fldChar w:fldCharType="end"/>
      </w:r>
      <w:r w:rsidRPr="006C2E5A">
        <w:rPr>
          <w:lang w:val="az-Latn-AZ"/>
        </w:rPr>
        <w:t xml:space="preserve">.  Bundan başqa, məhkəmə müəyyən etdi ki, ərizəçi Cinayət Məcəlləsinin 200a maddəsinin mənasına uyğun olan </w:t>
      </w:r>
      <w:r w:rsidR="00497801">
        <w:rPr>
          <w:lang w:val="az-Latn-AZ"/>
        </w:rPr>
        <w:t>soyqırımı</w:t>
      </w:r>
      <w:r w:rsidRPr="006C2E5A" w:rsidR="00C9579B">
        <w:rPr>
          <w:lang w:val="az-Latn-AZ"/>
        </w:rPr>
        <w:t>ı</w:t>
      </w:r>
      <w:r w:rsidRPr="006C2E5A">
        <w:rPr>
          <w:lang w:val="az-Latn-AZ"/>
        </w:rPr>
        <w:t xml:space="preserve"> cinayətini törətmək niyyəti ilə hərəkət etmişdir. Bir neçə hüquqşünas</w:t>
      </w:r>
      <w:r w:rsidR="006A78A3">
        <w:rPr>
          <w:lang w:val="az-Latn-AZ"/>
        </w:rPr>
        <w:t>-</w:t>
      </w:r>
      <w:r w:rsidRPr="006C2E5A">
        <w:rPr>
          <w:lang w:val="az-Latn-AZ"/>
        </w:rPr>
        <w:t>alimin ifadə etdiyi fikirlərə istinad edərək məhkəmə qeyd etdi ki, Cinayət Məcəlləsinin 220a maddəsinin mənasına uyğun olaraq</w:t>
      </w:r>
      <w:r w:rsidR="00DF1F02">
        <w:rPr>
          <w:lang w:val="az-Latn-AZ"/>
        </w:rPr>
        <w:t>,</w:t>
      </w:r>
      <w:r w:rsidRPr="006C2E5A">
        <w:rPr>
          <w:lang w:val="az-Latn-AZ"/>
        </w:rPr>
        <w:t xml:space="preserve"> “qrupun </w:t>
      </w:r>
      <w:r w:rsidR="00DF1F02">
        <w:rPr>
          <w:lang w:val="az-Latn-AZ"/>
        </w:rPr>
        <w:t>məhv edilməsi</w:t>
      </w:r>
      <w:r w:rsidRPr="006C2E5A">
        <w:rPr>
          <w:lang w:val="az-Latn-AZ"/>
        </w:rPr>
        <w:t>” ifadəsi</w:t>
      </w:r>
      <w:r w:rsidR="006A78A3">
        <w:rPr>
          <w:lang w:val="az-Latn-AZ"/>
        </w:rPr>
        <w:t xml:space="preserve"> sosial vahid kimi fərqli cəhətlərə və özünəməxsusluğa, eləcə də</w:t>
      </w:r>
      <w:r w:rsidRPr="006C2E5A">
        <w:rPr>
          <w:lang w:val="az-Latn-AZ"/>
        </w:rPr>
        <w:t xml:space="preserve"> birgə olma hissi</w:t>
      </w:r>
      <w:r w:rsidR="006A78A3">
        <w:rPr>
          <w:lang w:val="az-Latn-AZ"/>
        </w:rPr>
        <w:t>nə malik</w:t>
      </w:r>
      <w:r w:rsidRPr="006C2E5A">
        <w:rPr>
          <w:lang w:val="az-Latn-AZ"/>
        </w:rPr>
        <w:t xml:space="preserve"> olan qrupun </w:t>
      </w:r>
      <w:r w:rsidR="00DF1F02">
        <w:rPr>
          <w:lang w:val="az-Latn-AZ"/>
        </w:rPr>
        <w:t>məhv edilməsi</w:t>
      </w:r>
      <w:r w:rsidRPr="006C2E5A" w:rsidR="00DF1F02">
        <w:rPr>
          <w:lang w:val="az-Latn-AZ"/>
        </w:rPr>
        <w:t xml:space="preserve"> </w:t>
      </w:r>
      <w:r w:rsidRPr="006C2E5A">
        <w:rPr>
          <w:lang w:val="az-Latn-AZ"/>
        </w:rPr>
        <w:t>mənasını daşıyır ((“</w:t>
      </w:r>
      <w:r w:rsidRPr="006C2E5A">
        <w:rPr>
          <w:i/>
          <w:lang w:val="az-Latn-AZ"/>
        </w:rPr>
        <w:t>Zerstörung der Gruppe als sozialer Einheit in ihrer Besonderheit und Eigenart und ihrem Zusammengehörigkeitsgefühl</w:t>
      </w:r>
      <w:r w:rsidRPr="006C2E5A">
        <w:rPr>
          <w:lang w:val="az-Latn-AZ"/>
        </w:rPr>
        <w:t xml:space="preserve">”); bioloji-fiziki </w:t>
      </w:r>
      <w:r w:rsidR="00DF1F02">
        <w:rPr>
          <w:lang w:val="az-Latn-AZ"/>
        </w:rPr>
        <w:t>məhv etmə</w:t>
      </w:r>
      <w:r w:rsidRPr="006C2E5A" w:rsidR="00DF1F02">
        <w:rPr>
          <w:lang w:val="az-Latn-AZ"/>
        </w:rPr>
        <w:t xml:space="preserve"> </w:t>
      </w:r>
      <w:r w:rsidRPr="006C2E5A">
        <w:rPr>
          <w:lang w:val="az-Latn-AZ"/>
        </w:rPr>
        <w:t>zəruri deyil</w:t>
      </w:r>
      <w:r w:rsidR="007F24DF">
        <w:rPr>
          <w:lang w:val="az-Latn-AZ"/>
        </w:rPr>
        <w:t>di</w:t>
      </w:r>
      <w:r w:rsidRPr="006C2E5A">
        <w:rPr>
          <w:lang w:val="az-Latn-AZ"/>
        </w:rPr>
        <w:t xml:space="preserve">. O, belə qənaətə gəlmişdir ki, ərizəçi Bosniyanın şimalında və ya ən azı Doboy rayonunda müsəlmanlar qrupunu </w:t>
      </w:r>
      <w:r w:rsidR="00DF1F02">
        <w:rPr>
          <w:lang w:val="az-Latn-AZ"/>
        </w:rPr>
        <w:t>məhv etmək</w:t>
      </w:r>
      <w:r w:rsidRPr="006C2E5A">
        <w:rPr>
          <w:lang w:val="az-Latn-AZ"/>
        </w:rPr>
        <w:t xml:space="preserve"> niyyəti ilə hərəkət etmişdir.</w:t>
      </w:r>
    </w:p>
    <w:p w:rsidRPr="006C2E5A" w:rsidR="006C2E5A" w:rsidP="006C2E5A" w:rsidRDefault="007F24DF">
      <w:pPr>
        <w:pStyle w:val="JuH1"/>
        <w:rPr>
          <w:lang w:val="az-Latn-AZ"/>
        </w:rPr>
      </w:pPr>
      <w:r>
        <w:rPr>
          <w:lang w:val="az-Latn-AZ"/>
        </w:rPr>
        <w:t>3.  Federal Ədliyyə</w:t>
      </w:r>
      <w:r w:rsidRPr="006C2E5A" w:rsidR="006C2E5A">
        <w:rPr>
          <w:lang w:val="az-Latn-AZ"/>
        </w:rPr>
        <w:t xml:space="preserve"> Məhkəməsi</w:t>
      </w:r>
      <w:r>
        <w:rPr>
          <w:lang w:val="az-Latn-AZ"/>
        </w:rPr>
        <w:t xml:space="preserve"> tərəfindən işə baxılması</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19</w:t>
      </w:r>
      <w:r w:rsidRPr="006C2E5A">
        <w:rPr>
          <w:lang w:val="az-Latn-AZ"/>
        </w:rPr>
        <w:fldChar w:fldCharType="end"/>
      </w:r>
      <w:r w:rsidRPr="006C2E5A">
        <w:rPr>
          <w:lang w:val="az-Latn-AZ"/>
        </w:rPr>
        <w:t>.  30 aprel 1</w:t>
      </w:r>
      <w:r w:rsidR="007F24DF">
        <w:rPr>
          <w:lang w:val="az-Latn-AZ"/>
        </w:rPr>
        <w:t>999-cu il tarixdə Federal Ədliyyə</w:t>
      </w:r>
      <w:r w:rsidRPr="006C2E5A">
        <w:rPr>
          <w:lang w:val="az-Latn-AZ"/>
        </w:rPr>
        <w:t xml:space="preserve"> Məhkəməsi ərizəçinin </w:t>
      </w:r>
      <w:r w:rsidR="00C9579B">
        <w:rPr>
          <w:lang w:val="az-Latn-AZ"/>
        </w:rPr>
        <w:t>hüquqi</w:t>
      </w:r>
      <w:r w:rsidR="007F24DF">
        <w:rPr>
          <w:lang w:val="az-Latn-AZ"/>
        </w:rPr>
        <w:t xml:space="preserve"> məsələlərə dair </w:t>
      </w:r>
      <w:r w:rsidRPr="006C2E5A">
        <w:rPr>
          <w:lang w:val="az-Latn-AZ"/>
        </w:rPr>
        <w:t>şikayəti</w:t>
      </w:r>
      <w:r w:rsidR="00335568">
        <w:rPr>
          <w:lang w:val="az-Latn-AZ"/>
        </w:rPr>
        <w:t xml:space="preserve"> üzrə </w:t>
      </w:r>
      <w:r w:rsidR="007F24DF">
        <w:rPr>
          <w:lang w:val="az-Latn-AZ"/>
        </w:rPr>
        <w:t>işə baxış</w:t>
      </w:r>
      <w:r w:rsidRPr="006C2E5A">
        <w:rPr>
          <w:lang w:val="az-Latn-AZ"/>
        </w:rPr>
        <w:t xml:space="preserve"> keçirmiş və ərizəçini bir </w:t>
      </w:r>
      <w:r w:rsidR="00497801">
        <w:rPr>
          <w:lang w:val="az-Latn-AZ"/>
        </w:rPr>
        <w:t>soyqırımı</w:t>
      </w:r>
      <w:r w:rsidRPr="006C2E5A">
        <w:rPr>
          <w:lang w:val="az-Latn-AZ"/>
        </w:rPr>
        <w:t xml:space="preserve"> və otuz ölüm epizodu üzrə </w:t>
      </w:r>
      <w:r w:rsidR="007F24DF">
        <w:rPr>
          <w:lang w:val="az-Latn-AZ"/>
        </w:rPr>
        <w:t>təqsirli</w:t>
      </w:r>
      <w:r w:rsidRPr="006C2E5A">
        <w:rPr>
          <w:lang w:val="az-Latn-AZ"/>
        </w:rPr>
        <w:t xml:space="preserve"> bilmişdir. O, ərizəçini ömürlük həbs cəzasına məhkum et</w:t>
      </w:r>
      <w:r w:rsidR="00335568">
        <w:rPr>
          <w:lang w:val="az-Latn-AZ"/>
        </w:rPr>
        <w:t>miş</w:t>
      </w:r>
      <w:r w:rsidRPr="006C2E5A">
        <w:rPr>
          <w:lang w:val="az-Latn-AZ"/>
        </w:rPr>
        <w:t xml:space="preserve"> və onun </w:t>
      </w:r>
      <w:r w:rsidR="004D6B98">
        <w:rPr>
          <w:lang w:val="az-Latn-AZ"/>
        </w:rPr>
        <w:t>təqsirinin</w:t>
      </w:r>
      <w:r w:rsidRPr="006C2E5A">
        <w:rPr>
          <w:lang w:val="az-Latn-AZ"/>
        </w:rPr>
        <w:t xml:space="preserve"> xüsusi ilə ağır olduğunu vurğula</w:t>
      </w:r>
      <w:r w:rsidR="00335568">
        <w:rPr>
          <w:lang w:val="az-Latn-AZ"/>
        </w:rPr>
        <w:t>mışdır</w:t>
      </w:r>
      <w:r w:rsidRPr="006C2E5A">
        <w:rPr>
          <w:lang w:val="az-Latn-AZ"/>
        </w:rPr>
        <w:t>.</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20</w:t>
      </w:r>
      <w:r w:rsidRPr="006C2E5A">
        <w:rPr>
          <w:lang w:val="az-Latn-AZ"/>
        </w:rPr>
        <w:fldChar w:fldCharType="end"/>
      </w:r>
      <w:r w:rsidRPr="006C2E5A">
        <w:rPr>
          <w:lang w:val="az-Latn-AZ"/>
        </w:rPr>
        <w:t>.  Apelyasiya məhkəməsinin gətirdiyi əsasları təsdiq edərək o, Almaniya cinayət hüququnun hazırkı işdə tətbiq edilə biləcəyin</w:t>
      </w:r>
      <w:r w:rsidR="00C9579B">
        <w:rPr>
          <w:lang w:val="az-Latn-AZ"/>
        </w:rPr>
        <w:t>i və Cinayət Məcəlləsinin 6.1-ci</w:t>
      </w:r>
      <w:r w:rsidRPr="006C2E5A">
        <w:rPr>
          <w:lang w:val="az-Latn-AZ"/>
        </w:rPr>
        <w:t xml:space="preserve"> maddəsi ilə bu işə baxmaq üçün </w:t>
      </w:r>
      <w:r w:rsidRPr="006C2E5A" w:rsidR="00335568">
        <w:rPr>
          <w:lang w:val="az-Latn-AZ"/>
        </w:rPr>
        <w:t xml:space="preserve">alman </w:t>
      </w:r>
      <w:r w:rsidRPr="006C2E5A">
        <w:rPr>
          <w:lang w:val="az-Latn-AZ"/>
        </w:rPr>
        <w:t xml:space="preserve">məhkəmələrinin </w:t>
      </w:r>
      <w:r w:rsidR="004D6B98">
        <w:rPr>
          <w:lang w:val="az-Latn-AZ"/>
        </w:rPr>
        <w:t>səlahiyyətə</w:t>
      </w:r>
      <w:r w:rsidRPr="006C2E5A">
        <w:rPr>
          <w:lang w:val="az-Latn-AZ"/>
        </w:rPr>
        <w:t xml:space="preserve"> malik olduğunu müəyyən et</w:t>
      </w:r>
      <w:r w:rsidR="00335568">
        <w:rPr>
          <w:lang w:val="az-Latn-AZ"/>
        </w:rPr>
        <w:t>mişdir</w:t>
      </w:r>
      <w:r w:rsidRPr="006C2E5A">
        <w:rPr>
          <w:lang w:val="az-Latn-AZ"/>
        </w:rPr>
        <w:t>. O, xüsusi olaraq müəyyən etdi ki, sözügedən maddədə təsbit edilən universal yurisdiksiya (</w:t>
      </w:r>
      <w:r w:rsidRPr="006C2E5A">
        <w:rPr>
          <w:i/>
          <w:lang w:val="az-Latn-AZ"/>
        </w:rPr>
        <w:t>Universalitäts</w:t>
      </w:r>
      <w:r w:rsidRPr="006C2E5A">
        <w:rPr>
          <w:i/>
          <w:lang w:val="az-Latn-AZ"/>
        </w:rPr>
        <w:noBreakHyphen/>
        <w:t>/Weltrechtsprinzip</w:t>
      </w:r>
      <w:r w:rsidRPr="006C2E5A">
        <w:rPr>
          <w:lang w:val="az-Latn-AZ"/>
        </w:rPr>
        <w:t>) prinsipinə uyğun olaraq</w:t>
      </w:r>
      <w:r w:rsidR="00335568">
        <w:rPr>
          <w:lang w:val="az-Latn-AZ"/>
        </w:rPr>
        <w:t>,</w:t>
      </w:r>
      <w:r w:rsidRPr="006C2E5A">
        <w:rPr>
          <w:lang w:val="az-Latn-AZ"/>
        </w:rPr>
        <w:t xml:space="preserve"> beynəlxalq ümumi hüquqda </w:t>
      </w:r>
      <w:r w:rsidRPr="006C2E5A" w:rsidR="00335568">
        <w:rPr>
          <w:lang w:val="az-Latn-AZ"/>
        </w:rPr>
        <w:t xml:space="preserve">alman </w:t>
      </w:r>
      <w:r w:rsidRPr="006C2E5A">
        <w:rPr>
          <w:lang w:val="az-Latn-AZ"/>
        </w:rPr>
        <w:t xml:space="preserve">cinayət məhkəmələri tərəfindən ərizəçinin məhkum edilməsini qadağan edən qayda mövcud deyil. O razılaşdı ki, qeyd edilən prinsip </w:t>
      </w:r>
      <w:r w:rsidR="00497801">
        <w:rPr>
          <w:lang w:val="az-Latn-AZ"/>
        </w:rPr>
        <w:t>Soyqırımı</w:t>
      </w:r>
      <w:r w:rsidRPr="006C2E5A">
        <w:rPr>
          <w:lang w:val="az-Latn-AZ"/>
        </w:rPr>
        <w:t xml:space="preserve"> Konvensiyasının 6-cı maddəsində xüsusi olaraq ifadə edilməyib, baxmayaraq ki, </w:t>
      </w:r>
      <w:r w:rsidR="00497801">
        <w:rPr>
          <w:lang w:val="az-Latn-AZ"/>
        </w:rPr>
        <w:t>Soyqırımı</w:t>
      </w:r>
      <w:r w:rsidRPr="006C2E5A">
        <w:rPr>
          <w:lang w:val="az-Latn-AZ"/>
        </w:rPr>
        <w:t xml:space="preserve"> Konvensiyasının əvvəlki layihələrində bu təklif olunmuşdu. Buna baxmayaraq, sözügedən maddə </w:t>
      </w:r>
      <w:r w:rsidR="00497801">
        <w:rPr>
          <w:lang w:val="az-Latn-AZ"/>
        </w:rPr>
        <w:t>soyqırımı</w:t>
      </w:r>
      <w:r w:rsidRPr="006C2E5A">
        <w:rPr>
          <w:lang w:val="az-Latn-AZ"/>
        </w:rPr>
        <w:t xml:space="preserve"> cinayətini törətməkdə ittiham edilən şəxslərin cinayətin törədildiyi dövlətin məhkəmələri tərəfindən deyil, digər </w:t>
      </w:r>
      <w:r w:rsidR="00C9579B">
        <w:rPr>
          <w:lang w:val="az-Latn-AZ"/>
        </w:rPr>
        <w:t>dövlətlərin</w:t>
      </w:r>
      <w:r w:rsidR="004E2E6F">
        <w:rPr>
          <w:lang w:val="az-Latn-AZ"/>
        </w:rPr>
        <w:t xml:space="preserve"> </w:t>
      </w:r>
      <w:r w:rsidRPr="006C2E5A">
        <w:rPr>
          <w:lang w:val="az-Latn-AZ"/>
        </w:rPr>
        <w:t>məhkəmələr</w:t>
      </w:r>
      <w:r w:rsidR="004E2E6F">
        <w:rPr>
          <w:lang w:val="az-Latn-AZ"/>
        </w:rPr>
        <w:t>i</w:t>
      </w:r>
      <w:r w:rsidRPr="006C2E5A">
        <w:rPr>
          <w:lang w:val="az-Latn-AZ"/>
        </w:rPr>
        <w:t xml:space="preserve"> tərəfindən mühakimə olunması</w:t>
      </w:r>
      <w:r w:rsidR="00335568">
        <w:rPr>
          <w:lang w:val="az-Latn-AZ"/>
        </w:rPr>
        <w:t>nı da</w:t>
      </w:r>
      <w:r w:rsidRPr="006C2E5A">
        <w:rPr>
          <w:lang w:val="az-Latn-AZ"/>
        </w:rPr>
        <w:t xml:space="preserve"> qadağan etmir. Hər hansı digər şərh </w:t>
      </w:r>
      <w:r w:rsidR="00497801">
        <w:rPr>
          <w:lang w:val="az-Latn-AZ"/>
        </w:rPr>
        <w:t>Soyqırımı</w:t>
      </w:r>
      <w:r w:rsidRPr="006C2E5A">
        <w:rPr>
          <w:lang w:val="az-Latn-AZ"/>
        </w:rPr>
        <w:t xml:space="preserve"> Konvensiyasının 1-ci maddəsi ilə </w:t>
      </w:r>
      <w:r w:rsidR="00497801">
        <w:rPr>
          <w:lang w:val="az-Latn-AZ"/>
        </w:rPr>
        <w:t>soyqırımı</w:t>
      </w:r>
      <w:r w:rsidRPr="006C2E5A">
        <w:rPr>
          <w:lang w:val="az-Latn-AZ"/>
        </w:rPr>
        <w:t xml:space="preserve"> cinayətinin qarşısını almaq və cəzalandırmaq kimi Tərəfdaş Dövlətlərin öz üzərinə götürdüyü </w:t>
      </w:r>
      <w:r w:rsidRPr="006C2E5A">
        <w:rPr>
          <w:i/>
          <w:lang w:val="az-Latn-AZ"/>
        </w:rPr>
        <w:t>erga omnes</w:t>
      </w:r>
      <w:r w:rsidRPr="006C2E5A">
        <w:rPr>
          <w:lang w:val="az-Latn-AZ"/>
        </w:rPr>
        <w:t xml:space="preserve"> öhdəlikləri ilə uyğun olmayacaqdı</w:t>
      </w:r>
      <w:r w:rsidR="00335568">
        <w:rPr>
          <w:lang w:val="az-Latn-AZ"/>
        </w:rPr>
        <w:t>r</w:t>
      </w:r>
      <w:r w:rsidRPr="006C2E5A">
        <w:rPr>
          <w:lang w:val="az-Latn-AZ"/>
        </w:rPr>
        <w:t xml:space="preserve"> (bax</w:t>
      </w:r>
      <w:r w:rsidR="00335568">
        <w:rPr>
          <w:lang w:val="az-Latn-AZ"/>
        </w:rPr>
        <w:t>:</w:t>
      </w:r>
      <w:r w:rsidRPr="006C2E5A">
        <w:rPr>
          <w:lang w:val="az-Latn-AZ"/>
        </w:rPr>
        <w:t xml:space="preserve"> aşağıda 48</w:t>
      </w:r>
      <w:r w:rsidR="00335568">
        <w:rPr>
          <w:lang w:val="az-Latn-AZ"/>
        </w:rPr>
        <w:t>-ci bənd</w:t>
      </w:r>
      <w:r w:rsidRPr="006C2E5A">
        <w:rPr>
          <w:lang w:val="az-Latn-AZ"/>
        </w:rPr>
        <w:t xml:space="preserve">). </w:t>
      </w:r>
      <w:r w:rsidR="00497801">
        <w:rPr>
          <w:lang w:val="az-Latn-AZ"/>
        </w:rPr>
        <w:t>Soyqırımı</w:t>
      </w:r>
      <w:r w:rsidRPr="006C2E5A">
        <w:rPr>
          <w:lang w:val="az-Latn-AZ"/>
        </w:rPr>
        <w:t xml:space="preserve"> Konvensiyasının yuxarıda qeyd edilən şərhi həmçinin YBCT yurisdiksiyasının və bütün digər milli məhkəmələrinin </w:t>
      </w:r>
      <w:r w:rsidR="00D2330B">
        <w:rPr>
          <w:lang w:val="az-Latn-AZ"/>
        </w:rPr>
        <w:t>paralel</w:t>
      </w:r>
      <w:r w:rsidRPr="006C2E5A">
        <w:rPr>
          <w:lang w:val="az-Latn-AZ"/>
        </w:rPr>
        <w:t xml:space="preserve"> yurisdiksiyasının olmasını nəzərdə tutan YBCT Statutunun 9-cu maddəsinin 1-ci bəndi ilə </w:t>
      </w:r>
      <w:r w:rsidR="00C341C1">
        <w:rPr>
          <w:lang w:val="az-Latn-AZ"/>
        </w:rPr>
        <w:t xml:space="preserve">də </w:t>
      </w:r>
      <w:r w:rsidRPr="006C2E5A">
        <w:rPr>
          <w:lang w:val="az-Latn-AZ"/>
        </w:rPr>
        <w:t>təsdiqlənirdi.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21</w:t>
      </w:r>
      <w:r w:rsidRPr="006C2E5A">
        <w:rPr>
          <w:lang w:val="az-Latn-AZ"/>
        </w:rPr>
        <w:fldChar w:fldCharType="end"/>
      </w:r>
      <w:r w:rsidRPr="006C2E5A">
        <w:rPr>
          <w:lang w:val="az-Latn-AZ"/>
        </w:rPr>
        <w:t xml:space="preserve">. Bundan başqa Federal </w:t>
      </w:r>
      <w:r w:rsidR="00520592">
        <w:rPr>
          <w:lang w:val="az-Latn-AZ"/>
        </w:rPr>
        <w:t>Ədliyyə</w:t>
      </w:r>
      <w:r w:rsidRPr="006C2E5A">
        <w:rPr>
          <w:lang w:val="az-Latn-AZ"/>
        </w:rPr>
        <w:t xml:space="preserve"> Məhkəməsi müəyyən etmişdi</w:t>
      </w:r>
      <w:r w:rsidR="00520592">
        <w:rPr>
          <w:lang w:val="az-Latn-AZ"/>
        </w:rPr>
        <w:t>r</w:t>
      </w:r>
      <w:r w:rsidRPr="006C2E5A">
        <w:rPr>
          <w:lang w:val="az-Latn-AZ"/>
        </w:rPr>
        <w:t xml:space="preserve"> ki, </w:t>
      </w:r>
      <w:r w:rsidRPr="006C2E5A" w:rsidR="00C341C1">
        <w:rPr>
          <w:lang w:val="az-Latn-AZ"/>
        </w:rPr>
        <w:t xml:space="preserve">Alman </w:t>
      </w:r>
      <w:r w:rsidRPr="006C2E5A">
        <w:rPr>
          <w:lang w:val="az-Latn-AZ"/>
        </w:rPr>
        <w:t xml:space="preserve">məhkəmələrinin </w:t>
      </w:r>
      <w:r w:rsidR="00FE2A81">
        <w:rPr>
          <w:lang w:val="az-Latn-AZ"/>
        </w:rPr>
        <w:t xml:space="preserve">bu işə baxmaq üçün səlahiyyəti </w:t>
      </w:r>
      <w:r w:rsidRPr="006C2E5A">
        <w:rPr>
          <w:lang w:val="az-Latn-AZ"/>
        </w:rPr>
        <w:t>həmçinin Cinayət Məcəlləsinin 7-ci maddəsinin 2-ci bəndinin 2-ci yarımbəndinə uyğun olaraq var idi (bax</w:t>
      </w:r>
      <w:r w:rsidR="00731A3D">
        <w:rPr>
          <w:lang w:val="az-Latn-AZ"/>
        </w:rPr>
        <w:t>:</w:t>
      </w:r>
      <w:r w:rsidRPr="006C2E5A">
        <w:rPr>
          <w:lang w:val="az-Latn-AZ"/>
        </w:rPr>
        <w:t xml:space="preserve"> aşağıda </w:t>
      </w:r>
      <w:r w:rsidR="00C341C1">
        <w:rPr>
          <w:lang w:val="az-Latn-AZ"/>
        </w:rPr>
        <w:t>bənd</w:t>
      </w:r>
      <w:r w:rsidRPr="006C2E5A" w:rsidR="00C341C1">
        <w:rPr>
          <w:lang w:val="az-Latn-AZ"/>
        </w:rPr>
        <w:t xml:space="preserve"> </w:t>
      </w:r>
      <w:r w:rsidRPr="006C2E5A">
        <w:rPr>
          <w:lang w:val="az-Latn-AZ"/>
        </w:rPr>
        <w:t>34).</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22</w:t>
      </w:r>
      <w:r w:rsidRPr="006C2E5A">
        <w:rPr>
          <w:lang w:val="az-Latn-AZ"/>
        </w:rPr>
        <w:fldChar w:fldCharType="end"/>
      </w:r>
      <w:r w:rsidRPr="006C2E5A">
        <w:rPr>
          <w:lang w:val="az-Latn-AZ"/>
        </w:rPr>
        <w:t>.   Cinayət Prosessual Məcəlləsinin 244-cü maddəsinin 5-ci bəndinə əsasən</w:t>
      </w:r>
      <w:r w:rsidR="00731A3D">
        <w:rPr>
          <w:lang w:val="az-Latn-AZ"/>
        </w:rPr>
        <w:t>,</w:t>
      </w:r>
      <w:r w:rsidRPr="006C2E5A">
        <w:rPr>
          <w:lang w:val="az-Latn-AZ"/>
        </w:rPr>
        <w:t xml:space="preserve"> xaricdən öz seçdiyi şahidləri məhkəməyə çağırmaq müraciətinin </w:t>
      </w:r>
      <w:r w:rsidRPr="00001917">
        <w:rPr>
          <w:lang w:val="az-Latn-AZ"/>
        </w:rPr>
        <w:t xml:space="preserve">Apelyasiya Məhkəməsinin 18 avqust 1997-ci il qərarı ilə rədd edilməsinə dair ərizəçinin şikayətinə Federal </w:t>
      </w:r>
      <w:r w:rsidR="00855A10">
        <w:rPr>
          <w:lang w:val="az-Latn-AZ"/>
        </w:rPr>
        <w:t>Ədliyyə</w:t>
      </w:r>
      <w:r w:rsidRPr="00001917">
        <w:rPr>
          <w:lang w:val="az-Latn-AZ"/>
        </w:rPr>
        <w:t xml:space="preserve"> Məhkəməsi baxmamışdır. </w:t>
      </w:r>
      <w:r w:rsidR="00C658F2">
        <w:rPr>
          <w:lang w:val="az-Latn-AZ"/>
        </w:rPr>
        <w:t>Lakin o</w:t>
      </w:r>
      <w:r w:rsidRPr="00001917">
        <w:rPr>
          <w:lang w:val="az-Latn-AZ"/>
        </w:rPr>
        <w:t xml:space="preserve">, </w:t>
      </w:r>
      <w:r w:rsidR="00C658F2">
        <w:rPr>
          <w:lang w:val="az-Latn-AZ"/>
        </w:rPr>
        <w:t xml:space="preserve">ərizəçinin müvafiq faktları yetərli təfərrüatlarla əsaslandıra bilmədiyini arqument gətirən </w:t>
      </w:r>
      <w:r w:rsidR="004A13F4">
        <w:rPr>
          <w:lang w:val="az-Latn-AZ"/>
        </w:rPr>
        <w:t xml:space="preserve">və bu səbəbdən şikayətin qəbul edilən olmadığını iddia edən </w:t>
      </w:r>
      <w:r w:rsidRPr="00001917">
        <w:rPr>
          <w:lang w:val="az-Latn-AZ"/>
        </w:rPr>
        <w:t>Federal Prokurorun (</w:t>
      </w:r>
      <w:r w:rsidRPr="00001917">
        <w:rPr>
          <w:i/>
          <w:lang w:val="az-Latn-AZ"/>
        </w:rPr>
        <w:t>Generalbundesanwalt</w:t>
      </w:r>
      <w:r w:rsidRPr="00001917">
        <w:rPr>
          <w:lang w:val="az-Latn-AZ"/>
        </w:rPr>
        <w:t>) təqdim</w:t>
      </w:r>
      <w:r w:rsidRPr="00001917" w:rsidR="00F4084D">
        <w:rPr>
          <w:lang w:val="az-Latn-AZ"/>
        </w:rPr>
        <w:t>atlarına</w:t>
      </w:r>
      <w:r w:rsidRPr="00001917">
        <w:rPr>
          <w:lang w:val="az-Latn-AZ"/>
        </w:rPr>
        <w:t xml:space="preserve"> ümumi istinad </w:t>
      </w:r>
      <w:r w:rsidR="00C658F2">
        <w:rPr>
          <w:lang w:val="az-Latn-AZ"/>
        </w:rPr>
        <w:t>e</w:t>
      </w:r>
      <w:r w:rsidR="004A13F4">
        <w:rPr>
          <w:lang w:val="az-Latn-AZ"/>
        </w:rPr>
        <w:t>tmişdir</w:t>
      </w:r>
      <w:r w:rsidR="00C658F2">
        <w:rPr>
          <w:lang w:val="az-Latn-AZ"/>
        </w:rPr>
        <w:t xml:space="preserve">. </w:t>
      </w:r>
      <w:r w:rsidRPr="006C2E5A">
        <w:rPr>
          <w:lang w:val="az-Latn-AZ"/>
        </w:rPr>
        <w:t xml:space="preserve">Apelyasiya məhkəməsinin 12 sentyabr 1997-ci il </w:t>
      </w:r>
      <w:r w:rsidR="00C658F2">
        <w:rPr>
          <w:lang w:val="az-Latn-AZ"/>
        </w:rPr>
        <w:t xml:space="preserve">tarixli </w:t>
      </w:r>
      <w:r w:rsidRPr="006C2E5A">
        <w:rPr>
          <w:lang w:val="az-Latn-AZ"/>
        </w:rPr>
        <w:t>qərarı i</w:t>
      </w:r>
      <w:r w:rsidR="004A13F4">
        <w:rPr>
          <w:lang w:val="az-Latn-AZ"/>
        </w:rPr>
        <w:t xml:space="preserve">lə daha üç şahidin xaricdən </w:t>
      </w:r>
      <w:r w:rsidR="002719F9">
        <w:rPr>
          <w:lang w:val="az-Latn-AZ"/>
        </w:rPr>
        <w:t>çağ</w:t>
      </w:r>
      <w:r w:rsidRPr="006C2E5A" w:rsidR="002719F9">
        <w:rPr>
          <w:lang w:val="az-Latn-AZ"/>
        </w:rPr>
        <w:t>ırılmasından</w:t>
      </w:r>
      <w:r w:rsidRPr="006C2E5A">
        <w:rPr>
          <w:lang w:val="az-Latn-AZ"/>
        </w:rPr>
        <w:t xml:space="preserve"> imtina edilməsinə dair ərizəçinin şikayətinə gəldikdə, ərizəçi müvafiq faktları və yetərli əsasları </w:t>
      </w:r>
      <w:r w:rsidR="00C341C1">
        <w:rPr>
          <w:lang w:val="az-Latn-AZ"/>
        </w:rPr>
        <w:t>kifayət qədər</w:t>
      </w:r>
      <w:r w:rsidRPr="006C2E5A" w:rsidR="00731A3D">
        <w:rPr>
          <w:lang w:val="az-Latn-AZ"/>
        </w:rPr>
        <w:t xml:space="preserve"> təfərr</w:t>
      </w:r>
      <w:r w:rsidR="00731A3D">
        <w:rPr>
          <w:lang w:val="az-Latn-AZ"/>
        </w:rPr>
        <w:t>ü</w:t>
      </w:r>
      <w:r w:rsidRPr="006C2E5A" w:rsidR="00731A3D">
        <w:rPr>
          <w:lang w:val="az-Latn-AZ"/>
        </w:rPr>
        <w:t xml:space="preserve">atlarla </w:t>
      </w:r>
      <w:r w:rsidRPr="006C2E5A">
        <w:rPr>
          <w:lang w:val="az-Latn-AZ"/>
        </w:rPr>
        <w:t xml:space="preserve">göstərə bilmədiyi üçün Federal </w:t>
      </w:r>
      <w:r w:rsidR="004A13F4">
        <w:rPr>
          <w:lang w:val="az-Latn-AZ"/>
        </w:rPr>
        <w:t>Ədliyyə</w:t>
      </w:r>
      <w:r w:rsidRPr="006C2E5A">
        <w:rPr>
          <w:lang w:val="az-Latn-AZ"/>
        </w:rPr>
        <w:t xml:space="preserve"> Məhkəməsi onun şikayətinin qəbul edilməz olduğunu hesab etdi. Məhkəmə daha sonra topoqrafik xəritənin çəkilməsinə dair müraciətin Apelyasiya Məhkəməsi tərəfindən rədd edilməsinə dair ərizəçinin şikayəti ilə əlaqədar Federal Prokurorun təqdim etdiyi sənədlərə</w:t>
      </w:r>
      <w:r w:rsidR="00280DBD">
        <w:rPr>
          <w:lang w:val="az-Latn-AZ"/>
        </w:rPr>
        <w:t xml:space="preserve"> də</w:t>
      </w:r>
      <w:r w:rsidRPr="006C2E5A">
        <w:rPr>
          <w:lang w:val="az-Latn-AZ"/>
        </w:rPr>
        <w:t xml:space="preserve"> istinad etdi. Federal Prokurora </w:t>
      </w:r>
      <w:r w:rsidR="00F72E88">
        <w:rPr>
          <w:lang w:val="az-Latn-AZ"/>
        </w:rPr>
        <w:t>görə</w:t>
      </w:r>
      <w:r w:rsidRPr="006C2E5A">
        <w:rPr>
          <w:lang w:val="az-Latn-AZ"/>
        </w:rPr>
        <w:t xml:space="preserve"> ərizəçinin şikayəti əsassız idi, </w:t>
      </w:r>
      <w:r w:rsidR="00DC1811">
        <w:rPr>
          <w:lang w:val="az-Latn-AZ"/>
        </w:rPr>
        <w:t xml:space="preserve">xüsusilə ona görə ki, </w:t>
      </w:r>
      <w:r w:rsidRPr="006C2E5A">
        <w:rPr>
          <w:lang w:val="az-Latn-AZ"/>
        </w:rPr>
        <w:t xml:space="preserve">artıq Apelyasiya Məhkəməsində </w:t>
      </w:r>
      <w:r w:rsidR="00DC1811">
        <w:rPr>
          <w:lang w:val="az-Latn-AZ"/>
        </w:rPr>
        <w:t>sözügedən</w:t>
      </w:r>
      <w:r w:rsidRPr="006C2E5A">
        <w:rPr>
          <w:lang w:val="az-Latn-AZ"/>
        </w:rPr>
        <w:t xml:space="preserve"> ərazini əks etdirən video </w:t>
      </w:r>
      <w:r w:rsidR="00280DBD">
        <w:rPr>
          <w:lang w:val="az-Latn-AZ"/>
        </w:rPr>
        <w:t>mövcud</w:t>
      </w:r>
      <w:r w:rsidRPr="006C2E5A">
        <w:rPr>
          <w:lang w:val="az-Latn-AZ"/>
        </w:rPr>
        <w:t xml:space="preserve"> idi.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23</w:t>
      </w:r>
      <w:r w:rsidRPr="006C2E5A">
        <w:rPr>
          <w:lang w:val="az-Latn-AZ"/>
        </w:rPr>
        <w:fldChar w:fldCharType="end"/>
      </w:r>
      <w:r w:rsidRPr="006C2E5A">
        <w:rPr>
          <w:lang w:val="az-Latn-AZ"/>
        </w:rPr>
        <w:t xml:space="preserve">.  Federal </w:t>
      </w:r>
      <w:r w:rsidR="00BA375A">
        <w:rPr>
          <w:lang w:val="az-Latn-AZ"/>
        </w:rPr>
        <w:t>Ə</w:t>
      </w:r>
      <w:r w:rsidR="00B965C9">
        <w:rPr>
          <w:lang w:val="az-Latn-AZ"/>
        </w:rPr>
        <w:t>d</w:t>
      </w:r>
      <w:r w:rsidR="00BA375A">
        <w:rPr>
          <w:lang w:val="az-Latn-AZ"/>
        </w:rPr>
        <w:t>liyyə</w:t>
      </w:r>
      <w:r w:rsidRPr="006C2E5A">
        <w:rPr>
          <w:lang w:val="az-Latn-AZ"/>
        </w:rPr>
        <w:t xml:space="preserve"> Məhkəməsi Apelyasiya Məhkəməsinin gəldiyi</w:t>
      </w:r>
      <w:r w:rsidR="00280DBD">
        <w:rPr>
          <w:lang w:val="az-Latn-AZ"/>
        </w:rPr>
        <w:t xml:space="preserve"> bu</w:t>
      </w:r>
      <w:r w:rsidRPr="006C2E5A">
        <w:rPr>
          <w:lang w:val="az-Latn-AZ"/>
        </w:rPr>
        <w:t xml:space="preserve"> nəticə ilə razılaşdı ki, ərizəçi Cinayət Məcəlləsinin 220a maddəsinin mənasına uyğun olan </w:t>
      </w:r>
      <w:r w:rsidR="00497801">
        <w:rPr>
          <w:lang w:val="az-Latn-AZ"/>
        </w:rPr>
        <w:t>soyqırımı</w:t>
      </w:r>
      <w:r w:rsidRPr="006C2E5A">
        <w:rPr>
          <w:lang w:val="az-Latn-AZ"/>
        </w:rPr>
        <w:t xml:space="preserve"> cinayətini törətmək niyyətində idi, lakin onun əməllərinin </w:t>
      </w:r>
      <w:r w:rsidR="00B965C9">
        <w:rPr>
          <w:lang w:val="az-Latn-AZ"/>
        </w:rPr>
        <w:t xml:space="preserve">ümumilikdə </w:t>
      </w:r>
      <w:r w:rsidRPr="006C2E5A">
        <w:rPr>
          <w:lang w:val="az-Latn-AZ"/>
        </w:rPr>
        <w:t xml:space="preserve">yalnız bir </w:t>
      </w:r>
      <w:r w:rsidR="00497801">
        <w:rPr>
          <w:lang w:val="az-Latn-AZ"/>
        </w:rPr>
        <w:t>soyqırımı</w:t>
      </w:r>
      <w:r w:rsidRPr="006C2E5A">
        <w:rPr>
          <w:lang w:val="az-Latn-AZ"/>
        </w:rPr>
        <w:t xml:space="preserve"> </w:t>
      </w:r>
      <w:r w:rsidR="00B965C9">
        <w:rPr>
          <w:lang w:val="az-Latn-AZ"/>
        </w:rPr>
        <w:t xml:space="preserve">əməli </w:t>
      </w:r>
      <w:r w:rsidRPr="006C2E5A">
        <w:rPr>
          <w:lang w:val="az-Latn-AZ"/>
        </w:rPr>
        <w:t>kimi qiymətləndirilə biləcəyini müəyyən etdi. O, 220a maddəsinin 1-ci bəndinin 4-cü yarımbəndinə (</w:t>
      </w:r>
      <w:r w:rsidR="00B00E0D">
        <w:rPr>
          <w:lang w:val="az-Latn-AZ"/>
        </w:rPr>
        <w:t>bir qrup daxilində nəsil artırmanın (doğum)</w:t>
      </w:r>
      <w:r w:rsidR="00573F88">
        <w:rPr>
          <w:lang w:val="az-Latn-AZ"/>
        </w:rPr>
        <w:t xml:space="preserve"> </w:t>
      </w:r>
      <w:r w:rsidRPr="006C2E5A">
        <w:rPr>
          <w:lang w:val="az-Latn-AZ"/>
        </w:rPr>
        <w:t xml:space="preserve">qarşısını alınmasına yönələn tədbirlərin görülməsi) və 5-ci yarımbəndinə (bir qrupun uşaqlarının məcburi şəkildə digər qrupa verilməsi) olan ifadəyə istinad edərək öz mövqeyini belə əsaslandırdı ki, </w:t>
      </w:r>
      <w:r w:rsidR="00497801">
        <w:rPr>
          <w:lang w:val="az-Latn-AZ"/>
        </w:rPr>
        <w:t>soyqırımı</w:t>
      </w:r>
      <w:r w:rsidRPr="006C2E5A">
        <w:rPr>
          <w:lang w:val="az-Latn-AZ"/>
        </w:rPr>
        <w:t xml:space="preserve"> sayılması üçün bir qrupu fiziki olaraq məhv etmək niyyəti</w:t>
      </w:r>
      <w:r w:rsidR="00280DBD">
        <w:rPr>
          <w:lang w:val="az-Latn-AZ"/>
        </w:rPr>
        <w:t>nin olması</w:t>
      </w:r>
      <w:r w:rsidRPr="006C2E5A">
        <w:rPr>
          <w:lang w:val="az-Latn-AZ"/>
        </w:rPr>
        <w:t xml:space="preserve"> zəruri deyil, onun sosial vahid kimi məhv edilməsi niyyətinin olması yetərlidir.</w:t>
      </w:r>
    </w:p>
    <w:p w:rsidR="00573F88" w:rsidP="006C2E5A" w:rsidRDefault="006C2E5A">
      <w:pPr>
        <w:pStyle w:val="JuH1"/>
        <w:rPr>
          <w:lang w:val="az-Latn-AZ"/>
        </w:rPr>
      </w:pPr>
      <w:r w:rsidRPr="006C2E5A">
        <w:rPr>
          <w:lang w:val="az-Latn-AZ"/>
        </w:rPr>
        <w:t>4.  Federal Konstitusiya Məhkəməsi</w:t>
      </w:r>
      <w:r w:rsidR="00617BB5">
        <w:rPr>
          <w:lang w:val="az-Latn-AZ"/>
        </w:rPr>
        <w:t xml:space="preserve"> tərəf</w:t>
      </w:r>
      <w:r w:rsidR="00D42074">
        <w:rPr>
          <w:lang w:val="az-Latn-AZ"/>
        </w:rPr>
        <w:t>i</w:t>
      </w:r>
      <w:r w:rsidRPr="006C2E5A">
        <w:rPr>
          <w:lang w:val="az-Latn-AZ"/>
        </w:rPr>
        <w:t>ndə</w:t>
      </w:r>
      <w:r w:rsidR="00617BB5">
        <w:rPr>
          <w:lang w:val="az-Latn-AZ"/>
        </w:rPr>
        <w:t>n işə baxılması</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24</w:t>
      </w:r>
      <w:r w:rsidRPr="006C2E5A">
        <w:rPr>
          <w:lang w:val="az-Latn-AZ"/>
        </w:rPr>
        <w:fldChar w:fldCharType="end"/>
      </w:r>
      <w:r w:rsidRPr="006C2E5A">
        <w:rPr>
          <w:lang w:val="az-Latn-AZ"/>
        </w:rPr>
        <w:t>.  12 dekabr 2000-ci ildə Federal Konstitusiya Məhkəməsi ərizəçinin konstitusional şikayətini rədd etmişdir.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25</w:t>
      </w:r>
      <w:r w:rsidRPr="006C2E5A">
        <w:rPr>
          <w:lang w:val="az-Latn-AZ"/>
        </w:rPr>
        <w:fldChar w:fldCharType="end"/>
      </w:r>
      <w:r w:rsidRPr="006C2E5A">
        <w:rPr>
          <w:lang w:val="az-Latn-AZ"/>
        </w:rPr>
        <w:t xml:space="preserve">.  Konstitusiya Məhkəməsinə əsasən, cinayət məhkəmələri Cinayət Məcəlləsinin 6.1-cı maddəsi ilə </w:t>
      </w:r>
      <w:r w:rsidR="00497801">
        <w:rPr>
          <w:lang w:val="az-Latn-AZ"/>
        </w:rPr>
        <w:t>Soyqırımı</w:t>
      </w:r>
      <w:r w:rsidRPr="006C2E5A">
        <w:rPr>
          <w:lang w:val="az-Latn-AZ"/>
        </w:rPr>
        <w:t xml:space="preserve"> Konvensiyasının 6-cı maddəsini birlikdə götürüb öz yurisdiksiyasını müəyyən edərkən Əsas Qanunun heç bir müddəasını pozmamış</w:t>
      </w:r>
      <w:r w:rsidR="00C341C1">
        <w:rPr>
          <w:lang w:val="az-Latn-AZ"/>
        </w:rPr>
        <w:t>lar</w:t>
      </w:r>
      <w:r w:rsidRPr="006C2E5A">
        <w:rPr>
          <w:lang w:val="az-Latn-AZ"/>
        </w:rPr>
        <w:t>. Universal yurisdiksiya prinsipi beynəlxalq ümumi hüquqda nəzərdə tutulan müdaxilə etməmək (</w:t>
      </w:r>
      <w:r w:rsidRPr="006C2E5A">
        <w:rPr>
          <w:i/>
          <w:lang w:val="az-Latn-AZ"/>
        </w:rPr>
        <w:t>Interventionsverbot</w:t>
      </w:r>
      <w:r w:rsidRPr="006C2E5A">
        <w:rPr>
          <w:lang w:val="az-Latn-AZ"/>
        </w:rPr>
        <w:t xml:space="preserve">) </w:t>
      </w:r>
      <w:r w:rsidR="00125B07">
        <w:rPr>
          <w:lang w:val="az-Latn-AZ"/>
        </w:rPr>
        <w:t>öhdəliyinə</w:t>
      </w:r>
      <w:r w:rsidRPr="006C2E5A">
        <w:rPr>
          <w:lang w:val="az-Latn-AZ"/>
        </w:rPr>
        <w:t xml:space="preserve"> riayət etməklə Almaniya ərazisindən kənarda ortaya çıxan işə baxmaq üçün ağlabatan </w:t>
      </w:r>
      <w:r w:rsidR="00125B07">
        <w:rPr>
          <w:lang w:val="az-Latn-AZ"/>
        </w:rPr>
        <w:t>əlaqənin</w:t>
      </w:r>
      <w:r w:rsidRPr="006C2E5A">
        <w:rPr>
          <w:lang w:val="az-Latn-AZ"/>
        </w:rPr>
        <w:t xml:space="preserve"> olmasını nəzərdə tutur. Səlahiyyətli məhkəmələrin əsaslandırması, konkret olaraq</w:t>
      </w:r>
      <w:r w:rsidR="001A7866">
        <w:rPr>
          <w:lang w:val="az-Latn-AZ"/>
        </w:rPr>
        <w:t>,</w:t>
      </w:r>
      <w:r w:rsidRPr="006C2E5A">
        <w:rPr>
          <w:lang w:val="az-Latn-AZ"/>
        </w:rPr>
        <w:t xml:space="preserve"> Cinayət Məcəlləsinin </w:t>
      </w:r>
      <w:r w:rsidR="003327C7">
        <w:rPr>
          <w:lang w:val="az-Latn-AZ"/>
        </w:rPr>
        <w:t>6.1-ci</w:t>
      </w:r>
      <w:r w:rsidRPr="006C2E5A">
        <w:rPr>
          <w:lang w:val="az-Latn-AZ"/>
        </w:rPr>
        <w:t xml:space="preserve"> maddəsinin </w:t>
      </w:r>
      <w:r w:rsidR="00497801">
        <w:rPr>
          <w:lang w:val="az-Latn-AZ"/>
        </w:rPr>
        <w:t>Soyqırımı</w:t>
      </w:r>
      <w:r w:rsidRPr="006C2E5A">
        <w:rPr>
          <w:lang w:val="az-Latn-AZ"/>
        </w:rPr>
        <w:t xml:space="preserve"> Konvensiyasının 6-cı maddəsi ilə birlikdə götürülərək onlara ərizəçinin işinə baxmaq hüququ verməsi əsassız d</w:t>
      </w:r>
      <w:r w:rsidR="00617BB5">
        <w:rPr>
          <w:lang w:val="az-Latn-AZ"/>
        </w:rPr>
        <w:t xml:space="preserve">eyildi. </w:t>
      </w:r>
      <w:r w:rsidR="00497801">
        <w:rPr>
          <w:lang w:val="az-Latn-AZ"/>
        </w:rPr>
        <w:t>Soyqırımı</w:t>
      </w:r>
      <w:r w:rsidR="00617BB5">
        <w:rPr>
          <w:lang w:val="az-Latn-AZ"/>
        </w:rPr>
        <w:t xml:space="preserve"> Konvensiyası</w:t>
      </w:r>
      <w:r w:rsidRPr="006C2E5A">
        <w:rPr>
          <w:lang w:val="az-Latn-AZ"/>
        </w:rPr>
        <w:t xml:space="preserve"> universal yurisdiksiya prinsipini aydın şəkildə tənzimləmə</w:t>
      </w:r>
      <w:r w:rsidR="00617BB5">
        <w:rPr>
          <w:lang w:val="az-Latn-AZ"/>
        </w:rPr>
        <w:t>sə də</w:t>
      </w:r>
      <w:r w:rsidR="001A7866">
        <w:rPr>
          <w:lang w:val="az-Latn-AZ"/>
        </w:rPr>
        <w:t>,</w:t>
      </w:r>
      <w:r w:rsidR="00617BB5">
        <w:rPr>
          <w:lang w:val="az-Latn-AZ"/>
        </w:rPr>
        <w:t xml:space="preserve"> nəzərdə tuturdu ki, </w:t>
      </w:r>
      <w:r w:rsidRPr="006C2E5A">
        <w:rPr>
          <w:lang w:val="az-Latn-AZ"/>
        </w:rPr>
        <w:t xml:space="preserve">Tərəfdaş Dövlətlərin </w:t>
      </w:r>
      <w:r w:rsidR="00497801">
        <w:rPr>
          <w:lang w:val="az-Latn-AZ"/>
        </w:rPr>
        <w:t>soyqırımı</w:t>
      </w:r>
      <w:r w:rsidRPr="006C2E5A">
        <w:rPr>
          <w:lang w:val="az-Latn-AZ"/>
        </w:rPr>
        <w:t xml:space="preserve"> törədənləri təqib etmək</w:t>
      </w:r>
      <w:r w:rsidR="00617BB5">
        <w:rPr>
          <w:lang w:val="az-Latn-AZ"/>
        </w:rPr>
        <w:t xml:space="preserve"> öhdəliyinə </w:t>
      </w:r>
      <w:r w:rsidR="002C202A">
        <w:rPr>
          <w:lang w:val="az-Latn-AZ"/>
        </w:rPr>
        <w:t>m</w:t>
      </w:r>
      <w:r w:rsidR="00617BB5">
        <w:rPr>
          <w:lang w:val="az-Latn-AZ"/>
        </w:rPr>
        <w:t>alik olmasalar da</w:t>
      </w:r>
      <w:r w:rsidRPr="006C2E5A">
        <w:rPr>
          <w:lang w:val="az-Latn-AZ"/>
        </w:rPr>
        <w:t xml:space="preserve">, bunu etmək </w:t>
      </w:r>
      <w:r w:rsidR="00617BB5">
        <w:rPr>
          <w:lang w:val="az-Latn-AZ"/>
        </w:rPr>
        <w:t>səlahiyyətinə malikdirlər</w:t>
      </w:r>
      <w:r w:rsidRPr="006C2E5A">
        <w:rPr>
          <w:lang w:val="az-Latn-AZ"/>
        </w:rPr>
        <w:t xml:space="preserve">. Əslində </w:t>
      </w:r>
      <w:r w:rsidR="00497801">
        <w:rPr>
          <w:lang w:val="az-Latn-AZ"/>
        </w:rPr>
        <w:t>soyqırımı</w:t>
      </w:r>
      <w:r w:rsidRPr="006C2E5A">
        <w:rPr>
          <w:lang w:val="az-Latn-AZ"/>
        </w:rPr>
        <w:t xml:space="preserve"> universal yurisdiksiyanın tətbiq edildiyi klassik sahələrdəndir. Cinayət məhkəmələrinin əsaslandırması Bosniya və Hersoqovinanın </w:t>
      </w:r>
      <w:r w:rsidR="001A7866">
        <w:rPr>
          <w:lang w:val="az-Latn-AZ"/>
        </w:rPr>
        <w:t xml:space="preserve">fərdi </w:t>
      </w:r>
      <w:r w:rsidRPr="006C2E5A">
        <w:rPr>
          <w:lang w:val="az-Latn-AZ"/>
        </w:rPr>
        <w:t xml:space="preserve">və </w:t>
      </w:r>
      <w:r w:rsidR="002A1244">
        <w:rPr>
          <w:lang w:val="az-Latn-AZ"/>
        </w:rPr>
        <w:t>ərazi</w:t>
      </w:r>
      <w:r w:rsidRPr="006C2E5A">
        <w:rPr>
          <w:lang w:val="az-Latn-AZ"/>
        </w:rPr>
        <w:t xml:space="preserve"> suveren</w:t>
      </w:r>
      <w:r w:rsidR="001A7866">
        <w:rPr>
          <w:lang w:val="az-Latn-AZ"/>
        </w:rPr>
        <w:t>liyinə</w:t>
      </w:r>
      <w:r w:rsidRPr="006C2E5A">
        <w:rPr>
          <w:lang w:val="az-Latn-AZ"/>
        </w:rPr>
        <w:t xml:space="preserve"> müdaxilə etməmişdir, çünki həmin dövlət açıq şəkildə ərizəçinin ekstradisiya edilməsi üçün müraciət etməkdən çəkinmişdir.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26</w:t>
      </w:r>
      <w:r w:rsidRPr="006C2E5A">
        <w:rPr>
          <w:lang w:val="az-Latn-AZ"/>
        </w:rPr>
        <w:fldChar w:fldCharType="end"/>
      </w:r>
      <w:r w:rsidRPr="006C2E5A">
        <w:rPr>
          <w:lang w:val="az-Latn-AZ"/>
        </w:rPr>
        <w:t>. İcra</w:t>
      </w:r>
      <w:r w:rsidR="002A1244">
        <w:rPr>
          <w:lang w:val="az-Latn-AZ"/>
        </w:rPr>
        <w:t>a</w:t>
      </w:r>
      <w:r w:rsidRPr="006C2E5A">
        <w:rPr>
          <w:lang w:val="az-Latn-AZ"/>
        </w:rPr>
        <w:t>ta qəbul edilmiş konstitusiya şikayəti üzrə işə konstitusiyaya uyğunluğun bütün prizmalarından baxmaq səlahiyyətinə malik olduğunu vurğulayaraq Federal Konstitusiya Məhkəməsi müəyyən etdi ki, ərizəçinin Əsas Qanun i</w:t>
      </w:r>
      <w:r w:rsidR="001645F0">
        <w:rPr>
          <w:lang w:val="az-Latn-AZ"/>
        </w:rPr>
        <w:t>lə təmin edilən ədalətli mühakimə</w:t>
      </w:r>
      <w:r w:rsidRPr="006C2E5A">
        <w:rPr>
          <w:lang w:val="az-Latn-AZ"/>
        </w:rPr>
        <w:t xml:space="preserve"> hüququ pozulmamışdır. Şübhəsiz</w:t>
      </w:r>
      <w:r w:rsidR="00C341C1">
        <w:rPr>
          <w:lang w:val="az-Latn-AZ"/>
        </w:rPr>
        <w:t>,</w:t>
      </w:r>
      <w:r w:rsidRPr="006C2E5A">
        <w:rPr>
          <w:lang w:val="az-Latn-AZ"/>
        </w:rPr>
        <w:t xml:space="preserve"> Cinayət Prosessual Məcəlləsinin 224-cü maddəsinin 3 və</w:t>
      </w:r>
      <w:r w:rsidR="00677A0B">
        <w:rPr>
          <w:lang w:val="az-Latn-AZ"/>
        </w:rPr>
        <w:t xml:space="preserve"> 5-ci bəndləri konstitusi</w:t>
      </w:r>
      <w:r w:rsidR="00D96FE0">
        <w:rPr>
          <w:lang w:val="az-Latn-AZ"/>
        </w:rPr>
        <w:t>yaya uyğun olmuşdur</w:t>
      </w:r>
      <w:r w:rsidRPr="006C2E5A">
        <w:rPr>
          <w:lang w:val="az-Latn-AZ"/>
        </w:rPr>
        <w:t>. Qanunverici orqanın müəyyən cinayət əm</w:t>
      </w:r>
      <w:r w:rsidR="002A1244">
        <w:rPr>
          <w:lang w:val="az-Latn-AZ"/>
        </w:rPr>
        <w:t>əlləri üçün konkret prosedur qay</w:t>
      </w:r>
      <w:r w:rsidRPr="006C2E5A">
        <w:rPr>
          <w:lang w:val="az-Latn-AZ"/>
        </w:rPr>
        <w:t xml:space="preserve">daları müəyyən etmək öhdəliyi </w:t>
      </w:r>
      <w:r w:rsidR="00677A0B">
        <w:rPr>
          <w:lang w:val="az-Latn-AZ"/>
        </w:rPr>
        <w:t>olmamışdır</w:t>
      </w:r>
      <w:r w:rsidR="00CA45D8">
        <w:rPr>
          <w:lang w:val="az-Latn-AZ"/>
        </w:rPr>
        <w:t>. Ədalətli mühakimə</w:t>
      </w:r>
      <w:r w:rsidRPr="006C2E5A">
        <w:rPr>
          <w:lang w:val="az-Latn-AZ"/>
        </w:rPr>
        <w:t xml:space="preserve"> hüququ ərizəçiyə </w:t>
      </w:r>
      <w:r w:rsidRPr="006C2E5A" w:rsidR="00FA1C39">
        <w:rPr>
          <w:lang w:val="az-Latn-AZ"/>
        </w:rPr>
        <w:t>xaric</w:t>
      </w:r>
      <w:r w:rsidR="00FA1C39">
        <w:rPr>
          <w:lang w:val="az-Latn-AZ"/>
        </w:rPr>
        <w:t>d</w:t>
      </w:r>
      <w:r w:rsidRPr="006C2E5A" w:rsidR="00FA1C39">
        <w:rPr>
          <w:lang w:val="az-Latn-AZ"/>
        </w:rPr>
        <w:t>ə</w:t>
      </w:r>
      <w:r w:rsidR="00FA1C39">
        <w:rPr>
          <w:lang w:val="az-Latn-AZ"/>
        </w:rPr>
        <w:t>n</w:t>
      </w:r>
      <w:r w:rsidRPr="006C2E5A" w:rsidR="00FA1C39">
        <w:rPr>
          <w:lang w:val="az-Latn-AZ"/>
        </w:rPr>
        <w:t xml:space="preserve"> gəlməli olan şahidlərin çağırılması </w:t>
      </w:r>
      <w:r w:rsidR="00FA1C39">
        <w:rPr>
          <w:lang w:val="az-Latn-AZ"/>
        </w:rPr>
        <w:t xml:space="preserve">da daxil olmaqla </w:t>
      </w:r>
      <w:r w:rsidRPr="006C2E5A" w:rsidR="00FA1C39">
        <w:rPr>
          <w:lang w:val="az-Latn-AZ"/>
        </w:rPr>
        <w:t xml:space="preserve">bəzi sübutların götürülməsi hüququnu </w:t>
      </w:r>
      <w:r w:rsidRPr="006C2E5A">
        <w:rPr>
          <w:lang w:val="az-Latn-AZ"/>
        </w:rPr>
        <w:t>vermir.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27</w:t>
      </w:r>
      <w:r w:rsidRPr="006C2E5A">
        <w:rPr>
          <w:lang w:val="az-Latn-AZ"/>
        </w:rPr>
        <w:fldChar w:fldCharType="end"/>
      </w:r>
      <w:r w:rsidRPr="006C2E5A">
        <w:rPr>
          <w:lang w:val="az-Latn-AZ"/>
        </w:rPr>
        <w:t xml:space="preserve">. Cinayət Məcəlləsinin 220a maddəsinin şərhinə gəldikdə, Federal Konstitusiya Məhkəməsi müəyyən etdi ki, Əsas Qanunun 103-cü maddəsinin 2-ci bəndi ilə təmin edilən cinayət qanununun geriyə </w:t>
      </w:r>
      <w:r w:rsidRPr="006C2E5A" w:rsidR="001A7866">
        <w:rPr>
          <w:lang w:val="az-Latn-AZ"/>
        </w:rPr>
        <w:t>qüvvəsi</w:t>
      </w:r>
      <w:r w:rsidR="001A7866">
        <w:rPr>
          <w:lang w:val="az-Latn-AZ"/>
        </w:rPr>
        <w:t>nin</w:t>
      </w:r>
      <w:r w:rsidRPr="006C2E5A">
        <w:rPr>
          <w:lang w:val="az-Latn-AZ"/>
        </w:rPr>
        <w:t xml:space="preserve"> olmaması prinsipi pozulmayıb. O qeyd etdi ki, Apelyasiya Məhkəməsi və Federal </w:t>
      </w:r>
      <w:r w:rsidR="00F2471B">
        <w:rPr>
          <w:lang w:val="az-Latn-AZ"/>
        </w:rPr>
        <w:t>Ədliyyə</w:t>
      </w:r>
      <w:r w:rsidRPr="006C2E5A">
        <w:rPr>
          <w:lang w:val="az-Latn-AZ"/>
        </w:rPr>
        <w:t xml:space="preserve"> Məhkəməsinin sözügedən maddədə “məhv etmək niyyəti” anlayışının izahı qabaqcadan bilinən idi. Bundan başqa</w:t>
      </w:r>
      <w:r w:rsidR="001A7866">
        <w:rPr>
          <w:lang w:val="az-Latn-AZ"/>
        </w:rPr>
        <w:t>,</w:t>
      </w:r>
      <w:r w:rsidR="00F2471B">
        <w:rPr>
          <w:lang w:val="az-Latn-AZ"/>
        </w:rPr>
        <w:t xml:space="preserve"> bu şərh müvafiq məhkəmələr</w:t>
      </w:r>
      <w:r w:rsidRPr="006C2E5A">
        <w:rPr>
          <w:lang w:val="az-Latn-AZ"/>
        </w:rPr>
        <w:t>, müxtəlif alimlər və BMT təcrübəsində, misal üçün, Baş As</w:t>
      </w:r>
      <w:r w:rsidR="001A7866">
        <w:rPr>
          <w:lang w:val="az-Latn-AZ"/>
        </w:rPr>
        <w:t>s</w:t>
      </w:r>
      <w:r w:rsidRPr="006C2E5A">
        <w:rPr>
          <w:lang w:val="az-Latn-AZ"/>
        </w:rPr>
        <w:t>ambleya</w:t>
      </w:r>
      <w:r w:rsidR="002A1244">
        <w:rPr>
          <w:lang w:val="az-Latn-AZ"/>
        </w:rPr>
        <w:t>sı</w:t>
      </w:r>
      <w:r w:rsidRPr="006C2E5A">
        <w:rPr>
          <w:lang w:val="az-Latn-AZ"/>
        </w:rPr>
        <w:t>nın 47/121 saylı</w:t>
      </w:r>
      <w:r w:rsidR="002A1244">
        <w:rPr>
          <w:lang w:val="az-Latn-AZ"/>
        </w:rPr>
        <w:t xml:space="preserve"> Qətnaməsində</w:t>
      </w:r>
      <w:r w:rsidRPr="006C2E5A">
        <w:rPr>
          <w:lang w:val="az-Latn-AZ"/>
        </w:rPr>
        <w:t xml:space="preserve"> istifadə edilən (bax</w:t>
      </w:r>
      <w:r w:rsidR="001A7866">
        <w:rPr>
          <w:lang w:val="az-Latn-AZ"/>
        </w:rPr>
        <w:t>:</w:t>
      </w:r>
      <w:r w:rsidRPr="006C2E5A">
        <w:rPr>
          <w:lang w:val="az-Latn-AZ"/>
        </w:rPr>
        <w:t xml:space="preserve"> aşağıda</w:t>
      </w:r>
      <w:r w:rsidR="00573F88">
        <w:rPr>
          <w:lang w:val="az-Latn-AZ"/>
        </w:rPr>
        <w:t xml:space="preserve"> </w:t>
      </w:r>
      <w:r w:rsidR="001A7866">
        <w:rPr>
          <w:lang w:val="az-Latn-AZ"/>
        </w:rPr>
        <w:t>bənd</w:t>
      </w:r>
      <w:r w:rsidR="00C341C1">
        <w:rPr>
          <w:lang w:val="az-Latn-AZ"/>
        </w:rPr>
        <w:t xml:space="preserve"> </w:t>
      </w:r>
      <w:r w:rsidRPr="006C2E5A" w:rsidR="00C341C1">
        <w:rPr>
          <w:lang w:val="az-Latn-AZ"/>
        </w:rPr>
        <w:t>41</w:t>
      </w:r>
      <w:r w:rsidRPr="006C2E5A">
        <w:rPr>
          <w:lang w:val="az-Latn-AZ"/>
        </w:rPr>
        <w:t xml:space="preserve">) beynəlxalq ümumi hüquqda </w:t>
      </w:r>
      <w:r w:rsidR="002719F9">
        <w:rPr>
          <w:lang w:val="az-Latn-AZ"/>
        </w:rPr>
        <w:t>soyqırımı</w:t>
      </w:r>
      <w:r w:rsidRPr="006C2E5A" w:rsidR="002719F9">
        <w:rPr>
          <w:lang w:val="az-Latn-AZ"/>
        </w:rPr>
        <w:t>nın</w:t>
      </w:r>
      <w:r w:rsidRPr="006C2E5A">
        <w:rPr>
          <w:lang w:val="az-Latn-AZ"/>
        </w:rPr>
        <w:t xml:space="preserve"> qadağan olunması şərhi ilə uyğun idi və Cinayət Məcəlləsinin 220a maddəsi </w:t>
      </w:r>
      <w:r w:rsidR="001A7866">
        <w:rPr>
          <w:lang w:val="az-Latn-AZ"/>
        </w:rPr>
        <w:t xml:space="preserve">məhz </w:t>
      </w:r>
      <w:r w:rsidRPr="006C2E5A">
        <w:rPr>
          <w:lang w:val="az-Latn-AZ"/>
        </w:rPr>
        <w:t>bu baxımdan izah edilirdi.</w:t>
      </w:r>
    </w:p>
    <w:p w:rsidRPr="006C2E5A" w:rsidR="006C2E5A" w:rsidP="006C2E5A" w:rsidRDefault="006C2E5A">
      <w:pPr>
        <w:pStyle w:val="JuH1"/>
        <w:rPr>
          <w:lang w:val="az-Latn-AZ"/>
        </w:rPr>
      </w:pPr>
      <w:r w:rsidRPr="006C2E5A">
        <w:rPr>
          <w:lang w:val="az-Latn-AZ"/>
        </w:rPr>
        <w:t>5.  </w:t>
      </w:r>
      <w:r w:rsidR="00C82C2F">
        <w:rPr>
          <w:lang w:val="az-Latn-AZ"/>
        </w:rPr>
        <w:t>İ</w:t>
      </w:r>
      <w:r w:rsidRPr="002E64F4" w:rsidR="002E64F4">
        <w:rPr>
          <w:lang w:val="az-Latn-AZ"/>
        </w:rPr>
        <w:t>craatın</w:t>
      </w:r>
      <w:r w:rsidRPr="006C2E5A" w:rsidR="002E64F4">
        <w:rPr>
          <w:lang w:val="az-Latn-AZ"/>
        </w:rPr>
        <w:t xml:space="preserve"> </w:t>
      </w:r>
      <w:r w:rsidRPr="006C2E5A">
        <w:rPr>
          <w:lang w:val="az-Latn-AZ"/>
        </w:rPr>
        <w:t>yenidən açılması</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28</w:t>
      </w:r>
      <w:r w:rsidRPr="006C2E5A">
        <w:rPr>
          <w:lang w:val="az-Latn-AZ"/>
        </w:rPr>
        <w:fldChar w:fldCharType="end"/>
      </w:r>
      <w:r w:rsidRPr="006C2E5A">
        <w:rPr>
          <w:lang w:val="az-Latn-AZ"/>
        </w:rPr>
        <w:t xml:space="preserve">. 3 iyul 2002-ci ildə Düsseldorf Apelyasiya Məhkəməsi ərizəçinin məhkəmə işinin yenidən </w:t>
      </w:r>
      <w:r w:rsidR="002A1244">
        <w:rPr>
          <w:lang w:val="az-Latn-AZ"/>
        </w:rPr>
        <w:t>açılması xahişini qəbuledilməz e</w:t>
      </w:r>
      <w:r w:rsidRPr="006C2E5A">
        <w:rPr>
          <w:lang w:val="az-Latn-AZ"/>
        </w:rPr>
        <w:t>lan etdi. Apelyasiya Məhkəməsinin dinlədiyi şahidlərdən birinin, hansı ki, ərizəçinin Qrabskada iyirmi iki nəfərin qətlə yetirildiyini gözü</w:t>
      </w:r>
      <w:r w:rsidR="002A1244">
        <w:rPr>
          <w:lang w:val="az-Latn-AZ"/>
        </w:rPr>
        <w:t xml:space="preserve"> i</w:t>
      </w:r>
      <w:r w:rsidRPr="006C2E5A">
        <w:rPr>
          <w:lang w:val="az-Latn-AZ"/>
        </w:rPr>
        <w:t xml:space="preserve">lə gördüyünü iddia edən yeganə insan idi, yalan ifadə verməkdə şübhəli bilinməsi məhkəmə işinin yenidən açılması üçün əsas deyildi. Hətta bu şahidin ərizəçiyə qarşı ifadələri uydurma </w:t>
      </w:r>
      <w:r w:rsidR="00C341C1">
        <w:rPr>
          <w:lang w:val="az-Latn-AZ"/>
        </w:rPr>
        <w:t xml:space="preserve">olduğunu </w:t>
      </w:r>
      <w:r w:rsidRPr="006C2E5A" w:rsidR="00C341C1">
        <w:rPr>
          <w:lang w:val="az-Latn-AZ"/>
        </w:rPr>
        <w:t>ehtimal etsək</w:t>
      </w:r>
      <w:r w:rsidRPr="006C2E5A">
        <w:rPr>
          <w:lang w:val="az-Latn-AZ"/>
        </w:rPr>
        <w:t xml:space="preserve">, ərizəçi yenə də </w:t>
      </w:r>
      <w:r w:rsidR="00497801">
        <w:rPr>
          <w:lang w:val="az-Latn-AZ"/>
        </w:rPr>
        <w:t>soyqırımı</w:t>
      </w:r>
      <w:r w:rsidRPr="006C2E5A" w:rsidR="00966953">
        <w:rPr>
          <w:lang w:val="az-Latn-AZ"/>
        </w:rPr>
        <w:t>ı</w:t>
      </w:r>
      <w:r w:rsidRPr="006C2E5A">
        <w:rPr>
          <w:lang w:val="az-Latn-AZ"/>
        </w:rPr>
        <w:t xml:space="preserve"> və səkkiz ölüm üzrə ömürlük həbs cəzasına məhkum olunacaq</w:t>
      </w:r>
      <w:r w:rsidR="00C341C1">
        <w:rPr>
          <w:lang w:val="az-Latn-AZ"/>
        </w:rPr>
        <w:t>dı</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29</w:t>
      </w:r>
      <w:r w:rsidRPr="006C2E5A">
        <w:rPr>
          <w:lang w:val="az-Latn-AZ"/>
        </w:rPr>
        <w:fldChar w:fldCharType="end"/>
      </w:r>
      <w:r w:rsidRPr="006C2E5A">
        <w:rPr>
          <w:lang w:val="az-Latn-AZ"/>
        </w:rPr>
        <w:t xml:space="preserve">. 20 dekabr 2002-ci il tarixində (qərar 28 yanvar 2003-cü ildə qüvvəyə minib) Federal </w:t>
      </w:r>
      <w:r w:rsidR="00F2471B">
        <w:rPr>
          <w:lang w:val="az-Latn-AZ"/>
        </w:rPr>
        <w:t>Ədliyyə</w:t>
      </w:r>
      <w:r w:rsidRPr="006C2E5A">
        <w:rPr>
          <w:lang w:val="az-Latn-AZ"/>
        </w:rPr>
        <w:t xml:space="preserve"> Məhkəməsi belə qərara gəldi ki, ərizəçinin məhkəmə işini yenidən açmağa dair vəsatəti yalnız Qrabskada iyirmi iki nəfərin öldürülməsi hissəsində qəbul edilə bilər. Lakin o qeyd etdi ki, hətta ərizəçinin iyirmi iki ölüm epizodu</w:t>
      </w:r>
      <w:r w:rsidR="00C341C1">
        <w:rPr>
          <w:lang w:val="az-Latn-AZ"/>
        </w:rPr>
        <w:t xml:space="preserve"> üzrə </w:t>
      </w:r>
      <w:r w:rsidRPr="006C2E5A">
        <w:rPr>
          <w:lang w:val="az-Latn-AZ"/>
        </w:rPr>
        <w:t>məhkum ed</w:t>
      </w:r>
      <w:r w:rsidR="00EB0130">
        <w:rPr>
          <w:lang w:val="az-Latn-AZ"/>
        </w:rPr>
        <w:t>ilməsinin qüvvədə saxlanılmadığını ehtimal etsək belə, ərizəçi</w:t>
      </w:r>
      <w:r w:rsidRPr="006C2E5A">
        <w:rPr>
          <w:lang w:val="az-Latn-AZ"/>
        </w:rPr>
        <w:t xml:space="preserve"> </w:t>
      </w:r>
      <w:r w:rsidR="00EB0130">
        <w:rPr>
          <w:lang w:val="az-Latn-AZ"/>
        </w:rPr>
        <w:t>təqsirinin xüsusi ilə ağır olmasını da nəzərə alaraq,</w:t>
      </w:r>
      <w:r w:rsidRPr="006C2E5A" w:rsidR="00EB0130">
        <w:rPr>
          <w:lang w:val="az-Latn-AZ"/>
        </w:rPr>
        <w:t xml:space="preserve"> </w:t>
      </w:r>
      <w:r w:rsidR="00497801">
        <w:rPr>
          <w:lang w:val="az-Latn-AZ"/>
        </w:rPr>
        <w:t>soyqırımı</w:t>
      </w:r>
      <w:r w:rsidRPr="006C2E5A">
        <w:rPr>
          <w:lang w:val="az-Latn-AZ"/>
        </w:rPr>
        <w:t xml:space="preserve"> və səkkiz </w:t>
      </w:r>
      <w:r w:rsidR="00EB0130">
        <w:rPr>
          <w:lang w:val="az-Latn-AZ"/>
        </w:rPr>
        <w:t xml:space="preserve">adam öldürməyə görə ömürlük cəzası yenə də </w:t>
      </w:r>
      <w:r w:rsidRPr="006C2E5A">
        <w:rPr>
          <w:lang w:val="az-Latn-AZ"/>
        </w:rPr>
        <w:t>üstünlük təşkil edərdi.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30</w:t>
      </w:r>
      <w:r w:rsidRPr="006C2E5A">
        <w:rPr>
          <w:lang w:val="az-Latn-AZ"/>
        </w:rPr>
        <w:fldChar w:fldCharType="end"/>
      </w:r>
      <w:r w:rsidRPr="006C2E5A">
        <w:rPr>
          <w:lang w:val="az-Latn-AZ"/>
        </w:rPr>
        <w:t>. </w:t>
      </w:r>
      <w:r w:rsidRPr="007D4254">
        <w:rPr>
          <w:lang w:val="az-Latn-AZ"/>
        </w:rPr>
        <w:t xml:space="preserve">28 fevral 2003-cü ildə konstitusional şikayətində ərizəçi məhkəmə işinin yenidən açılmasına dair Düsseldorf Apelyasiya Məhkəməsinin və Federal </w:t>
      </w:r>
      <w:r w:rsidR="00592F80">
        <w:rPr>
          <w:lang w:val="az-Latn-AZ"/>
        </w:rPr>
        <w:t>Ədliyyə</w:t>
      </w:r>
      <w:r w:rsidRPr="007D4254">
        <w:rPr>
          <w:lang w:val="az-Latn-AZ"/>
        </w:rPr>
        <w:t xml:space="preserve"> Məhkəməsinin qərarlarının onun Əsas Qanunla təmin edilən azadlıq hüququnu pozduğunu iddia edirdi.</w:t>
      </w:r>
      <w:r w:rsidRPr="006C2E5A">
        <w:rPr>
          <w:lang w:val="az-Latn-AZ"/>
        </w:rPr>
        <w:t xml:space="preserve"> O, </w:t>
      </w:r>
      <w:r w:rsidR="00BA6AEB">
        <w:rPr>
          <w:lang w:val="az-Latn-AZ"/>
        </w:rPr>
        <w:t>arqument gətirmişdi ki</w:t>
      </w:r>
      <w:r w:rsidRPr="006C2E5A">
        <w:rPr>
          <w:lang w:val="az-Latn-AZ"/>
        </w:rPr>
        <w:t xml:space="preserve">, onlar məhkəmə işinin yenidən </w:t>
      </w:r>
      <w:r w:rsidR="00141997">
        <w:rPr>
          <w:lang w:val="az-Latn-AZ"/>
        </w:rPr>
        <w:t>açılması</w:t>
      </w:r>
      <w:r w:rsidR="00BA6AEB">
        <w:rPr>
          <w:lang w:val="az-Latn-AZ"/>
        </w:rPr>
        <w:t>na dair</w:t>
      </w:r>
      <w:r w:rsidR="00141997">
        <w:rPr>
          <w:lang w:val="az-Latn-AZ"/>
        </w:rPr>
        <w:t xml:space="preserve"> icraatda ərizəçinin təqsirinin</w:t>
      </w:r>
      <w:r w:rsidRPr="006C2E5A">
        <w:rPr>
          <w:lang w:val="az-Latn-AZ"/>
        </w:rPr>
        <w:t xml:space="preserve"> xüsusi ilə ağır olması məsələsinə yenidən baxmalı olmadıqlarına dair </w:t>
      </w:r>
      <w:r w:rsidR="00BA6AEB">
        <w:rPr>
          <w:lang w:val="az-Latn-AZ"/>
        </w:rPr>
        <w:t xml:space="preserve">gəldikləri </w:t>
      </w:r>
      <w:r w:rsidR="00CB79F5">
        <w:rPr>
          <w:lang w:val="az-Latn-AZ"/>
        </w:rPr>
        <w:t xml:space="preserve">qənaətdə </w:t>
      </w:r>
      <w:r w:rsidRPr="006C2E5A">
        <w:rPr>
          <w:lang w:val="az-Latn-AZ"/>
        </w:rPr>
        <w:t>yanılmışdılar.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31</w:t>
      </w:r>
      <w:r w:rsidRPr="006C2E5A">
        <w:rPr>
          <w:lang w:val="az-Latn-AZ"/>
        </w:rPr>
        <w:fldChar w:fldCharType="end"/>
      </w:r>
      <w:r w:rsidRPr="006C2E5A">
        <w:rPr>
          <w:lang w:val="az-Latn-AZ"/>
        </w:rPr>
        <w:t>. 22 aprel 2003-cü ildə Federal Konstitusiya Məhkəməsi ərizəçinin konstitusional şikayətini rədd etdi.</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32</w:t>
      </w:r>
      <w:r w:rsidRPr="006C2E5A">
        <w:rPr>
          <w:lang w:val="az-Latn-AZ"/>
        </w:rPr>
        <w:fldChar w:fldCharType="end"/>
      </w:r>
      <w:r w:rsidRPr="006C2E5A">
        <w:rPr>
          <w:lang w:val="az-Latn-AZ"/>
        </w:rPr>
        <w:t>.  21 iyun 2004-cü ildə Düsseldorf Apelyasiya Məhkəməsi ərizəçinin Qrabskada iyirmi iki nəfərin güllələnməsi üzrə məhkəmə işinin yenidən açılması qərarına gəl</w:t>
      </w:r>
      <w:r w:rsidR="00D27934">
        <w:rPr>
          <w:lang w:val="az-Latn-AZ"/>
        </w:rPr>
        <w:t>mişdir</w:t>
      </w:r>
      <w:r w:rsidRPr="006C2E5A">
        <w:rPr>
          <w:lang w:val="az-Latn-AZ"/>
        </w:rPr>
        <w:t>. O, müəyyən et</w:t>
      </w:r>
      <w:r w:rsidR="00C341C1">
        <w:rPr>
          <w:lang w:val="az-Latn-AZ"/>
        </w:rPr>
        <w:t>miş</w:t>
      </w:r>
      <w:r w:rsidRPr="006C2E5A">
        <w:rPr>
          <w:lang w:val="az-Latn-AZ"/>
        </w:rPr>
        <w:t>di</w:t>
      </w:r>
      <w:r w:rsidR="00C341C1">
        <w:rPr>
          <w:lang w:val="az-Latn-AZ"/>
        </w:rPr>
        <w:t>r</w:t>
      </w:r>
      <w:r w:rsidRPr="006C2E5A">
        <w:rPr>
          <w:lang w:val="az-Latn-AZ"/>
        </w:rPr>
        <w:t xml:space="preserve"> ki, bu ölümlərin hal şahidi olduğu güman edilən yeganə şəxs bir sıra digər </w:t>
      </w:r>
      <w:r w:rsidRPr="007D4254">
        <w:rPr>
          <w:lang w:val="az-Latn-AZ"/>
        </w:rPr>
        <w:t>ifadələrdə yalan ifadə verm</w:t>
      </w:r>
      <w:r w:rsidRPr="006C2E5A">
        <w:rPr>
          <w:lang w:val="az-Latn-AZ"/>
        </w:rPr>
        <w:t xml:space="preserve">əkdə </w:t>
      </w:r>
      <w:r w:rsidR="00ED07D4">
        <w:rPr>
          <w:lang w:val="az-Latn-AZ"/>
        </w:rPr>
        <w:t>təqsirli</w:t>
      </w:r>
      <w:r w:rsidRPr="006C2E5A">
        <w:rPr>
          <w:lang w:val="az-Latn-AZ"/>
        </w:rPr>
        <w:t xml:space="preserve"> bilinmişdi. Bu səbəbdən o, əvvəllər işə baxan hakimlərin bu şahidin ifadələrinin yanlış olmasını bildiyi təqdirdə ərizəçiyə bəraət verəcəkləri ehtimalını istisna edə bilməzdi.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33</w:t>
      </w:r>
      <w:r w:rsidRPr="006C2E5A">
        <w:rPr>
          <w:lang w:val="az-Latn-AZ"/>
        </w:rPr>
        <w:fldChar w:fldCharType="end"/>
      </w:r>
      <w:r w:rsidRPr="006C2E5A">
        <w:rPr>
          <w:lang w:val="az-Latn-AZ"/>
        </w:rPr>
        <w:t>. Ərizəçinin məhkəmə işinin yenidən açılmasına dair vəsatəti təmin edildiyindən, Apelyasiya Məhkəməsi işin icraatına xitam vermişdi</w:t>
      </w:r>
      <w:r w:rsidR="00C341C1">
        <w:rPr>
          <w:lang w:val="az-Latn-AZ"/>
        </w:rPr>
        <w:t>r</w:t>
      </w:r>
      <w:r w:rsidRPr="006C2E5A">
        <w:rPr>
          <w:lang w:val="az-Latn-AZ"/>
        </w:rPr>
        <w:t>. O iddia edirdi ki, iyirmi iki nəfəri Qrabskada öldürməkdə yenidə</w:t>
      </w:r>
      <w:r w:rsidR="00D27934">
        <w:rPr>
          <w:lang w:val="az-Latn-AZ"/>
        </w:rPr>
        <w:t>n</w:t>
      </w:r>
      <w:r w:rsidRPr="006C2E5A">
        <w:rPr>
          <w:lang w:val="az-Latn-AZ"/>
        </w:rPr>
        <w:t xml:space="preserve"> </w:t>
      </w:r>
      <w:r w:rsidR="006F4BAB">
        <w:rPr>
          <w:lang w:val="az-Latn-AZ"/>
        </w:rPr>
        <w:t>təqsirli</w:t>
      </w:r>
      <w:r w:rsidRPr="006C2E5A">
        <w:rPr>
          <w:lang w:val="az-Latn-AZ"/>
        </w:rPr>
        <w:t xml:space="preserve"> bilinsəydi belə, ərizəçi üçün gözlənilən cəza </w:t>
      </w:r>
      <w:r w:rsidR="00497801">
        <w:rPr>
          <w:lang w:val="az-Latn-AZ"/>
        </w:rPr>
        <w:t>soyqırımı</w:t>
      </w:r>
      <w:r w:rsidRPr="006C2E5A">
        <w:rPr>
          <w:lang w:val="az-Latn-AZ"/>
        </w:rPr>
        <w:t xml:space="preserve"> üçün ona təyin edilən məcburi </w:t>
      </w:r>
      <w:r w:rsidR="006F4BAB">
        <w:rPr>
          <w:lang w:val="az-Latn-AZ"/>
        </w:rPr>
        <w:t xml:space="preserve">hüquqi qüvvəyə malik olan </w:t>
      </w:r>
      <w:r w:rsidRPr="006C2E5A">
        <w:rPr>
          <w:lang w:val="az-Latn-AZ"/>
        </w:rPr>
        <w:t xml:space="preserve">cəzadan </w:t>
      </w:r>
      <w:r w:rsidR="006F4BAB">
        <w:rPr>
          <w:lang w:val="az-Latn-AZ"/>
        </w:rPr>
        <w:t xml:space="preserve">əhəmiyyətli dərəcədə </w:t>
      </w:r>
      <w:r w:rsidRPr="006C2E5A">
        <w:rPr>
          <w:lang w:val="az-Latn-AZ"/>
        </w:rPr>
        <w:t xml:space="preserve">böyük </w:t>
      </w:r>
      <w:r w:rsidR="00D27934">
        <w:rPr>
          <w:lang w:val="az-Latn-AZ"/>
        </w:rPr>
        <w:t>olmayacaqdı</w:t>
      </w:r>
      <w:r w:rsidR="002A1244">
        <w:rPr>
          <w:lang w:val="az-Latn-AZ"/>
        </w:rPr>
        <w:t>. Bu səbəbdən Düsseldorf A</w:t>
      </w:r>
      <w:r w:rsidRPr="006C2E5A">
        <w:rPr>
          <w:lang w:val="az-Latn-AZ"/>
        </w:rPr>
        <w:t xml:space="preserve">pelyasiya Məhkəməsinin 26 sentyabr 1997-ci il tarixli qərarı onun </w:t>
      </w:r>
      <w:r w:rsidR="006F4BAB">
        <w:rPr>
          <w:lang w:val="az-Latn-AZ"/>
        </w:rPr>
        <w:t>təqsirinin</w:t>
      </w:r>
      <w:r w:rsidRPr="006C2E5A">
        <w:rPr>
          <w:lang w:val="az-Latn-AZ"/>
        </w:rPr>
        <w:t xml:space="preserve"> xüsusi ilə ağır olduğuna dair məhkəmənin qənaəti də daxil olmaqla, </w:t>
      </w:r>
      <w:r w:rsidR="00497801">
        <w:rPr>
          <w:lang w:val="az-Latn-AZ"/>
        </w:rPr>
        <w:t>soyqırımı</w:t>
      </w:r>
      <w:r w:rsidRPr="006C2E5A">
        <w:rPr>
          <w:lang w:val="az-Latn-AZ"/>
        </w:rPr>
        <w:t xml:space="preserve"> və səkkiz ölüm işi his</w:t>
      </w:r>
      <w:r w:rsidR="00C341C1">
        <w:rPr>
          <w:lang w:val="az-Latn-AZ"/>
        </w:rPr>
        <w:t>səsində son qərar kimi q</w:t>
      </w:r>
      <w:r w:rsidRPr="006C2E5A">
        <w:rPr>
          <w:lang w:val="az-Latn-AZ"/>
        </w:rPr>
        <w:t>üvvədə saxlanıl</w:t>
      </w:r>
      <w:r w:rsidR="00D27934">
        <w:rPr>
          <w:lang w:val="az-Latn-AZ"/>
        </w:rPr>
        <w:t>mışdır</w:t>
      </w:r>
      <w:r w:rsidRPr="006C2E5A">
        <w:rPr>
          <w:lang w:val="az-Latn-AZ"/>
        </w:rPr>
        <w:t>.</w:t>
      </w:r>
    </w:p>
    <w:p w:rsidR="00573F88" w:rsidP="006C2E5A" w:rsidRDefault="006C2E5A">
      <w:pPr>
        <w:pStyle w:val="JuHIRoman"/>
        <w:rPr>
          <w:lang w:val="az-Latn-AZ"/>
        </w:rPr>
      </w:pPr>
      <w:r w:rsidRPr="006C2E5A">
        <w:rPr>
          <w:lang w:val="az-Latn-AZ"/>
        </w:rPr>
        <w:t>II.  MÜVAFİQ DAXİLİ QANUNVERİCİLİK VƏ BEYNƏLXALQ ÜMUMİ</w:t>
      </w:r>
      <w:r w:rsidR="002C1DD6">
        <w:rPr>
          <w:lang w:val="az-Latn-AZ"/>
        </w:rPr>
        <w:t xml:space="preserve"> (PUBLİK) </w:t>
      </w:r>
      <w:r w:rsidRPr="006C2E5A">
        <w:rPr>
          <w:lang w:val="az-Latn-AZ"/>
        </w:rPr>
        <w:t>HÜQUQ VƏ TƏCRÜBƏ</w:t>
      </w:r>
    </w:p>
    <w:p w:rsidRPr="006C2E5A" w:rsidR="006C2E5A" w:rsidP="006C2E5A" w:rsidRDefault="006C2E5A">
      <w:pPr>
        <w:pStyle w:val="JuH1"/>
        <w:rPr>
          <w:lang w:val="az-Latn-AZ"/>
        </w:rPr>
      </w:pPr>
      <w:r w:rsidRPr="006C2E5A">
        <w:rPr>
          <w:lang w:val="az-Latn-AZ"/>
        </w:rPr>
        <w:t>1. Cinayət Məcəlləsi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34</w:t>
      </w:r>
      <w:r w:rsidRPr="006C2E5A">
        <w:rPr>
          <w:lang w:val="az-Latn-AZ"/>
        </w:rPr>
        <w:fldChar w:fldCharType="end"/>
      </w:r>
      <w:r w:rsidRPr="006C2E5A">
        <w:rPr>
          <w:lang w:val="az-Latn-AZ"/>
        </w:rPr>
        <w:t xml:space="preserve">.  Sözügedən vaxt kəsiyində qüvvədə olan Cinayət Məcəlləsinin </w:t>
      </w:r>
      <w:r w:rsidRPr="006C2E5A" w:rsidR="00C341C1">
        <w:rPr>
          <w:lang w:val="az-Latn-AZ"/>
        </w:rPr>
        <w:t xml:space="preserve">Alman </w:t>
      </w:r>
      <w:r w:rsidRPr="006C2E5A">
        <w:rPr>
          <w:lang w:val="az-Latn-AZ"/>
        </w:rPr>
        <w:t xml:space="preserve">məhkəmələrinin </w:t>
      </w:r>
      <w:r w:rsidR="00DE78FC">
        <w:rPr>
          <w:lang w:val="az-Latn-AZ"/>
        </w:rPr>
        <w:t>səlahiyyət dairəsinə</w:t>
      </w:r>
      <w:r w:rsidRPr="006C2E5A">
        <w:rPr>
          <w:lang w:val="az-Latn-AZ"/>
        </w:rPr>
        <w:t xml:space="preserve">, </w:t>
      </w:r>
      <w:r w:rsidR="00497801">
        <w:rPr>
          <w:lang w:val="az-Latn-AZ"/>
        </w:rPr>
        <w:t>soyqırımı</w:t>
      </w:r>
      <w:r w:rsidRPr="006C2E5A">
        <w:rPr>
          <w:lang w:val="az-Latn-AZ"/>
        </w:rPr>
        <w:t xml:space="preserve"> cinayətinə və </w:t>
      </w:r>
      <w:r w:rsidR="00DE78FC">
        <w:rPr>
          <w:lang w:val="az-Latn-AZ"/>
        </w:rPr>
        <w:t>təqsirləndirilən şəxsin</w:t>
      </w:r>
      <w:r w:rsidRPr="006C2E5A">
        <w:rPr>
          <w:lang w:val="az-Latn-AZ"/>
        </w:rPr>
        <w:t xml:space="preserve"> </w:t>
      </w:r>
      <w:r w:rsidR="000A590F">
        <w:rPr>
          <w:lang w:val="az-Latn-AZ"/>
        </w:rPr>
        <w:t>təqsirinin</w:t>
      </w:r>
      <w:r w:rsidRPr="006C2E5A">
        <w:rPr>
          <w:lang w:val="az-Latn-AZ"/>
        </w:rPr>
        <w:t xml:space="preserve"> ağırlığına dair müvafiq müddəaları aşağıdakılardır:</w:t>
      </w:r>
    </w:p>
    <w:p w:rsidRPr="006C2E5A" w:rsidR="006C2E5A" w:rsidP="006C2E5A" w:rsidRDefault="006C2E5A">
      <w:pPr>
        <w:pStyle w:val="JuPara"/>
        <w:rPr>
          <w:sz w:val="16"/>
          <w:szCs w:val="16"/>
          <w:lang w:val="az-Latn-AZ"/>
        </w:rPr>
      </w:pPr>
    </w:p>
    <w:p w:rsidR="00573F88" w:rsidP="006C2E5A" w:rsidRDefault="006C2E5A">
      <w:pPr>
        <w:pStyle w:val="JuHArticle"/>
        <w:rPr>
          <w:lang w:val="az-Latn-AZ"/>
        </w:rPr>
      </w:pPr>
      <w:r w:rsidRPr="006C2E5A">
        <w:rPr>
          <w:lang w:val="az-Latn-AZ"/>
        </w:rPr>
        <w:t>Maddə 6</w:t>
      </w:r>
      <w:r w:rsidRPr="006C2E5A">
        <w:rPr>
          <w:lang w:val="az-Latn-AZ"/>
        </w:rPr>
        <w:br/>
        <w:t>Beynəlxalq səviyyədə müdafiə edilən qanuni maraqlara qarşı xaricdə törədilən əməllər</w:t>
      </w:r>
    </w:p>
    <w:p w:rsidRPr="006C2E5A" w:rsidR="006C2E5A" w:rsidP="006C2E5A" w:rsidRDefault="006C2E5A">
      <w:pPr>
        <w:pStyle w:val="JuQuot"/>
        <w:rPr>
          <w:lang w:val="az-Latn-AZ"/>
        </w:rPr>
      </w:pPr>
      <w:bookmarkStart w:name="6" w:id="3"/>
      <w:bookmarkEnd w:id="3"/>
      <w:r w:rsidRPr="006C2E5A">
        <w:rPr>
          <w:lang w:val="az-Latn-AZ"/>
        </w:rPr>
        <w:t>“Alman cinayət hüququ törədildiyi yerin qanunundan asılı olmayaraq</w:t>
      </w:r>
      <w:r w:rsidR="00D27934">
        <w:rPr>
          <w:lang w:val="az-Latn-AZ"/>
        </w:rPr>
        <w:t>,</w:t>
      </w:r>
      <w:r w:rsidRPr="006C2E5A">
        <w:rPr>
          <w:lang w:val="az-Latn-AZ"/>
        </w:rPr>
        <w:t xml:space="preserve"> xaricdə törədilən aşağıdakı əməllərə şamil edilir:</w:t>
      </w:r>
    </w:p>
    <w:p w:rsidRPr="006C2E5A" w:rsidR="006C2E5A" w:rsidP="006C2E5A" w:rsidRDefault="006C2E5A">
      <w:pPr>
        <w:pStyle w:val="JuQuot"/>
        <w:rPr>
          <w:lang w:val="az-Latn-AZ"/>
        </w:rPr>
      </w:pPr>
      <w:r w:rsidRPr="006C2E5A">
        <w:rPr>
          <w:lang w:val="az-Latn-AZ"/>
        </w:rPr>
        <w:t>1.  </w:t>
      </w:r>
      <w:r w:rsidR="00497801">
        <w:rPr>
          <w:lang w:val="az-Latn-AZ"/>
        </w:rPr>
        <w:t>Soyqırımı</w:t>
      </w:r>
      <w:r w:rsidRPr="006C2E5A">
        <w:rPr>
          <w:lang w:val="az-Latn-AZ"/>
        </w:rPr>
        <w:t xml:space="preserve"> (maddə 220a);</w:t>
      </w:r>
    </w:p>
    <w:p w:rsidRPr="006C2E5A" w:rsidR="006C2E5A" w:rsidP="006C2E5A" w:rsidRDefault="006C2E5A">
      <w:pPr>
        <w:pStyle w:val="JuQuot"/>
        <w:rPr>
          <w:lang w:val="az-Latn-AZ"/>
        </w:rPr>
      </w:pPr>
      <w:r w:rsidRPr="006C2E5A">
        <w:rPr>
          <w:lang w:val="az-Latn-AZ"/>
        </w:rPr>
        <w:t>...”</w:t>
      </w:r>
    </w:p>
    <w:p w:rsidRPr="006C2E5A" w:rsidR="006C2E5A" w:rsidP="006C2E5A" w:rsidRDefault="006C2E5A">
      <w:pPr>
        <w:pStyle w:val="JuHArticle"/>
        <w:rPr>
          <w:lang w:val="az-Latn-AZ"/>
        </w:rPr>
      </w:pPr>
      <w:r w:rsidRPr="006C2E5A">
        <w:rPr>
          <w:lang w:val="az-Latn-AZ"/>
        </w:rPr>
        <w:t>Maddə 7</w:t>
      </w:r>
      <w:r w:rsidRPr="006C2E5A">
        <w:rPr>
          <w:lang w:val="az-Latn-AZ"/>
        </w:rPr>
        <w:br/>
        <w:t>Digər hallarda xaricdə törədilən əməllərə görə tətbiq edilmə imkanı</w:t>
      </w:r>
    </w:p>
    <w:p w:rsidRPr="006C2E5A" w:rsidR="006C2E5A" w:rsidP="006C2E5A" w:rsidRDefault="006C2E5A">
      <w:pPr>
        <w:pStyle w:val="JuQuot"/>
        <w:rPr>
          <w:lang w:val="az-Latn-AZ"/>
        </w:rPr>
      </w:pPr>
      <w:r w:rsidRPr="006C2E5A">
        <w:rPr>
          <w:lang w:val="az-Latn-AZ"/>
        </w:rPr>
        <w:t>“1.  ...</w:t>
      </w:r>
    </w:p>
    <w:p w:rsidR="00573F88" w:rsidP="006C2E5A" w:rsidRDefault="006C2E5A">
      <w:pPr>
        <w:pStyle w:val="JuQuot"/>
        <w:rPr>
          <w:lang w:val="az-Latn-AZ"/>
        </w:rPr>
      </w:pPr>
      <w:r w:rsidRPr="00031FFF">
        <w:rPr>
          <w:lang w:val="az-Latn-AZ"/>
        </w:rPr>
        <w:t>2. Alman cinayət hüququ xaricdə törədilən digər cinayətlərə o halda tətbiq edilir ki, törədild</w:t>
      </w:r>
      <w:r w:rsidRPr="00031FFF" w:rsidR="00031FFF">
        <w:rPr>
          <w:lang w:val="az-Latn-AZ"/>
        </w:rPr>
        <w:t>i</w:t>
      </w:r>
      <w:r w:rsidRPr="00031FFF">
        <w:rPr>
          <w:lang w:val="az-Latn-AZ"/>
        </w:rPr>
        <w:t>yi ərazidə əmələ görə cəza nəzərdə tutulsun</w:t>
      </w:r>
      <w:r w:rsidRPr="00031FFF" w:rsidR="00031FFF">
        <w:rPr>
          <w:lang w:val="az-Latn-AZ"/>
        </w:rPr>
        <w:t>, yaxud</w:t>
      </w:r>
      <w:r w:rsidRPr="00031FFF">
        <w:rPr>
          <w:lang w:val="az-Latn-AZ"/>
        </w:rPr>
        <w:t xml:space="preserve"> törədildiyi ərazi</w:t>
      </w:r>
      <w:r w:rsidR="007358D1">
        <w:rPr>
          <w:lang w:val="az-Latn-AZ"/>
        </w:rPr>
        <w:t>yə cinayət hüququ şamil edilməsin</w:t>
      </w:r>
      <w:r w:rsidRPr="00031FFF">
        <w:rPr>
          <w:lang w:val="az-Latn-AZ"/>
        </w:rPr>
        <w:t xml:space="preserve"> və əgər </w:t>
      </w:r>
      <w:r w:rsidR="007358D1">
        <w:rPr>
          <w:lang w:val="az-Latn-AZ"/>
        </w:rPr>
        <w:t xml:space="preserve">əməli törədən </w:t>
      </w:r>
      <w:r w:rsidRPr="00031FFF">
        <w:rPr>
          <w:lang w:val="az-Latn-AZ"/>
        </w:rPr>
        <w:t>şəxs</w:t>
      </w:r>
    </w:p>
    <w:p w:rsidRPr="00031FFF" w:rsidR="006C2E5A" w:rsidP="006C2E5A" w:rsidRDefault="006C2E5A">
      <w:pPr>
        <w:pStyle w:val="JuQuot"/>
        <w:rPr>
          <w:lang w:val="az-Latn-AZ"/>
        </w:rPr>
      </w:pPr>
      <w:r w:rsidRPr="00031FFF">
        <w:rPr>
          <w:lang w:val="az-Latn-AZ"/>
        </w:rPr>
        <w:t>...</w:t>
      </w:r>
    </w:p>
    <w:p w:rsidR="00573F88" w:rsidP="006C2E5A" w:rsidRDefault="00031FFF">
      <w:pPr>
        <w:pStyle w:val="JuQuot"/>
        <w:rPr>
          <w:lang w:val="az-Latn-AZ"/>
        </w:rPr>
      </w:pPr>
      <w:r w:rsidRPr="00031FFF">
        <w:rPr>
          <w:lang w:val="az-Latn-AZ"/>
        </w:rPr>
        <w:t xml:space="preserve">(2)  əməli </w:t>
      </w:r>
      <w:r w:rsidR="001B3894">
        <w:rPr>
          <w:lang w:val="az-Latn-AZ"/>
        </w:rPr>
        <w:t>törədərkən</w:t>
      </w:r>
      <w:r w:rsidRPr="00031FFF">
        <w:rPr>
          <w:lang w:val="az-Latn-AZ"/>
        </w:rPr>
        <w:t xml:space="preserve"> xarici</w:t>
      </w:r>
      <w:r w:rsidRPr="00031FFF" w:rsidR="006C2E5A">
        <w:rPr>
          <w:lang w:val="az-Latn-AZ"/>
        </w:rPr>
        <w:t xml:space="preserve"> </w:t>
      </w:r>
      <w:r w:rsidR="001B3894">
        <w:rPr>
          <w:lang w:val="az-Latn-AZ"/>
        </w:rPr>
        <w:t>olsun</w:t>
      </w:r>
      <w:r w:rsidRPr="00031FFF" w:rsidR="006C2E5A">
        <w:rPr>
          <w:lang w:val="az-Latn-AZ"/>
        </w:rPr>
        <w:t xml:space="preserve">, Almaniya ərazisində </w:t>
      </w:r>
      <w:r w:rsidR="001B3894">
        <w:rPr>
          <w:lang w:val="az-Latn-AZ"/>
        </w:rPr>
        <w:t>olsun</w:t>
      </w:r>
      <w:r w:rsidRPr="00031FFF" w:rsidR="006C2E5A">
        <w:rPr>
          <w:lang w:val="az-Latn-AZ"/>
        </w:rPr>
        <w:t xml:space="preserve"> və ekstradisiya haqqında qanun</w:t>
      </w:r>
      <w:r w:rsidR="001B3894">
        <w:rPr>
          <w:lang w:val="az-Latn-AZ"/>
        </w:rPr>
        <w:t>da</w:t>
      </w:r>
      <w:r w:rsidRPr="00031FFF" w:rsidR="006C2E5A">
        <w:rPr>
          <w:lang w:val="az-Latn-AZ"/>
        </w:rPr>
        <w:t xml:space="preserve"> bu əmələ görə ekstradi</w:t>
      </w:r>
      <w:r w:rsidRPr="00031FFF" w:rsidR="002A1244">
        <w:rPr>
          <w:lang w:val="az-Latn-AZ"/>
        </w:rPr>
        <w:t>si</w:t>
      </w:r>
      <w:r w:rsidR="001B3894">
        <w:rPr>
          <w:lang w:val="az-Latn-AZ"/>
        </w:rPr>
        <w:t>ya nəzərdə tutulmasına baxmayaraq</w:t>
      </w:r>
      <w:r w:rsidRPr="00031FFF" w:rsidR="006C2E5A">
        <w:rPr>
          <w:lang w:val="az-Latn-AZ"/>
        </w:rPr>
        <w:t>, ekstradisi</w:t>
      </w:r>
      <w:r w:rsidR="00A15977">
        <w:rPr>
          <w:lang w:val="az-Latn-AZ"/>
        </w:rPr>
        <w:t>ya üçün müraciət e</w:t>
      </w:r>
      <w:r w:rsidR="002311A6">
        <w:rPr>
          <w:lang w:val="az-Latn-AZ"/>
        </w:rPr>
        <w:t>tmədiyinə</w:t>
      </w:r>
      <w:r w:rsidRPr="00031FFF" w:rsidR="006C2E5A">
        <w:rPr>
          <w:lang w:val="az-Latn-AZ"/>
        </w:rPr>
        <w:t xml:space="preserve">, </w:t>
      </w:r>
      <w:r w:rsidR="00AC4819">
        <w:rPr>
          <w:lang w:val="az-Latn-AZ"/>
        </w:rPr>
        <w:t>belə müraciət</w:t>
      </w:r>
      <w:r w:rsidR="002311A6">
        <w:rPr>
          <w:lang w:val="az-Latn-AZ"/>
        </w:rPr>
        <w:t>in</w:t>
      </w:r>
      <w:r w:rsidR="00AC4819">
        <w:rPr>
          <w:lang w:val="az-Latn-AZ"/>
        </w:rPr>
        <w:t xml:space="preserve"> </w:t>
      </w:r>
      <w:r w:rsidRPr="00031FFF" w:rsidR="006C2E5A">
        <w:rPr>
          <w:lang w:val="az-Latn-AZ"/>
        </w:rPr>
        <w:t>rədd edil</w:t>
      </w:r>
      <w:r w:rsidR="002311A6">
        <w:rPr>
          <w:lang w:val="az-Latn-AZ"/>
        </w:rPr>
        <w:t>diyinə</w:t>
      </w:r>
      <w:r w:rsidRPr="00031FFF" w:rsidR="006C2E5A">
        <w:rPr>
          <w:lang w:val="az-Latn-AZ"/>
        </w:rPr>
        <w:t xml:space="preserve"> və ya icra</w:t>
      </w:r>
      <w:r w:rsidRPr="00031FFF" w:rsidR="002A1244">
        <w:rPr>
          <w:lang w:val="az-Latn-AZ"/>
        </w:rPr>
        <w:t xml:space="preserve"> </w:t>
      </w:r>
      <w:r w:rsidRPr="00031FFF" w:rsidR="006C2E5A">
        <w:rPr>
          <w:lang w:val="az-Latn-AZ"/>
        </w:rPr>
        <w:t>edilə</w:t>
      </w:r>
      <w:r w:rsidRPr="00031FFF" w:rsidR="002A1244">
        <w:rPr>
          <w:lang w:val="az-Latn-AZ"/>
        </w:rPr>
        <w:t xml:space="preserve"> </w:t>
      </w:r>
      <w:r w:rsidRPr="00031FFF" w:rsidR="006C2E5A">
        <w:rPr>
          <w:lang w:val="az-Latn-AZ"/>
        </w:rPr>
        <w:t>bilmə</w:t>
      </w:r>
      <w:r w:rsidR="002311A6">
        <w:rPr>
          <w:lang w:val="az-Latn-AZ"/>
        </w:rPr>
        <w:t xml:space="preserve">diyinə </w:t>
      </w:r>
      <w:r w:rsidR="00F1271D">
        <w:rPr>
          <w:lang w:val="az-Latn-AZ"/>
        </w:rPr>
        <w:t>görə</w:t>
      </w:r>
      <w:r w:rsidRPr="00031FFF" w:rsidR="006C2E5A">
        <w:rPr>
          <w:lang w:val="az-Latn-AZ"/>
        </w:rPr>
        <w:t xml:space="preserve"> ekstradisiya edilmə</w:t>
      </w:r>
      <w:r w:rsidR="001B3894">
        <w:rPr>
          <w:lang w:val="az-Latn-AZ"/>
        </w:rPr>
        <w:t>sin</w:t>
      </w:r>
      <w:r w:rsidRPr="00031FFF" w:rsidR="006C2E5A">
        <w:rPr>
          <w:lang w:val="az-Latn-AZ"/>
        </w:rPr>
        <w:t>. ”</w:t>
      </w:r>
    </w:p>
    <w:p w:rsidRPr="006C2E5A" w:rsidR="006C2E5A" w:rsidP="006C2E5A" w:rsidRDefault="006C2E5A">
      <w:pPr>
        <w:pStyle w:val="JuHArticle"/>
        <w:rPr>
          <w:lang w:val="az-Latn-AZ"/>
        </w:rPr>
      </w:pPr>
      <w:bookmarkStart w:name="220a" w:id="4"/>
      <w:bookmarkEnd w:id="4"/>
      <w:r w:rsidRPr="006C2E5A">
        <w:rPr>
          <w:lang w:val="az-Latn-AZ"/>
        </w:rPr>
        <w:t>Maddə 220a</w:t>
      </w:r>
      <w:r w:rsidRPr="006C2E5A">
        <w:rPr>
          <w:lang w:val="az-Latn-AZ"/>
        </w:rPr>
        <w:br/>
      </w:r>
      <w:r w:rsidR="00497801">
        <w:rPr>
          <w:lang w:val="az-Latn-AZ"/>
        </w:rPr>
        <w:t>Soyqırımı</w:t>
      </w:r>
    </w:p>
    <w:p w:rsidR="00573F88" w:rsidP="006C2E5A" w:rsidRDefault="006C2E5A">
      <w:pPr>
        <w:pStyle w:val="JuQuot"/>
        <w:rPr>
          <w:lang w:val="az-Latn-AZ"/>
        </w:rPr>
      </w:pPr>
      <w:r w:rsidRPr="006C2E5A">
        <w:rPr>
          <w:lang w:val="az-Latn-AZ"/>
        </w:rPr>
        <w:t xml:space="preserve">“1.  Hər hansı </w:t>
      </w:r>
      <w:r w:rsidR="00F1271D">
        <w:rPr>
          <w:lang w:val="az-Latn-AZ"/>
        </w:rPr>
        <w:t xml:space="preserve">bir şəxs </w:t>
      </w:r>
      <w:r w:rsidRPr="006C2E5A">
        <w:rPr>
          <w:lang w:val="az-Latn-AZ"/>
        </w:rPr>
        <w:t xml:space="preserve">milli, etnik, irqi və ya dini qrupu bir qrup kimi bütövlükdə və ya qismən məhv etmək məqsədilə </w:t>
      </w:r>
      <w:r w:rsidR="00F1271D">
        <w:rPr>
          <w:lang w:val="az-Latn-AZ"/>
        </w:rPr>
        <w:t>aşağıdakı əməllərdən birini törədirsə</w:t>
      </w:r>
    </w:p>
    <w:p w:rsidRPr="006C2E5A" w:rsidR="006C2E5A" w:rsidP="006C2E5A" w:rsidRDefault="006C2E5A">
      <w:pPr>
        <w:pStyle w:val="JuQuot"/>
        <w:rPr>
          <w:lang w:val="az-Latn-AZ"/>
        </w:rPr>
      </w:pPr>
      <w:r w:rsidRPr="006C2E5A">
        <w:rPr>
          <w:lang w:val="az-Latn-AZ"/>
        </w:rPr>
        <w:t>(1)  </w:t>
      </w:r>
      <w:r w:rsidR="00F1271D">
        <w:rPr>
          <w:lang w:val="az-Latn-AZ"/>
        </w:rPr>
        <w:t xml:space="preserve">həmin </w:t>
      </w:r>
      <w:r w:rsidRPr="006C2E5A">
        <w:rPr>
          <w:lang w:val="az-Latn-AZ"/>
        </w:rPr>
        <w:t>qrup</w:t>
      </w:r>
      <w:r w:rsidR="00F1271D">
        <w:rPr>
          <w:lang w:val="az-Latn-AZ"/>
        </w:rPr>
        <w:t>un</w:t>
      </w:r>
      <w:r w:rsidRPr="006C2E5A">
        <w:rPr>
          <w:lang w:val="az-Latn-AZ"/>
        </w:rPr>
        <w:t xml:space="preserve"> üzvlərini</w:t>
      </w:r>
      <w:r w:rsidR="00542A4B">
        <w:rPr>
          <w:lang w:val="az-Latn-AZ"/>
        </w:rPr>
        <w:t>n</w:t>
      </w:r>
      <w:r w:rsidRPr="006C2E5A">
        <w:rPr>
          <w:lang w:val="az-Latn-AZ"/>
        </w:rPr>
        <w:t xml:space="preserve"> öldür</w:t>
      </w:r>
      <w:r w:rsidR="00C341C1">
        <w:rPr>
          <w:lang w:val="az-Latn-AZ"/>
        </w:rPr>
        <w:t>ül</w:t>
      </w:r>
      <w:r w:rsidRPr="006C2E5A">
        <w:rPr>
          <w:lang w:val="az-Latn-AZ"/>
        </w:rPr>
        <w:t>mə</w:t>
      </w:r>
      <w:r w:rsidR="00542A4B">
        <w:rPr>
          <w:lang w:val="az-Latn-AZ"/>
        </w:rPr>
        <w:t>si</w:t>
      </w:r>
      <w:r w:rsidRPr="006C2E5A">
        <w:rPr>
          <w:lang w:val="az-Latn-AZ"/>
        </w:rPr>
        <w:t>,</w:t>
      </w:r>
    </w:p>
    <w:p w:rsidRPr="006C2E5A" w:rsidR="006C2E5A" w:rsidP="006C2E5A" w:rsidRDefault="006C2E5A">
      <w:pPr>
        <w:pStyle w:val="JuQuot"/>
        <w:rPr>
          <w:lang w:val="az-Latn-AZ"/>
        </w:rPr>
      </w:pPr>
      <w:r w:rsidRPr="006C2E5A">
        <w:rPr>
          <w:lang w:val="az-Latn-AZ"/>
        </w:rPr>
        <w:t>(2) qrup üzvlər</w:t>
      </w:r>
      <w:r w:rsidR="00542A4B">
        <w:rPr>
          <w:lang w:val="az-Latn-AZ"/>
        </w:rPr>
        <w:t>in</w:t>
      </w:r>
      <w:r w:rsidR="00F1271D">
        <w:rPr>
          <w:lang w:val="az-Latn-AZ"/>
        </w:rPr>
        <w:t>ə ağır bədən xəsarəti və ya psixoloji</w:t>
      </w:r>
      <w:r w:rsidRPr="006C2E5A">
        <w:rPr>
          <w:lang w:val="az-Latn-AZ"/>
        </w:rPr>
        <w:t xml:space="preserve"> xətər yetirilməsi,</w:t>
      </w:r>
    </w:p>
    <w:p w:rsidRPr="006C2E5A" w:rsidR="006C2E5A" w:rsidP="006C2E5A" w:rsidRDefault="006C2E5A">
      <w:pPr>
        <w:pStyle w:val="JuQuot"/>
        <w:rPr>
          <w:lang w:val="az-Latn-AZ"/>
        </w:rPr>
      </w:pPr>
      <w:r w:rsidRPr="006C2E5A">
        <w:rPr>
          <w:lang w:val="az-Latn-AZ"/>
        </w:rPr>
        <w:t>(3)  qrupun bütövlükdə və ya qismən fiziki məhvinə yönəlmiş yaşayış şəraiti</w:t>
      </w:r>
      <w:r w:rsidR="00542A4B">
        <w:rPr>
          <w:lang w:val="az-Latn-AZ"/>
        </w:rPr>
        <w:t>nin</w:t>
      </w:r>
      <w:r w:rsidRPr="006C2E5A">
        <w:rPr>
          <w:lang w:val="az-Latn-AZ"/>
        </w:rPr>
        <w:t xml:space="preserve"> yara</w:t>
      </w:r>
      <w:r w:rsidR="00542A4B">
        <w:rPr>
          <w:lang w:val="az-Latn-AZ"/>
        </w:rPr>
        <w:t>dıl</w:t>
      </w:r>
      <w:r w:rsidRPr="006C2E5A">
        <w:rPr>
          <w:lang w:val="az-Latn-AZ"/>
        </w:rPr>
        <w:t>ma</w:t>
      </w:r>
      <w:r w:rsidR="00542A4B">
        <w:rPr>
          <w:lang w:val="az-Latn-AZ"/>
        </w:rPr>
        <w:t>sı</w:t>
      </w:r>
      <w:r w:rsidRPr="006C2E5A">
        <w:rPr>
          <w:lang w:val="az-Latn-AZ"/>
        </w:rPr>
        <w:t>,</w:t>
      </w:r>
    </w:p>
    <w:p w:rsidRPr="006C2E5A" w:rsidR="006C2E5A" w:rsidP="006C2E5A" w:rsidRDefault="006C2E5A">
      <w:pPr>
        <w:pStyle w:val="JuQuot"/>
        <w:rPr>
          <w:lang w:val="az-Latn-AZ"/>
        </w:rPr>
      </w:pPr>
      <w:r w:rsidRPr="006C2E5A">
        <w:rPr>
          <w:lang w:val="az-Latn-AZ"/>
        </w:rPr>
        <w:t>(4)  qrup daxilində doğumların qarşısını almağa yönəlmiş tədbirlərin görülməsi,</w:t>
      </w:r>
    </w:p>
    <w:p w:rsidRPr="006C2E5A" w:rsidR="006C2E5A" w:rsidP="006C2E5A" w:rsidRDefault="006C2E5A">
      <w:pPr>
        <w:pStyle w:val="JuQuot"/>
        <w:rPr>
          <w:lang w:val="az-Latn-AZ"/>
        </w:rPr>
      </w:pPr>
      <w:r w:rsidRPr="006C2E5A">
        <w:rPr>
          <w:lang w:val="az-Latn-AZ"/>
        </w:rPr>
        <w:t>(5)  bir qrupa mənsub olan uşaqları</w:t>
      </w:r>
      <w:r w:rsidR="00542A4B">
        <w:rPr>
          <w:lang w:val="az-Latn-AZ"/>
        </w:rPr>
        <w:t>n</w:t>
      </w:r>
      <w:r w:rsidRPr="006C2E5A">
        <w:rPr>
          <w:lang w:val="az-Latn-AZ"/>
        </w:rPr>
        <w:t xml:space="preserve"> zorla başqa qrupa verilməsi</w:t>
      </w:r>
    </w:p>
    <w:p w:rsidRPr="006C2E5A" w:rsidR="006C2E5A" w:rsidP="006C2E5A" w:rsidRDefault="006C2E5A">
      <w:pPr>
        <w:pStyle w:val="JuQuot"/>
        <w:rPr>
          <w:lang w:val="az-Latn-AZ"/>
        </w:rPr>
      </w:pPr>
      <w:r w:rsidRPr="006C2E5A">
        <w:rPr>
          <w:lang w:val="az-Latn-AZ"/>
        </w:rPr>
        <w:t>ömürlük azadlıqdan məhrum etmə ilə cəzalandırılır.</w:t>
      </w:r>
    </w:p>
    <w:p w:rsidRPr="006C2E5A" w:rsidR="006C2E5A" w:rsidP="006C2E5A" w:rsidRDefault="006C2E5A">
      <w:pPr>
        <w:pStyle w:val="JuQuot"/>
        <w:tabs>
          <w:tab w:val="left" w:pos="5576"/>
        </w:tabs>
        <w:rPr>
          <w:lang w:val="az-Latn-AZ"/>
        </w:rPr>
      </w:pPr>
      <w:r w:rsidRPr="006C2E5A">
        <w:rPr>
          <w:lang w:val="az-Latn-AZ"/>
        </w:rPr>
        <w:t>...”</w:t>
      </w:r>
      <w:r w:rsidRPr="006C2E5A">
        <w:rPr>
          <w:lang w:val="az-Latn-AZ"/>
        </w:rPr>
        <w:tab/>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35</w:t>
      </w:r>
      <w:r w:rsidRPr="006C2E5A">
        <w:rPr>
          <w:lang w:val="az-Latn-AZ"/>
        </w:rPr>
        <w:fldChar w:fldCharType="end"/>
      </w:r>
      <w:r w:rsidRPr="006C2E5A">
        <w:rPr>
          <w:lang w:val="az-Latn-AZ"/>
        </w:rPr>
        <w:t xml:space="preserve">. Cinayət Məcəlləsinin 220a maddəsi Alman Cinayət Məcəlləsinə 9 avqust 1955-ci il tarixli </w:t>
      </w:r>
      <w:r w:rsidR="00497801">
        <w:rPr>
          <w:lang w:val="az-Latn-AZ"/>
        </w:rPr>
        <w:t>Soyqırımı</w:t>
      </w:r>
      <w:r w:rsidRPr="006C2E5A">
        <w:rPr>
          <w:lang w:val="az-Latn-AZ"/>
        </w:rPr>
        <w:t xml:space="preserve"> Konvensiyasına Almaniyanın qoşulması haqqında </w:t>
      </w:r>
      <w:r w:rsidR="00C8556D">
        <w:rPr>
          <w:lang w:val="az-Latn-AZ"/>
        </w:rPr>
        <w:t>Qanun</w:t>
      </w:r>
      <w:r w:rsidRPr="006C2E5A">
        <w:rPr>
          <w:lang w:val="az-Latn-AZ"/>
        </w:rPr>
        <w:t xml:space="preserve"> ilə əlavə edilmişdir və 1955-ci ildə qüvvəyə minmişdir. Cinayət Məcəlləsinin 6.1-ci və 220a maddələri Beynəlxalq Hüquqa qarşı Cinayətlər Məcəlləsinin (</w:t>
      </w:r>
      <w:r w:rsidRPr="006C2E5A">
        <w:rPr>
          <w:i/>
          <w:lang w:val="az-Latn-AZ"/>
        </w:rPr>
        <w:t>Völkerstrafgesetzbuch</w:t>
      </w:r>
      <w:r w:rsidRPr="006C2E5A">
        <w:rPr>
          <w:lang w:val="az-Latn-AZ"/>
        </w:rPr>
        <w:t>) qüvvəyə minməsi ilə əlaqədar 30 iyun 2002-ci il tarix</w:t>
      </w:r>
      <w:r w:rsidR="00C341C1">
        <w:rPr>
          <w:lang w:val="az-Latn-AZ"/>
        </w:rPr>
        <w:t>in</w:t>
      </w:r>
      <w:r w:rsidRPr="006C2E5A">
        <w:rPr>
          <w:lang w:val="az-Latn-AZ"/>
        </w:rPr>
        <w:t xml:space="preserve">dən etibarən qüvvədən düşmüşdür. Yeni Məcəllənin 1-ci maddəsinə əsasən, o, </w:t>
      </w:r>
      <w:r w:rsidR="00497801">
        <w:rPr>
          <w:lang w:val="az-Latn-AZ"/>
        </w:rPr>
        <w:t>soyqırımı</w:t>
      </w:r>
      <w:r w:rsidRPr="006C2E5A">
        <w:rPr>
          <w:lang w:val="az-Latn-AZ"/>
        </w:rPr>
        <w:t xml:space="preserve"> kimi beynəlxalq hüquqa qarşı yönəlmiş cinayət əməllərinə</w:t>
      </w:r>
      <w:r w:rsidR="00C8556D">
        <w:rPr>
          <w:lang w:val="az-Latn-AZ"/>
        </w:rPr>
        <w:t>,</w:t>
      </w:r>
      <w:r w:rsidRPr="006C2E5A">
        <w:rPr>
          <w:lang w:val="az-Latn-AZ"/>
        </w:rPr>
        <w:t xml:space="preserve"> hət</w:t>
      </w:r>
      <w:r w:rsidR="002A1244">
        <w:rPr>
          <w:lang w:val="az-Latn-AZ"/>
        </w:rPr>
        <w:t>t</w:t>
      </w:r>
      <w:r w:rsidRPr="006C2E5A">
        <w:rPr>
          <w:lang w:val="az-Latn-AZ"/>
        </w:rPr>
        <w:t>a əməlin xaricdə törədildiyi təqdirdə və Almaniya ilə əlaqəli olmadıqda belə</w:t>
      </w:r>
      <w:r w:rsidR="00C8556D">
        <w:rPr>
          <w:lang w:val="az-Latn-AZ"/>
        </w:rPr>
        <w:t>,</w:t>
      </w:r>
      <w:r w:rsidRPr="006C2E5A">
        <w:rPr>
          <w:lang w:val="az-Latn-AZ"/>
        </w:rPr>
        <w:t xml:space="preserve"> şamil edilir (bax</w:t>
      </w:r>
      <w:r w:rsidR="00C341C1">
        <w:rPr>
          <w:lang w:val="az-Latn-AZ"/>
        </w:rPr>
        <w:t>:</w:t>
      </w:r>
      <w:r w:rsidRPr="006C2E5A">
        <w:rPr>
          <w:lang w:val="az-Latn-AZ"/>
        </w:rPr>
        <w:t xml:space="preserve"> yeni Məcəllənin 6-cı maddəsi).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36</w:t>
      </w:r>
      <w:r w:rsidRPr="006C2E5A">
        <w:rPr>
          <w:lang w:val="az-Latn-AZ"/>
        </w:rPr>
        <w:fldChar w:fldCharType="end"/>
      </w:r>
      <w:r w:rsidRPr="006C2E5A">
        <w:rPr>
          <w:lang w:val="az-Latn-AZ"/>
        </w:rPr>
        <w:t xml:space="preserve">.  220a maddəsi Cinayət Məcəlləsinə daxil edildiyi andan </w:t>
      </w:r>
      <w:r w:rsidR="00C8556D">
        <w:rPr>
          <w:lang w:val="az-Latn-AZ"/>
        </w:rPr>
        <w:t xml:space="preserve">etibarən </w:t>
      </w:r>
      <w:r w:rsidRPr="006C2E5A">
        <w:rPr>
          <w:lang w:val="az-Latn-AZ"/>
        </w:rPr>
        <w:t xml:space="preserve">ərizəçi birinci insandır ki, Alman məhkəmələri tərəfindən </w:t>
      </w:r>
      <w:r w:rsidR="00497801">
        <w:rPr>
          <w:lang w:val="az-Latn-AZ"/>
        </w:rPr>
        <w:t>soyqırımı</w:t>
      </w:r>
      <w:r w:rsidRPr="006C2E5A" w:rsidR="00C563EB">
        <w:rPr>
          <w:lang w:val="az-Latn-AZ"/>
        </w:rPr>
        <w:t>ı</w:t>
      </w:r>
      <w:r w:rsidRPr="006C2E5A">
        <w:rPr>
          <w:lang w:val="az-Latn-AZ"/>
        </w:rPr>
        <w:t xml:space="preserve"> </w:t>
      </w:r>
      <w:r w:rsidR="00C8556D">
        <w:rPr>
          <w:lang w:val="az-Latn-AZ"/>
        </w:rPr>
        <w:t xml:space="preserve">cinayəti </w:t>
      </w:r>
      <w:r w:rsidRPr="006C2E5A">
        <w:rPr>
          <w:lang w:val="az-Latn-AZ"/>
        </w:rPr>
        <w:t xml:space="preserve">üzrə məhkum olunub. 1992-ci ildə ərizəçi əməlləri törədəndə alimlərin çoxu hesab edirdi ki, Cinayət Məcəlləsinin 220a maddəsindəki </w:t>
      </w:r>
      <w:r w:rsidR="00497801">
        <w:rPr>
          <w:lang w:val="az-Latn-AZ"/>
        </w:rPr>
        <w:t>soyqırımı</w:t>
      </w:r>
      <w:r w:rsidRPr="006C2E5A" w:rsidR="00C563EB">
        <w:rPr>
          <w:lang w:val="az-Latn-AZ"/>
        </w:rPr>
        <w:t>ı</w:t>
      </w:r>
      <w:r w:rsidR="00542A4B">
        <w:rPr>
          <w:lang w:val="az-Latn-AZ"/>
        </w:rPr>
        <w:t xml:space="preserve"> anlayışın</w:t>
      </w:r>
      <w:r w:rsidRPr="006C2E5A">
        <w:rPr>
          <w:lang w:val="az-Latn-AZ"/>
        </w:rPr>
        <w:t>da “qrupu məhv etmək niyyəti” müdafiə olunan qrupun fiziki-bioloji m</w:t>
      </w:r>
      <w:r w:rsidR="00542A4B">
        <w:rPr>
          <w:lang w:val="az-Latn-AZ"/>
        </w:rPr>
        <w:t>əhvinə yönəlməli olmalıdır (bax:</w:t>
      </w:r>
      <w:r w:rsidRPr="006C2E5A">
        <w:rPr>
          <w:lang w:val="az-Latn-AZ"/>
        </w:rPr>
        <w:t xml:space="preserve"> misal üçün, A. Eser in Schönke/Schröder, </w:t>
      </w:r>
      <w:r w:rsidRPr="006C2E5A">
        <w:rPr>
          <w:i/>
          <w:lang w:val="az-Latn-AZ"/>
        </w:rPr>
        <w:t>Strafgesetzbuch – Kommentar</w:t>
      </w:r>
      <w:r w:rsidRPr="006C2E5A">
        <w:rPr>
          <w:lang w:val="az-Latn-AZ"/>
        </w:rPr>
        <w:t>, 24</w:t>
      </w:r>
      <w:r w:rsidR="00542A4B">
        <w:rPr>
          <w:lang w:val="az-Latn-AZ"/>
        </w:rPr>
        <w:t>-cü nəşr</w:t>
      </w:r>
      <w:r w:rsidRPr="006C2E5A">
        <w:rPr>
          <w:lang w:val="az-Latn-AZ"/>
        </w:rPr>
        <w:t xml:space="preserve">, </w:t>
      </w:r>
      <w:r w:rsidR="002B47D3">
        <w:rPr>
          <w:lang w:val="az-Latn-AZ"/>
        </w:rPr>
        <w:t>Münxen,</w:t>
      </w:r>
      <w:r w:rsidRPr="006C2E5A">
        <w:rPr>
          <w:lang w:val="az-Latn-AZ"/>
        </w:rPr>
        <w:t xml:space="preserve"> 1991, Maddə 220a, 4-5</w:t>
      </w:r>
      <w:r w:rsidR="00C8556D">
        <w:rPr>
          <w:lang w:val="az-Latn-AZ"/>
        </w:rPr>
        <w:t>-ci bəndlər, növbəti istinadlarla</w:t>
      </w:r>
      <w:r w:rsidRPr="006C2E5A">
        <w:rPr>
          <w:lang w:val="az-Latn-AZ"/>
        </w:rPr>
        <w:t>). Lakin nəzərə çarpan sayd</w:t>
      </w:r>
      <w:r w:rsidR="00C341C1">
        <w:rPr>
          <w:lang w:val="az-Latn-AZ"/>
        </w:rPr>
        <w:t>a</w:t>
      </w:r>
      <w:r w:rsidRPr="006C2E5A">
        <w:rPr>
          <w:lang w:val="az-Latn-AZ"/>
        </w:rPr>
        <w:t xml:space="preserve"> alimlər hesab edirdi ki, qrupu məhv etmək anlayışı öz hərfi mənasında fiziki-bioloji məhvdən daha da genişdir və sosial vahid kimi qrupun məhv edilməsini də özündə ehtiva edir (bax</w:t>
      </w:r>
      <w:r w:rsidR="00C341C1">
        <w:rPr>
          <w:lang w:val="az-Latn-AZ"/>
        </w:rPr>
        <w:t>:</w:t>
      </w:r>
      <w:r w:rsidRPr="006C2E5A">
        <w:rPr>
          <w:lang w:val="az-Latn-AZ"/>
        </w:rPr>
        <w:t xml:space="preserve"> xüsusən, H.-H. Jescheck, </w:t>
      </w:r>
      <w:r w:rsidRPr="006C2E5A">
        <w:rPr>
          <w:i/>
          <w:lang w:val="az-Latn-AZ"/>
        </w:rPr>
        <w:t>Die internationale Genocidium-Konvention vom 9. Dezember 1948 und die Lehre vom Völkerstrafrecht</w:t>
      </w:r>
      <w:r w:rsidRPr="006C2E5A">
        <w:rPr>
          <w:lang w:val="az-Latn-AZ"/>
        </w:rPr>
        <w:t xml:space="preserve">, ZStW 66 (1954), p. 213 və B. Jähnke in </w:t>
      </w:r>
      <w:r w:rsidRPr="006C2E5A">
        <w:rPr>
          <w:i/>
          <w:lang w:val="az-Latn-AZ"/>
        </w:rPr>
        <w:t>Leipziger Kommentar, Strafgesetzbuch</w:t>
      </w:r>
      <w:r w:rsidRPr="006C2E5A">
        <w:rPr>
          <w:lang w:val="az-Latn-AZ"/>
        </w:rPr>
        <w:t>, 10</w:t>
      </w:r>
      <w:r w:rsidR="002B47D3">
        <w:rPr>
          <w:lang w:val="az-Latn-AZ"/>
        </w:rPr>
        <w:t>-cu nəşr</w:t>
      </w:r>
      <w:r w:rsidRPr="006C2E5A">
        <w:rPr>
          <w:lang w:val="az-Latn-AZ"/>
        </w:rPr>
        <w:t xml:space="preserve">, Berlin, </w:t>
      </w:r>
      <w:r w:rsidR="002B47D3">
        <w:rPr>
          <w:lang w:val="az-Latn-AZ"/>
        </w:rPr>
        <w:t>Nyu-York,</w:t>
      </w:r>
      <w:r w:rsidRPr="006C2E5A">
        <w:rPr>
          <w:lang w:val="az-Latn-AZ"/>
        </w:rPr>
        <w:t xml:space="preserve"> 1989, maddə 220a, 4, 8 və 13</w:t>
      </w:r>
      <w:r w:rsidR="00C8556D">
        <w:rPr>
          <w:lang w:val="az-Latn-AZ"/>
        </w:rPr>
        <w:t>-cü bəndlər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37</w:t>
      </w:r>
      <w:r w:rsidRPr="006C2E5A">
        <w:rPr>
          <w:lang w:val="az-Latn-AZ"/>
        </w:rPr>
        <w:fldChar w:fldCharType="end"/>
      </w:r>
      <w:r w:rsidRPr="006C2E5A">
        <w:rPr>
          <w:lang w:val="az-Latn-AZ"/>
        </w:rPr>
        <w:t>. Cinayət Məcəlləsinin 57a maddəsinin 1-ci bəndinə uyğun olaraq, ömürlük həbs cəzası yalnız cəzanın on beş ilinin çəkilməsi şərti ilə şərti c</w:t>
      </w:r>
      <w:r w:rsidR="002A1244">
        <w:rPr>
          <w:lang w:val="az-Latn-AZ"/>
        </w:rPr>
        <w:t>ə</w:t>
      </w:r>
      <w:r w:rsidRPr="006C2E5A">
        <w:rPr>
          <w:lang w:val="az-Latn-AZ"/>
        </w:rPr>
        <w:t>z</w:t>
      </w:r>
      <w:r w:rsidR="002A1244">
        <w:rPr>
          <w:lang w:val="az-Latn-AZ"/>
        </w:rPr>
        <w:t>a</w:t>
      </w:r>
      <w:r w:rsidRPr="006C2E5A">
        <w:rPr>
          <w:lang w:val="az-Latn-AZ"/>
        </w:rPr>
        <w:t xml:space="preserve"> ilə </w:t>
      </w:r>
      <w:r w:rsidR="00B02696">
        <w:rPr>
          <w:lang w:val="az-Latn-AZ"/>
        </w:rPr>
        <w:t xml:space="preserve">(probasiya) </w:t>
      </w:r>
      <w:r w:rsidRPr="006C2E5A">
        <w:rPr>
          <w:lang w:val="az-Latn-AZ"/>
        </w:rPr>
        <w:t xml:space="preserve">əvəz edilə bilər və </w:t>
      </w:r>
      <w:r w:rsidR="00B02696">
        <w:rPr>
          <w:lang w:val="az-Latn-AZ"/>
        </w:rPr>
        <w:t>məhkumun təqsirinin</w:t>
      </w:r>
      <w:r w:rsidRPr="006C2E5A">
        <w:rPr>
          <w:lang w:val="az-Latn-AZ"/>
        </w:rPr>
        <w:t xml:space="preserve"> xüsusi ilə ağır olması (</w:t>
      </w:r>
      <w:r w:rsidRPr="006C2E5A">
        <w:rPr>
          <w:i/>
          <w:lang w:val="az-Latn-AZ"/>
        </w:rPr>
        <w:t>besondere Schwere der Schuld</w:t>
      </w:r>
      <w:r w:rsidRPr="006C2E5A">
        <w:rPr>
          <w:lang w:val="az-Latn-AZ"/>
        </w:rPr>
        <w:t>) cəzanın davaml</w:t>
      </w:r>
      <w:r w:rsidR="002B47D3">
        <w:rPr>
          <w:lang w:val="az-Latn-AZ"/>
        </w:rPr>
        <w:t>ı</w:t>
      </w:r>
      <w:r w:rsidR="009D2F11">
        <w:rPr>
          <w:lang w:val="az-Latn-AZ"/>
        </w:rPr>
        <w:t xml:space="preserve"> olaraq icrasına təminat vermir</w:t>
      </w:r>
      <w:r w:rsidRPr="006C2E5A">
        <w:rPr>
          <w:lang w:val="az-Latn-AZ"/>
        </w:rPr>
        <w:t>.</w:t>
      </w:r>
    </w:p>
    <w:p w:rsidR="00573F88" w:rsidP="006C2E5A" w:rsidRDefault="006C2E5A">
      <w:pPr>
        <w:pStyle w:val="JuH1"/>
        <w:rPr>
          <w:lang w:val="az-Latn-AZ"/>
        </w:rPr>
      </w:pPr>
      <w:r w:rsidRPr="006C2E5A">
        <w:rPr>
          <w:lang w:val="az-Latn-AZ"/>
        </w:rPr>
        <w:t>2.  Cinayət Prosessual Məcəlləsi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38</w:t>
      </w:r>
      <w:r w:rsidRPr="006C2E5A">
        <w:rPr>
          <w:lang w:val="az-Latn-AZ"/>
        </w:rPr>
        <w:fldChar w:fldCharType="end"/>
      </w:r>
      <w:r w:rsidRPr="006C2E5A">
        <w:rPr>
          <w:lang w:val="az-Latn-AZ"/>
        </w:rPr>
        <w:t>.  Cinayət Prosessual Məcəlləsinin 244-cü maddəsinin 3-cü bəndinə əsasən</w:t>
      </w:r>
      <w:r w:rsidR="00C341C1">
        <w:rPr>
          <w:lang w:val="az-Latn-AZ"/>
        </w:rPr>
        <w:t>,</w:t>
      </w:r>
      <w:r w:rsidRPr="006C2E5A">
        <w:rPr>
          <w:lang w:val="az-Latn-AZ"/>
        </w:rPr>
        <w:t xml:space="preserve"> sübutun təqdim edilməsinə dair vəsatət yalnız həmin maddə ilə müəyyən edilmiş hallarda rədd edilə bilər. O, digər hallarla yanaşı, sübutun əldə olunması</w:t>
      </w:r>
      <w:r w:rsidR="00394061">
        <w:rPr>
          <w:lang w:val="az-Latn-AZ"/>
        </w:rPr>
        <w:t>nın</w:t>
      </w:r>
      <w:r w:rsidRPr="006C2E5A">
        <w:rPr>
          <w:lang w:val="az-Latn-AZ"/>
        </w:rPr>
        <w:t xml:space="preserve"> mümkün olma</w:t>
      </w:r>
      <w:r w:rsidR="00394061">
        <w:rPr>
          <w:lang w:val="az-Latn-AZ"/>
        </w:rPr>
        <w:t>ması</w:t>
      </w:r>
      <w:r w:rsidRPr="006C2E5A">
        <w:rPr>
          <w:lang w:val="az-Latn-AZ"/>
        </w:rPr>
        <w:t xml:space="preserve"> (</w:t>
      </w:r>
      <w:r w:rsidRPr="006C2E5A">
        <w:rPr>
          <w:i/>
          <w:lang w:val="az-Latn-AZ"/>
        </w:rPr>
        <w:t>unerreichbar</w:t>
      </w:r>
      <w:r w:rsidRPr="006C2E5A">
        <w:rPr>
          <w:lang w:val="az-Latn-AZ"/>
        </w:rPr>
        <w:t xml:space="preserve">) əsası ilə </w:t>
      </w:r>
      <w:r w:rsidR="00394061">
        <w:rPr>
          <w:lang w:val="az-Latn-AZ"/>
        </w:rPr>
        <w:t xml:space="preserve">də </w:t>
      </w:r>
      <w:r w:rsidRPr="006C2E5A">
        <w:rPr>
          <w:lang w:val="az-Latn-AZ"/>
        </w:rPr>
        <w:t>rədd edilə bilər.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39</w:t>
      </w:r>
      <w:r w:rsidRPr="006C2E5A">
        <w:rPr>
          <w:lang w:val="az-Latn-AZ"/>
        </w:rPr>
        <w:fldChar w:fldCharType="end"/>
      </w:r>
      <w:r w:rsidRPr="006C2E5A">
        <w:rPr>
          <w:lang w:val="az-Latn-AZ"/>
        </w:rPr>
        <w:t>.  Cinayət Prosessual Məcəlləsinin 244-cü maddə</w:t>
      </w:r>
      <w:r w:rsidR="005020CC">
        <w:rPr>
          <w:lang w:val="az-Latn-AZ"/>
        </w:rPr>
        <w:t>si</w:t>
      </w:r>
      <w:r w:rsidRPr="006C2E5A">
        <w:rPr>
          <w:lang w:val="az-Latn-AZ"/>
        </w:rPr>
        <w:t>nin 5-ci bəndinin ikinci cümləsi xaricdən çağırılmalı olan ş</w:t>
      </w:r>
      <w:r w:rsidR="00394061">
        <w:rPr>
          <w:lang w:val="az-Latn-AZ"/>
        </w:rPr>
        <w:t>a</w:t>
      </w:r>
      <w:r w:rsidRPr="006C2E5A">
        <w:rPr>
          <w:lang w:val="az-Latn-AZ"/>
        </w:rPr>
        <w:t>hidin dinlənilməsi üçün vəsatətin rədd edilməsinə dair xüsusi şərtlər nəzərdə tutur. Bu şərtlər Almaniya daxilində çağırıla bilən şahidin ifadələrini</w:t>
      </w:r>
      <w:r w:rsidR="00394061">
        <w:rPr>
          <w:lang w:val="az-Latn-AZ"/>
        </w:rPr>
        <w:t>n</w:t>
      </w:r>
      <w:r w:rsidRPr="006C2E5A">
        <w:rPr>
          <w:lang w:val="az-Latn-AZ"/>
        </w:rPr>
        <w:t xml:space="preserve"> dinlə</w:t>
      </w:r>
      <w:r w:rsidR="00394061">
        <w:rPr>
          <w:lang w:val="az-Latn-AZ"/>
        </w:rPr>
        <w:t>nilməsi</w:t>
      </w:r>
      <w:r w:rsidRPr="006C2E5A">
        <w:rPr>
          <w:lang w:val="az-Latn-AZ"/>
        </w:rPr>
        <w:t xml:space="preserve"> üçün verilən vəsatətin rədd edilməsinə qoyulan </w:t>
      </w:r>
      <w:r w:rsidR="00CA4E04">
        <w:rPr>
          <w:lang w:val="az-Latn-AZ"/>
        </w:rPr>
        <w:t>şərtlərdən daha az sərtdir</w:t>
      </w:r>
      <w:r w:rsidRPr="006C2E5A">
        <w:rPr>
          <w:lang w:val="az-Latn-AZ"/>
        </w:rPr>
        <w:t xml:space="preserve">. Öz </w:t>
      </w:r>
      <w:r w:rsidR="00075282">
        <w:rPr>
          <w:lang w:val="az-Latn-AZ"/>
        </w:rPr>
        <w:t xml:space="preserve">diskresion </w:t>
      </w:r>
      <w:r w:rsidRPr="006C2E5A">
        <w:rPr>
          <w:lang w:val="az-Latn-AZ"/>
        </w:rPr>
        <w:t>səlahiyyətlərini lazımı qaydada icra edərkən məhkəmənin həqiqəti sübuta yetirmək üçün şahidi dinləməyin zəruri olmadığını hesab etməsi yetərlidir.</w:t>
      </w:r>
    </w:p>
    <w:p w:rsidRPr="006C2E5A" w:rsidR="006C2E5A" w:rsidP="006C2E5A" w:rsidRDefault="006C2E5A">
      <w:pPr>
        <w:pStyle w:val="JuH1"/>
        <w:rPr>
          <w:lang w:val="az-Latn-AZ"/>
        </w:rPr>
      </w:pPr>
      <w:r w:rsidRPr="006C2E5A">
        <w:rPr>
          <w:lang w:val="az-Latn-AZ"/>
        </w:rPr>
        <w:t xml:space="preserve">3.  Müqayisəli və beynəlxalq ümumi </w:t>
      </w:r>
      <w:r w:rsidR="00CA6ADB">
        <w:rPr>
          <w:lang w:val="az-Latn-AZ"/>
        </w:rPr>
        <w:t xml:space="preserve">(publik) </w:t>
      </w:r>
      <w:r w:rsidRPr="006C2E5A">
        <w:rPr>
          <w:lang w:val="az-Latn-AZ"/>
        </w:rPr>
        <w:t>hüquq və təcrübə</w:t>
      </w:r>
    </w:p>
    <w:p w:rsidRPr="006C2E5A" w:rsidR="006C2E5A" w:rsidP="006C2E5A" w:rsidRDefault="006C2E5A">
      <w:pPr>
        <w:pStyle w:val="JuHa0"/>
        <w:rPr>
          <w:lang w:val="az-Latn-AZ"/>
        </w:rPr>
      </w:pPr>
      <w:r w:rsidRPr="006C2E5A">
        <w:rPr>
          <w:lang w:val="az-Latn-AZ"/>
        </w:rPr>
        <w:t xml:space="preserve"> (a)  </w:t>
      </w:r>
      <w:r w:rsidR="00497801">
        <w:rPr>
          <w:lang w:val="az-Latn-AZ"/>
        </w:rPr>
        <w:t>Soyqırımı</w:t>
      </w:r>
      <w:r w:rsidRPr="006C2E5A" w:rsidR="009102EC">
        <w:rPr>
          <w:lang w:val="az-Latn-AZ"/>
        </w:rPr>
        <w:t>ı</w:t>
      </w:r>
      <w:r w:rsidRPr="006C2E5A">
        <w:rPr>
          <w:lang w:val="az-Latn-AZ"/>
        </w:rPr>
        <w:t xml:space="preserve"> cinayətinin anlayışı və </w:t>
      </w:r>
      <w:r w:rsidR="00CA6ADB">
        <w:rPr>
          <w:lang w:val="az-Latn-AZ"/>
        </w:rPr>
        <w:t>əhatə dairəsi</w:t>
      </w:r>
    </w:p>
    <w:p w:rsidR="00573F88" w:rsidP="006C2E5A" w:rsidRDefault="006C2E5A">
      <w:pPr>
        <w:pStyle w:val="JuHi"/>
        <w:rPr>
          <w:lang w:val="az-Latn-AZ"/>
        </w:rPr>
      </w:pPr>
      <w:r w:rsidRPr="006C2E5A">
        <w:rPr>
          <w:lang w:val="az-Latn-AZ"/>
        </w:rPr>
        <w:t xml:space="preserve">(i) 1948-ci il </w:t>
      </w:r>
      <w:r w:rsidR="0040679C">
        <w:rPr>
          <w:lang w:val="az-Latn-AZ"/>
        </w:rPr>
        <w:t>Soyqırımı</w:t>
      </w:r>
      <w:r w:rsidRPr="006C2E5A" w:rsidR="0040679C">
        <w:rPr>
          <w:lang w:val="az-Latn-AZ"/>
        </w:rPr>
        <w:t>nın</w:t>
      </w:r>
      <w:r w:rsidRPr="006C2E5A">
        <w:rPr>
          <w:lang w:val="az-Latn-AZ"/>
        </w:rPr>
        <w:t xml:space="preserve"> qarşısının alınması və cəzalandırılması haqqında Konvensiya (</w:t>
      </w:r>
      <w:r w:rsidR="0040679C">
        <w:rPr>
          <w:lang w:val="az-Latn-AZ"/>
        </w:rPr>
        <w:t>Soyqırımı</w:t>
      </w:r>
      <w:r w:rsidRPr="006C2E5A">
        <w:rPr>
          <w:lang w:val="az-Latn-AZ"/>
        </w:rPr>
        <w:t xml:space="preserve"> Konvensiyası)</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40</w:t>
      </w:r>
      <w:r w:rsidRPr="006C2E5A">
        <w:rPr>
          <w:lang w:val="az-Latn-AZ"/>
        </w:rPr>
        <w:fldChar w:fldCharType="end"/>
      </w:r>
      <w:r w:rsidRPr="006C2E5A">
        <w:rPr>
          <w:lang w:val="az-Latn-AZ"/>
        </w:rPr>
        <w:t xml:space="preserve">. Almaniya üçün 22 fevral 1955-ci ildə qüvvəyə minmiş </w:t>
      </w:r>
      <w:r w:rsidR="0040679C">
        <w:rPr>
          <w:lang w:val="az-Latn-AZ"/>
        </w:rPr>
        <w:t>Soyqırımı</w:t>
      </w:r>
      <w:r w:rsidRPr="006C2E5A">
        <w:rPr>
          <w:lang w:val="az-Latn-AZ"/>
        </w:rPr>
        <w:t xml:space="preserve"> Konvensiyasının müvafiq müddəalarında qeyd edilir:</w:t>
      </w:r>
    </w:p>
    <w:p w:rsidRPr="006C2E5A" w:rsidR="006C2E5A" w:rsidP="006C2E5A" w:rsidRDefault="006C2E5A">
      <w:pPr>
        <w:pStyle w:val="JuHArticle"/>
        <w:rPr>
          <w:lang w:val="az-Latn-AZ"/>
        </w:rPr>
      </w:pPr>
      <w:r w:rsidRPr="006C2E5A">
        <w:rPr>
          <w:lang w:val="az-Latn-AZ"/>
        </w:rPr>
        <w:t>Maddə II</w:t>
      </w:r>
    </w:p>
    <w:p w:rsidRPr="006C2E5A" w:rsidR="006C2E5A" w:rsidP="006C2E5A" w:rsidRDefault="006C2E5A">
      <w:pPr>
        <w:pStyle w:val="JuQuot"/>
        <w:rPr>
          <w:lang w:val="az-Latn-AZ"/>
        </w:rPr>
      </w:pPr>
      <w:r w:rsidRPr="006C2E5A">
        <w:rPr>
          <w:lang w:val="az-Latn-AZ"/>
        </w:rPr>
        <w:t>“Bu Konvensiya</w:t>
      </w:r>
      <w:r w:rsidR="00CA2ABC">
        <w:rPr>
          <w:lang w:val="az-Latn-AZ"/>
        </w:rPr>
        <w:t>da</w:t>
      </w:r>
      <w:r w:rsidR="005020CC">
        <w:rPr>
          <w:lang w:val="az-Latn-AZ"/>
        </w:rPr>
        <w:t>,</w:t>
      </w:r>
      <w:r w:rsidRPr="006C2E5A">
        <w:rPr>
          <w:lang w:val="az-Latn-AZ"/>
        </w:rPr>
        <w:t xml:space="preserve"> </w:t>
      </w:r>
      <w:r w:rsidR="00CA2ABC">
        <w:rPr>
          <w:lang w:val="az-Latn-AZ"/>
        </w:rPr>
        <w:t>“</w:t>
      </w:r>
      <w:r w:rsidR="0040679C">
        <w:rPr>
          <w:lang w:val="az-Latn-AZ"/>
        </w:rPr>
        <w:t>soyqırım</w:t>
      </w:r>
      <w:r w:rsidR="00CA2ABC">
        <w:rPr>
          <w:lang w:val="az-Latn-AZ"/>
        </w:rPr>
        <w:t>ı” dedikdə,</w:t>
      </w:r>
      <w:r w:rsidRPr="006C2E5A">
        <w:rPr>
          <w:lang w:val="az-Latn-AZ"/>
        </w:rPr>
        <w:t xml:space="preserve"> hər hansı milli, etnik, irqi</w:t>
      </w:r>
      <w:r w:rsidR="00CA2ABC">
        <w:rPr>
          <w:lang w:val="az-Latn-AZ"/>
        </w:rPr>
        <w:t>, yaxud</w:t>
      </w:r>
      <w:r w:rsidRPr="006C2E5A">
        <w:rPr>
          <w:lang w:val="az-Latn-AZ"/>
        </w:rPr>
        <w:t xml:space="preserve"> dini qrupu</w:t>
      </w:r>
      <w:r w:rsidR="00CA2ABC">
        <w:rPr>
          <w:lang w:val="az-Latn-AZ"/>
        </w:rPr>
        <w:t xml:space="preserve"> tam</w:t>
      </w:r>
      <w:r w:rsidRPr="006C2E5A">
        <w:rPr>
          <w:lang w:val="az-Latn-AZ"/>
        </w:rPr>
        <w:t xml:space="preserve"> və ya </w:t>
      </w:r>
      <w:r w:rsidRPr="006C2E5A" w:rsidR="00CA2ABC">
        <w:rPr>
          <w:lang w:val="az-Latn-AZ"/>
        </w:rPr>
        <w:t xml:space="preserve">qismən </w:t>
      </w:r>
      <w:r w:rsidRPr="006C2E5A">
        <w:rPr>
          <w:lang w:val="az-Latn-AZ"/>
        </w:rPr>
        <w:t>məhv e</w:t>
      </w:r>
      <w:r w:rsidR="00CA2ABC">
        <w:rPr>
          <w:lang w:val="az-Latn-AZ"/>
        </w:rPr>
        <w:t>tmək</w:t>
      </w:r>
      <w:r w:rsidRPr="006C2E5A">
        <w:rPr>
          <w:lang w:val="az-Latn-AZ"/>
        </w:rPr>
        <w:t xml:space="preserve"> məqsədilə t</w:t>
      </w:r>
      <w:r w:rsidR="00CA2ABC">
        <w:rPr>
          <w:lang w:val="az-Latn-AZ"/>
        </w:rPr>
        <w:t>örədilən aşağıdakı hərəkətlər başa</w:t>
      </w:r>
      <w:r w:rsidRPr="006C2E5A">
        <w:rPr>
          <w:lang w:val="az-Latn-AZ"/>
        </w:rPr>
        <w:t xml:space="preserve"> </w:t>
      </w:r>
      <w:r w:rsidR="00CA2ABC">
        <w:rPr>
          <w:lang w:val="az-Latn-AZ"/>
        </w:rPr>
        <w:t>düşülür</w:t>
      </w:r>
      <w:r w:rsidRPr="006C2E5A">
        <w:rPr>
          <w:lang w:val="az-Latn-AZ"/>
        </w:rPr>
        <w:t>:</w:t>
      </w:r>
    </w:p>
    <w:p w:rsidRPr="006C2E5A" w:rsidR="006C2E5A" w:rsidP="006C2E5A" w:rsidRDefault="006C2E5A">
      <w:pPr>
        <w:pStyle w:val="JuQuot"/>
        <w:rPr>
          <w:lang w:val="az-Latn-AZ"/>
        </w:rPr>
      </w:pPr>
      <w:r w:rsidRPr="006C2E5A">
        <w:rPr>
          <w:lang w:val="az-Latn-AZ"/>
        </w:rPr>
        <w:t xml:space="preserve"> (a)  </w:t>
      </w:r>
      <w:r w:rsidR="00CA2ABC">
        <w:rPr>
          <w:lang w:val="az-Latn-AZ"/>
        </w:rPr>
        <w:t xml:space="preserve">bu cür </w:t>
      </w:r>
      <w:r w:rsidRPr="006C2E5A">
        <w:rPr>
          <w:lang w:val="az-Latn-AZ"/>
        </w:rPr>
        <w:t>qrup</w:t>
      </w:r>
      <w:r w:rsidR="00CA2ABC">
        <w:rPr>
          <w:lang w:val="az-Latn-AZ"/>
        </w:rPr>
        <w:t>un</w:t>
      </w:r>
      <w:r w:rsidRPr="006C2E5A">
        <w:rPr>
          <w:lang w:val="az-Latn-AZ"/>
        </w:rPr>
        <w:t xml:space="preserve"> üzvlərini</w:t>
      </w:r>
      <w:r w:rsidR="004839AF">
        <w:rPr>
          <w:lang w:val="az-Latn-AZ"/>
        </w:rPr>
        <w:t>n</w:t>
      </w:r>
      <w:r w:rsidRPr="006C2E5A">
        <w:rPr>
          <w:lang w:val="az-Latn-AZ"/>
        </w:rPr>
        <w:t xml:space="preserve"> öldür</w:t>
      </w:r>
      <w:r w:rsidR="004839AF">
        <w:rPr>
          <w:lang w:val="az-Latn-AZ"/>
        </w:rPr>
        <w:t>ül</w:t>
      </w:r>
      <w:r w:rsidRPr="006C2E5A">
        <w:rPr>
          <w:lang w:val="az-Latn-AZ"/>
        </w:rPr>
        <w:t>mə</w:t>
      </w:r>
      <w:r w:rsidR="004839AF">
        <w:rPr>
          <w:lang w:val="az-Latn-AZ"/>
        </w:rPr>
        <w:t>si</w:t>
      </w:r>
      <w:r w:rsidRPr="006C2E5A">
        <w:rPr>
          <w:lang w:val="az-Latn-AZ"/>
        </w:rPr>
        <w:t>;</w:t>
      </w:r>
    </w:p>
    <w:p w:rsidRPr="006C2E5A" w:rsidR="006C2E5A" w:rsidP="006C2E5A" w:rsidRDefault="006C2E5A">
      <w:pPr>
        <w:pStyle w:val="JuQuot"/>
        <w:rPr>
          <w:lang w:val="az-Latn-AZ"/>
        </w:rPr>
      </w:pPr>
      <w:r w:rsidRPr="006C2E5A">
        <w:rPr>
          <w:lang w:val="az-Latn-AZ"/>
        </w:rPr>
        <w:t>(b)  </w:t>
      </w:r>
      <w:r w:rsidR="00CA2ABC">
        <w:rPr>
          <w:lang w:val="az-Latn-AZ"/>
        </w:rPr>
        <w:t xml:space="preserve">bu cür </w:t>
      </w:r>
      <w:r w:rsidRPr="006C2E5A">
        <w:rPr>
          <w:lang w:val="az-Latn-AZ"/>
        </w:rPr>
        <w:t>qrup</w:t>
      </w:r>
      <w:r w:rsidR="00CA2ABC">
        <w:rPr>
          <w:lang w:val="az-Latn-AZ"/>
        </w:rPr>
        <w:t>un</w:t>
      </w:r>
      <w:r w:rsidRPr="006C2E5A">
        <w:rPr>
          <w:lang w:val="az-Latn-AZ"/>
        </w:rPr>
        <w:t xml:space="preserve"> üzvlər</w:t>
      </w:r>
      <w:r w:rsidR="004839AF">
        <w:rPr>
          <w:lang w:val="az-Latn-AZ"/>
        </w:rPr>
        <w:t>in</w:t>
      </w:r>
      <w:r w:rsidRPr="006C2E5A">
        <w:rPr>
          <w:lang w:val="az-Latn-AZ"/>
        </w:rPr>
        <w:t>ə ağır bədən xəsarəti</w:t>
      </w:r>
      <w:r w:rsidR="00CA2ABC">
        <w:rPr>
          <w:lang w:val="az-Latn-AZ"/>
        </w:rPr>
        <w:t>, yaxud</w:t>
      </w:r>
      <w:r w:rsidR="00BA1077">
        <w:rPr>
          <w:lang w:val="az-Latn-AZ"/>
        </w:rPr>
        <w:t xml:space="preserve"> psixoloji</w:t>
      </w:r>
      <w:r w:rsidRPr="006C2E5A">
        <w:rPr>
          <w:lang w:val="az-Latn-AZ"/>
        </w:rPr>
        <w:t xml:space="preserve"> xətər yetirilməsi;</w:t>
      </w:r>
    </w:p>
    <w:p w:rsidRPr="006C2E5A" w:rsidR="006C2E5A" w:rsidP="006C2E5A" w:rsidRDefault="006C2E5A">
      <w:pPr>
        <w:pStyle w:val="JuQuot"/>
        <w:tabs>
          <w:tab w:val="left" w:pos="851"/>
        </w:tabs>
        <w:ind w:left="851" w:hanging="284"/>
        <w:rPr>
          <w:lang w:val="az-Latn-AZ"/>
        </w:rPr>
      </w:pPr>
      <w:r w:rsidRPr="006C2E5A">
        <w:rPr>
          <w:lang w:val="az-Latn-AZ"/>
        </w:rPr>
        <w:t>(c)  hər hansı qrup</w:t>
      </w:r>
      <w:r w:rsidR="00CA2ABC">
        <w:rPr>
          <w:lang w:val="az-Latn-AZ"/>
        </w:rPr>
        <w:t xml:space="preserve"> üçün qəsdən onun</w:t>
      </w:r>
      <w:r w:rsidRPr="006C2E5A">
        <w:rPr>
          <w:lang w:val="az-Latn-AZ"/>
        </w:rPr>
        <w:t xml:space="preserve"> tam</w:t>
      </w:r>
      <w:r w:rsidR="00CA2ABC">
        <w:rPr>
          <w:lang w:val="az-Latn-AZ"/>
        </w:rPr>
        <w:t>, yaxud</w:t>
      </w:r>
      <w:r w:rsidRPr="006C2E5A">
        <w:rPr>
          <w:lang w:val="az-Latn-AZ"/>
        </w:rPr>
        <w:t xml:space="preserve"> qismən fiziki məhvini nəzərdə tutan həyat şəraiti yaradılması;</w:t>
      </w:r>
    </w:p>
    <w:p w:rsidRPr="006C2E5A" w:rsidR="006C2E5A" w:rsidP="006C2E5A" w:rsidRDefault="006C2E5A">
      <w:pPr>
        <w:pStyle w:val="JuQuot"/>
        <w:rPr>
          <w:lang w:val="az-Latn-AZ"/>
        </w:rPr>
      </w:pPr>
      <w:r w:rsidRPr="006C2E5A">
        <w:rPr>
          <w:lang w:val="az-Latn-AZ"/>
        </w:rPr>
        <w:t>(d)  </w:t>
      </w:r>
      <w:r w:rsidR="00CA2ABC">
        <w:rPr>
          <w:lang w:val="az-Latn-AZ"/>
        </w:rPr>
        <w:t xml:space="preserve">bu cür </w:t>
      </w:r>
      <w:r w:rsidRPr="006C2E5A">
        <w:rPr>
          <w:lang w:val="az-Latn-AZ"/>
        </w:rPr>
        <w:t>qrup</w:t>
      </w:r>
      <w:r w:rsidR="00CA2ABC">
        <w:rPr>
          <w:lang w:val="az-Latn-AZ"/>
        </w:rPr>
        <w:t>da</w:t>
      </w:r>
      <w:r w:rsidRPr="006C2E5A">
        <w:rPr>
          <w:lang w:val="az-Latn-AZ"/>
        </w:rPr>
        <w:t xml:space="preserve"> doğumun qarşısını almağa yönəl</w:t>
      </w:r>
      <w:r w:rsidR="00CA2ABC">
        <w:rPr>
          <w:lang w:val="az-Latn-AZ"/>
        </w:rPr>
        <w:t>dil</w:t>
      </w:r>
      <w:r w:rsidRPr="006C2E5A">
        <w:rPr>
          <w:lang w:val="az-Latn-AZ"/>
        </w:rPr>
        <w:t>miş tədbirlərin görülməsi;</w:t>
      </w:r>
    </w:p>
    <w:p w:rsidRPr="006C2E5A" w:rsidR="006C2E5A" w:rsidP="006C2E5A" w:rsidRDefault="006C2E5A">
      <w:pPr>
        <w:pStyle w:val="JuQuot"/>
        <w:rPr>
          <w:lang w:val="az-Latn-AZ"/>
        </w:rPr>
      </w:pPr>
      <w:r w:rsidRPr="006C2E5A">
        <w:rPr>
          <w:lang w:val="az-Latn-AZ"/>
        </w:rPr>
        <w:t xml:space="preserve">(e) uşaqların zorla </w:t>
      </w:r>
      <w:r w:rsidRPr="006C2E5A" w:rsidR="00CA2ABC">
        <w:rPr>
          <w:lang w:val="az-Latn-AZ"/>
        </w:rPr>
        <w:t>bir qrup</w:t>
      </w:r>
      <w:r w:rsidR="00CA2ABC">
        <w:rPr>
          <w:lang w:val="az-Latn-AZ"/>
        </w:rPr>
        <w:t>d</w:t>
      </w:r>
      <w:r w:rsidRPr="006C2E5A" w:rsidR="00CA2ABC">
        <w:rPr>
          <w:lang w:val="az-Latn-AZ"/>
        </w:rPr>
        <w:t>a</w:t>
      </w:r>
      <w:r w:rsidR="00CA2ABC">
        <w:rPr>
          <w:lang w:val="az-Latn-AZ"/>
        </w:rPr>
        <w:t>n</w:t>
      </w:r>
      <w:r w:rsidRPr="006C2E5A" w:rsidR="00CA2ABC">
        <w:rPr>
          <w:lang w:val="az-Latn-AZ"/>
        </w:rPr>
        <w:t xml:space="preserve"> </w:t>
      </w:r>
      <w:r w:rsidR="00CA2ABC">
        <w:rPr>
          <w:lang w:val="az-Latn-AZ"/>
        </w:rPr>
        <w:t xml:space="preserve">alınıb </w:t>
      </w:r>
      <w:r w:rsidRPr="006C2E5A">
        <w:rPr>
          <w:lang w:val="az-Latn-AZ"/>
        </w:rPr>
        <w:t>başqa</w:t>
      </w:r>
      <w:r w:rsidR="00CA2ABC">
        <w:rPr>
          <w:lang w:val="az-Latn-AZ"/>
        </w:rPr>
        <w:t>sına</w:t>
      </w:r>
      <w:r w:rsidRPr="006C2E5A">
        <w:rPr>
          <w:lang w:val="az-Latn-AZ"/>
        </w:rPr>
        <w:t xml:space="preserve"> verilməsi.”</w:t>
      </w:r>
    </w:p>
    <w:p w:rsidR="00573F88" w:rsidP="006C2E5A" w:rsidRDefault="006C2E5A">
      <w:pPr>
        <w:pStyle w:val="JuHi"/>
        <w:rPr>
          <w:lang w:val="az-Latn-AZ"/>
        </w:rPr>
      </w:pPr>
      <w:r w:rsidRPr="006C2E5A">
        <w:rPr>
          <w:lang w:val="az-Latn-AZ"/>
        </w:rPr>
        <w:t>(ii)  BMT Baş Assambleyasının Qətnaməsi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41</w:t>
      </w:r>
      <w:r w:rsidRPr="006C2E5A">
        <w:rPr>
          <w:lang w:val="az-Latn-AZ"/>
        </w:rPr>
        <w:fldChar w:fldCharType="end"/>
      </w:r>
      <w:r w:rsidRPr="006C2E5A">
        <w:rPr>
          <w:lang w:val="az-Latn-AZ"/>
        </w:rPr>
        <w:t>.  BMT-nin Baş Assambleyası 1992-ci ildə Bosniya və Herseqovinadakı vəziyyətə dair 18 dekabr 1992-ci il tarixli 47/121 (no. A/RES/47/121) saylı Qətnaməsində qeyd etmişdir:</w:t>
      </w:r>
    </w:p>
    <w:p w:rsidRPr="006C2E5A" w:rsidR="006C2E5A" w:rsidP="006C2E5A" w:rsidRDefault="006C2E5A">
      <w:pPr>
        <w:pStyle w:val="JuQuot"/>
        <w:rPr>
          <w:lang w:val="az-Latn-AZ"/>
        </w:rPr>
      </w:pPr>
      <w:r w:rsidRPr="006C2E5A">
        <w:rPr>
          <w:lang w:val="az-Latn-AZ"/>
        </w:rPr>
        <w:t xml:space="preserve"> </w:t>
      </w:r>
      <w:r w:rsidRPr="00031FFF">
        <w:rPr>
          <w:lang w:val="az-Latn-AZ"/>
        </w:rPr>
        <w:t xml:space="preserve">“Bosniya və Herseqovina Respublikasında güc tətbiq edərək daha çox ərazinin əldə edilməsi üçün </w:t>
      </w:r>
      <w:r w:rsidRPr="00031FFF" w:rsidR="00505DEF">
        <w:rPr>
          <w:lang w:val="az-Latn-AZ"/>
        </w:rPr>
        <w:t xml:space="preserve">serb </w:t>
      </w:r>
      <w:r w:rsidRPr="00031FFF">
        <w:rPr>
          <w:lang w:val="az-Latn-AZ"/>
        </w:rPr>
        <w:t xml:space="preserve">və </w:t>
      </w:r>
      <w:r w:rsidRPr="00031FFF" w:rsidR="00505DEF">
        <w:rPr>
          <w:lang w:val="az-Latn-AZ"/>
        </w:rPr>
        <w:t>makedon</w:t>
      </w:r>
      <w:r w:rsidR="001D6E08">
        <w:rPr>
          <w:lang w:val="az-Latn-AZ"/>
        </w:rPr>
        <w:t>iyalıların</w:t>
      </w:r>
      <w:r w:rsidRPr="00031FFF" w:rsidR="00505DEF">
        <w:rPr>
          <w:lang w:val="az-Latn-AZ"/>
        </w:rPr>
        <w:t xml:space="preserve"> </w:t>
      </w:r>
      <w:r w:rsidRPr="00031FFF">
        <w:rPr>
          <w:lang w:val="az-Latn-AZ"/>
        </w:rPr>
        <w:t>qüvvələrinin insan haqlarının kobud və müt</w:t>
      </w:r>
      <w:r w:rsidRPr="00031FFF" w:rsidR="002A1244">
        <w:rPr>
          <w:lang w:val="az-Latn-AZ"/>
        </w:rPr>
        <w:t>ə</w:t>
      </w:r>
      <w:r w:rsidRPr="00031FFF">
        <w:rPr>
          <w:lang w:val="az-Latn-AZ"/>
        </w:rPr>
        <w:t>madi pozulması halı ilə səciy</w:t>
      </w:r>
      <w:r w:rsidRPr="00031FFF" w:rsidR="002A1244">
        <w:rPr>
          <w:lang w:val="az-Latn-AZ"/>
        </w:rPr>
        <w:t>y</w:t>
      </w:r>
      <w:r w:rsidRPr="00031FFF">
        <w:rPr>
          <w:lang w:val="az-Latn-AZ"/>
        </w:rPr>
        <w:t>ələ</w:t>
      </w:r>
      <w:r w:rsidRPr="00031FFF" w:rsidR="002A1244">
        <w:rPr>
          <w:lang w:val="az-Latn-AZ"/>
        </w:rPr>
        <w:t>nə</w:t>
      </w:r>
      <w:r w:rsidRPr="00031FFF">
        <w:rPr>
          <w:lang w:val="az-Latn-AZ"/>
        </w:rPr>
        <w:t>n artmaqda olan aqressiv hərəkətləri, öz evlərindən müdafiəsiz mülki əhalinin kütləvi şəkildə qovulması</w:t>
      </w:r>
      <w:r w:rsidRPr="00031FFF" w:rsidR="00505DEF">
        <w:rPr>
          <w:lang w:val="az-Latn-AZ"/>
        </w:rPr>
        <w:t xml:space="preserve"> ilə</w:t>
      </w:r>
      <w:r w:rsidRPr="00031FFF">
        <w:rPr>
          <w:lang w:val="az-Latn-AZ"/>
        </w:rPr>
        <w:t xml:space="preserve"> nəticələnən qaçqın kütləsi və </w:t>
      </w:r>
      <w:r w:rsidRPr="00031FFF" w:rsidR="00505DEF">
        <w:rPr>
          <w:lang w:val="az-Latn-AZ"/>
        </w:rPr>
        <w:t xml:space="preserve">serb </w:t>
      </w:r>
      <w:r w:rsidRPr="00031FFF">
        <w:rPr>
          <w:lang w:val="az-Latn-AZ"/>
        </w:rPr>
        <w:t xml:space="preserve">və </w:t>
      </w:r>
      <w:r w:rsidRPr="00031FFF" w:rsidR="00505DEF">
        <w:rPr>
          <w:lang w:val="az-Latn-AZ"/>
        </w:rPr>
        <w:t>makedon</w:t>
      </w:r>
      <w:r w:rsidR="001D6E08">
        <w:rPr>
          <w:lang w:val="az-Latn-AZ"/>
        </w:rPr>
        <w:t>iyalılar</w:t>
      </w:r>
      <w:r w:rsidRPr="00031FFF" w:rsidR="00505DEF">
        <w:rPr>
          <w:lang w:val="az-Latn-AZ"/>
        </w:rPr>
        <w:t xml:space="preserve">ın </w:t>
      </w:r>
      <w:r w:rsidRPr="00031FFF">
        <w:rPr>
          <w:lang w:val="az-Latn-AZ"/>
        </w:rPr>
        <w:t>nəzarət etdiyi ərazilərdə həbs düşərgələrinin və azadlıqdan məhr</w:t>
      </w:r>
      <w:r w:rsidRPr="00031FFF" w:rsidR="002A1244">
        <w:rPr>
          <w:lang w:val="az-Latn-AZ"/>
        </w:rPr>
        <w:t>u</w:t>
      </w:r>
      <w:r w:rsidRPr="00031FFF">
        <w:rPr>
          <w:lang w:val="az-Latn-AZ"/>
        </w:rPr>
        <w:t xml:space="preserve">m etmə mərkəzlərinin, </w:t>
      </w:r>
      <w:r w:rsidR="0040679C">
        <w:rPr>
          <w:lang w:val="az-Latn-AZ"/>
        </w:rPr>
        <w:t>soyqırım</w:t>
      </w:r>
      <w:r w:rsidRPr="00031FFF">
        <w:rPr>
          <w:lang w:val="az-Latn-AZ"/>
        </w:rPr>
        <w:t xml:space="preserve">ın forması olan çirkin “etnik təmizləmə” siyasətini təqib etmə simasında vəziyyətin ağırlaşmasından artıq dərəcədə narahatçılıq keçirərək, </w:t>
      </w:r>
      <w:r w:rsidR="00573F88">
        <w:rPr>
          <w:lang w:val="az-Latn-AZ"/>
        </w:rPr>
        <w:t>...</w:t>
      </w:r>
      <w:r w:rsidRPr="00031FFF">
        <w:rPr>
          <w:lang w:val="az-Latn-AZ"/>
        </w:rPr>
        <w:t>”</w:t>
      </w:r>
    </w:p>
    <w:p w:rsidRPr="006C2E5A" w:rsidR="006C2E5A" w:rsidP="006C2E5A" w:rsidRDefault="006C2E5A">
      <w:pPr>
        <w:pStyle w:val="JuHi"/>
        <w:rPr>
          <w:lang w:val="az-Latn-AZ"/>
        </w:rPr>
      </w:pPr>
      <w:r w:rsidRPr="006C2E5A">
        <w:rPr>
          <w:lang w:val="az-Latn-AZ"/>
        </w:rPr>
        <w:t xml:space="preserve"> (iii) Keçmiş Yuqoslaviya üzrə Beynə</w:t>
      </w:r>
      <w:r w:rsidR="008406EF">
        <w:rPr>
          <w:lang w:val="az-Latn-AZ"/>
        </w:rPr>
        <w:t>l</w:t>
      </w:r>
      <w:r w:rsidRPr="006C2E5A">
        <w:rPr>
          <w:lang w:val="az-Latn-AZ"/>
        </w:rPr>
        <w:t xml:space="preserve">xalq Cinayət </w:t>
      </w:r>
      <w:r w:rsidR="00117EF2">
        <w:rPr>
          <w:lang w:val="az-Latn-AZ"/>
        </w:rPr>
        <w:t>Məhkəməsinin</w:t>
      </w:r>
      <w:r w:rsidRPr="006C2E5A">
        <w:rPr>
          <w:lang w:val="az-Latn-AZ"/>
        </w:rPr>
        <w:t xml:space="preserve"> presedent hüququ</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42</w:t>
      </w:r>
      <w:r w:rsidRPr="006C2E5A">
        <w:rPr>
          <w:lang w:val="az-Latn-AZ"/>
        </w:rPr>
        <w:fldChar w:fldCharType="end"/>
      </w:r>
      <w:r w:rsidRPr="006C2E5A">
        <w:rPr>
          <w:lang w:val="az-Latn-AZ"/>
        </w:rPr>
        <w:t xml:space="preserve">.  Prokuror Krstişe qarşı işdə </w:t>
      </w:r>
      <w:r w:rsidRPr="006C2E5A">
        <w:rPr>
          <w:i/>
          <w:lang w:val="az-Latn-AZ"/>
        </w:rPr>
        <w:t>(Prosecutor v. Krstić)</w:t>
      </w:r>
      <w:r w:rsidRPr="006C2E5A">
        <w:rPr>
          <w:lang w:val="az-Latn-AZ"/>
        </w:rPr>
        <w:t>, IT-98-33-T, 2 avqust 2001-ci ilin qərarında 577-80 bəndlərində keçmiş Yuqoslaviya üzrə Beynə</w:t>
      </w:r>
      <w:r w:rsidR="008406EF">
        <w:rPr>
          <w:lang w:val="az-Latn-AZ"/>
        </w:rPr>
        <w:t>l</w:t>
      </w:r>
      <w:r w:rsidRPr="006C2E5A">
        <w:rPr>
          <w:lang w:val="az-Latn-AZ"/>
        </w:rPr>
        <w:t xml:space="preserve">xalq Cinayət </w:t>
      </w:r>
      <w:r w:rsidR="00CD5BA7">
        <w:rPr>
          <w:lang w:val="az-Latn-AZ"/>
        </w:rPr>
        <w:t>Məhkəməsinin</w:t>
      </w:r>
      <w:r w:rsidRPr="006C2E5A">
        <w:rPr>
          <w:lang w:val="az-Latn-AZ"/>
        </w:rPr>
        <w:t xml:space="preserve"> (YBC</w:t>
      </w:r>
      <w:r w:rsidR="00CD5BA7">
        <w:rPr>
          <w:lang w:val="az-Latn-AZ"/>
        </w:rPr>
        <w:t>M</w:t>
      </w:r>
      <w:r w:rsidRPr="006C2E5A">
        <w:rPr>
          <w:lang w:val="az-Latn-AZ"/>
        </w:rPr>
        <w:t>) Məhkəmə Palatası Birləşmiş Millətlər Təşkilatının Baş As</w:t>
      </w:r>
      <w:r w:rsidR="008406EF">
        <w:rPr>
          <w:lang w:val="az-Latn-AZ"/>
        </w:rPr>
        <w:t>s</w:t>
      </w:r>
      <w:r w:rsidRPr="006C2E5A">
        <w:rPr>
          <w:lang w:val="az-Latn-AZ"/>
        </w:rPr>
        <w:t>ambleyasının və Federal Konstitusiya Məhkəməsinin hazırkı iş üzrə 12 dekabr 2000-ci il tarixli qərarında verilən “</w:t>
      </w:r>
      <w:r w:rsidR="00D043E6">
        <w:rPr>
          <w:lang w:val="az-Latn-AZ"/>
        </w:rPr>
        <w:t>məhv etmək</w:t>
      </w:r>
      <w:r w:rsidRPr="006C2E5A">
        <w:rPr>
          <w:lang w:val="az-Latn-AZ"/>
        </w:rPr>
        <w:t xml:space="preserve"> niyyəti” ifadəsinin geniş şərhindən açıq şəkildə uzaqlaşmışdır və </w:t>
      </w:r>
      <w:r w:rsidR="0040679C">
        <w:rPr>
          <w:lang w:val="az-Latn-AZ"/>
        </w:rPr>
        <w:t>Soyqırımı</w:t>
      </w:r>
      <w:r w:rsidRPr="006C2E5A">
        <w:rPr>
          <w:lang w:val="az-Latn-AZ"/>
        </w:rPr>
        <w:t xml:space="preserve"> Konvensiyası barədə aşağıdakıları müəyyən etmişdir:</w:t>
      </w:r>
    </w:p>
    <w:p w:rsidR="00573F88" w:rsidP="006C2E5A" w:rsidRDefault="006C2E5A">
      <w:pPr>
        <w:pStyle w:val="JuQuot"/>
        <w:rPr>
          <w:lang w:val="az-Latn-AZ"/>
        </w:rPr>
      </w:pPr>
      <w:r w:rsidRPr="006C2E5A">
        <w:rPr>
          <w:lang w:val="az-Latn-AZ"/>
        </w:rPr>
        <w:t xml:space="preserve">“577.  Bir çox yeni bəyannamələr və qərarlar </w:t>
      </w:r>
      <w:r w:rsidR="005020CC">
        <w:rPr>
          <w:lang w:val="az-Latn-AZ"/>
        </w:rPr>
        <w:t>“</w:t>
      </w:r>
      <w:r w:rsidR="00D043E6">
        <w:rPr>
          <w:lang w:val="az-Latn-AZ"/>
        </w:rPr>
        <w:t>məhv etmək</w:t>
      </w:r>
      <w:r w:rsidRPr="006C2E5A">
        <w:rPr>
          <w:lang w:val="az-Latn-AZ"/>
        </w:rPr>
        <w:t xml:space="preserve"> niyyəti</w:t>
      </w:r>
      <w:r w:rsidR="005020CC">
        <w:rPr>
          <w:lang w:val="az-Latn-AZ"/>
        </w:rPr>
        <w:t>”</w:t>
      </w:r>
      <w:r w:rsidRPr="006C2E5A">
        <w:rPr>
          <w:lang w:val="az-Latn-AZ"/>
        </w:rPr>
        <w:t xml:space="preserve"> ifadəsini </w:t>
      </w:r>
      <w:r w:rsidR="00573F88">
        <w:rPr>
          <w:lang w:val="az-Latn-AZ"/>
        </w:rPr>
        <w:t>...</w:t>
      </w:r>
      <w:r w:rsidRPr="006C2E5A">
        <w:rPr>
          <w:lang w:val="az-Latn-AZ"/>
        </w:rPr>
        <w:t xml:space="preserve"> qrupun məhv edilməsində mədəni</w:t>
      </w:r>
      <w:r w:rsidR="00CD5BA7">
        <w:rPr>
          <w:lang w:val="az-Latn-AZ"/>
        </w:rPr>
        <w:t xml:space="preserve"> və digər qeyri-fiziki formalardan</w:t>
      </w:r>
      <w:r w:rsidRPr="006C2E5A">
        <w:rPr>
          <w:lang w:val="az-Latn-AZ"/>
        </w:rPr>
        <w:t xml:space="preserve"> istifadə edən əməllərə aid sübutları əhatə edən </w:t>
      </w:r>
      <w:r w:rsidR="00D043E6">
        <w:rPr>
          <w:lang w:val="az-Latn-AZ"/>
        </w:rPr>
        <w:t xml:space="preserve">anlayış </w:t>
      </w:r>
      <w:r w:rsidRPr="006C2E5A">
        <w:rPr>
          <w:lang w:val="az-Latn-AZ"/>
        </w:rPr>
        <w:t>kimi şərh ediblər.</w:t>
      </w:r>
    </w:p>
    <w:p w:rsidRPr="006C2E5A" w:rsidR="006C2E5A" w:rsidP="006C2E5A" w:rsidRDefault="006C2E5A">
      <w:pPr>
        <w:pStyle w:val="JuQuot"/>
        <w:rPr>
          <w:lang w:val="az-Latn-AZ"/>
        </w:rPr>
      </w:pPr>
      <w:r w:rsidRPr="006C2E5A">
        <w:rPr>
          <w:lang w:val="az-Latn-AZ"/>
        </w:rPr>
        <w:t xml:space="preserve">578.  1992-ci ildə BMT-nin Baş Assambleyası etnik təmizləməni </w:t>
      </w:r>
      <w:r w:rsidR="0040679C">
        <w:rPr>
          <w:lang w:val="az-Latn-AZ"/>
        </w:rPr>
        <w:t>soyqırımı</w:t>
      </w:r>
      <w:r w:rsidRPr="006C2E5A" w:rsidR="0040679C">
        <w:rPr>
          <w:lang w:val="az-Latn-AZ"/>
        </w:rPr>
        <w:t>n</w:t>
      </w:r>
      <w:r w:rsidRPr="006C2E5A">
        <w:rPr>
          <w:lang w:val="az-Latn-AZ"/>
        </w:rPr>
        <w:t xml:space="preserve"> forması adlandırmışdır. ...</w:t>
      </w:r>
    </w:p>
    <w:p w:rsidR="00573F88" w:rsidP="006C2E5A" w:rsidRDefault="006C2E5A">
      <w:pPr>
        <w:pStyle w:val="JuQuot"/>
        <w:rPr>
          <w:lang w:val="az-Latn-AZ"/>
        </w:rPr>
      </w:pPr>
      <w:r w:rsidRPr="006C2E5A">
        <w:rPr>
          <w:lang w:val="az-Latn-AZ"/>
        </w:rPr>
        <w:t>579.  Almaniyanın Federal Konstitusiya Məhkəməsi 2000-ci ilin dekabr ayında qeyd etmişdir ki,</w:t>
      </w:r>
    </w:p>
    <w:p w:rsidRPr="006C2E5A" w:rsidR="006C2E5A" w:rsidP="006C2E5A" w:rsidRDefault="00497801">
      <w:pPr>
        <w:pStyle w:val="JuQuotSub"/>
        <w:rPr>
          <w:lang w:val="az-Latn-AZ"/>
        </w:rPr>
      </w:pPr>
      <w:r>
        <w:rPr>
          <w:lang w:val="az-Latn-AZ"/>
        </w:rPr>
        <w:t>soyqırımı</w:t>
      </w:r>
      <w:r w:rsidRPr="006C2E5A" w:rsidR="006C2E5A">
        <w:rPr>
          <w:lang w:val="az-Latn-AZ"/>
        </w:rPr>
        <w:t xml:space="preserve">nın qanunda olan anlayışı hüquqi müdafiənin </w:t>
      </w:r>
      <w:r w:rsidRPr="00D043E6" w:rsidR="006C2E5A">
        <w:rPr>
          <w:lang w:val="az-Latn-AZ"/>
        </w:rPr>
        <w:t>fərd</w:t>
      </w:r>
      <w:r w:rsidRPr="00D043E6" w:rsidR="00D043E6">
        <w:rPr>
          <w:lang w:val="az-Latn-AZ"/>
        </w:rPr>
        <w:t>üstü obyekti</w:t>
      </w:r>
      <w:r w:rsidRPr="00D043E6" w:rsidR="006C2E5A">
        <w:rPr>
          <w:lang w:val="az-Latn-AZ"/>
        </w:rPr>
        <w:t>,</w:t>
      </w:r>
      <w:r w:rsidRPr="006C2E5A" w:rsidR="006C2E5A">
        <w:rPr>
          <w:lang w:val="az-Latn-AZ"/>
        </w:rPr>
        <w:t xml:space="preserve"> y</w:t>
      </w:r>
      <w:r w:rsidR="00D043E6">
        <w:rPr>
          <w:lang w:val="az-Latn-AZ"/>
        </w:rPr>
        <w:t>ə</w:t>
      </w:r>
      <w:r w:rsidRPr="006C2E5A" w:rsidR="006C2E5A">
        <w:rPr>
          <w:lang w:val="az-Latn-AZ"/>
        </w:rPr>
        <w:t>n</w:t>
      </w:r>
      <w:r w:rsidR="00D043E6">
        <w:rPr>
          <w:lang w:val="az-Latn-AZ"/>
        </w:rPr>
        <w:t>i</w:t>
      </w:r>
      <w:r w:rsidRPr="006C2E5A" w:rsidR="006C2E5A">
        <w:rPr>
          <w:lang w:val="az-Latn-AZ"/>
        </w:rPr>
        <w:t xml:space="preserve"> qrupun </w:t>
      </w:r>
      <w:r w:rsidRPr="006C2E5A" w:rsidR="006C2E5A">
        <w:rPr>
          <w:i/>
          <w:lang w:val="az-Latn-AZ"/>
        </w:rPr>
        <w:t xml:space="preserve">sosial </w:t>
      </w:r>
      <w:r w:rsidRPr="006C2E5A" w:rsidR="006C2E5A">
        <w:rPr>
          <w:lang w:val="az-Latn-AZ"/>
        </w:rPr>
        <w:t>mövcudluğu</w:t>
      </w:r>
      <w:r w:rsidR="00D043E6">
        <w:rPr>
          <w:lang w:val="az-Latn-AZ"/>
        </w:rPr>
        <w:t>nu</w:t>
      </w:r>
      <w:r w:rsidRPr="006C2E5A" w:rsidR="006C2E5A">
        <w:rPr>
          <w:lang w:val="az-Latn-AZ"/>
        </w:rPr>
        <w:t xml:space="preserve"> </w:t>
      </w:r>
      <w:r w:rsidR="00573F88">
        <w:rPr>
          <w:lang w:val="az-Latn-AZ"/>
        </w:rPr>
        <w:t>...</w:t>
      </w:r>
      <w:r w:rsidRPr="006C2E5A" w:rsidR="006C2E5A">
        <w:rPr>
          <w:lang w:val="az-Latn-AZ"/>
        </w:rPr>
        <w:t xml:space="preserve"> qrupu məhv etmək niyyəti anlayışlarını</w:t>
      </w:r>
      <w:r w:rsidR="00573F88">
        <w:rPr>
          <w:lang w:val="az-Latn-AZ"/>
        </w:rPr>
        <w:t>...</w:t>
      </w:r>
      <w:r w:rsidRPr="006C2E5A" w:rsidR="006C2E5A">
        <w:rPr>
          <w:lang w:val="az-Latn-AZ"/>
        </w:rPr>
        <w:t xml:space="preserve"> müdafiə edir və fiziki və bioloji məhvdən kənara çıxır</w:t>
      </w:r>
      <w:r w:rsidR="00573F88">
        <w:rPr>
          <w:lang w:val="az-Latn-AZ"/>
        </w:rPr>
        <w:t>...</w:t>
      </w:r>
      <w:r w:rsidRPr="006C2E5A" w:rsidR="006C2E5A">
        <w:rPr>
          <w:lang w:val="az-Latn-AZ"/>
        </w:rPr>
        <w:t xml:space="preserve"> Bu səbəbdən qanunun mətni cinayətkarın niyyətinin qrupun ən azı xeyli sayda üzvünü fiziki olaraq məhv etmək </w:t>
      </w:r>
      <w:r w:rsidRPr="00D043E6" w:rsidR="006C2E5A">
        <w:rPr>
          <w:lang w:val="az-Latn-AZ"/>
        </w:rPr>
        <w:t>olması</w:t>
      </w:r>
      <w:r w:rsidRPr="00D043E6" w:rsidR="00D043E6">
        <w:rPr>
          <w:lang w:val="az-Latn-AZ"/>
        </w:rPr>
        <w:t xml:space="preserve"> kimi </w:t>
      </w:r>
      <w:r w:rsidRPr="00D043E6" w:rsidR="006C2E5A">
        <w:rPr>
          <w:lang w:val="az-Latn-AZ"/>
        </w:rPr>
        <w:t xml:space="preserve">şərhini məcburi etmir. </w:t>
      </w:r>
      <w:r w:rsidR="00573F88">
        <w:rPr>
          <w:lang w:val="az-Latn-AZ"/>
        </w:rPr>
        <w:t>...</w:t>
      </w:r>
    </w:p>
    <w:p w:rsidR="006C2E5A" w:rsidP="006C2E5A" w:rsidRDefault="006C2E5A">
      <w:pPr>
        <w:pStyle w:val="JuQuot"/>
        <w:rPr>
          <w:lang w:val="az-Latn-AZ"/>
        </w:rPr>
      </w:pPr>
      <w:r w:rsidRPr="006C2E5A">
        <w:rPr>
          <w:lang w:val="az-Latn-AZ"/>
        </w:rPr>
        <w:t xml:space="preserve">580.  Məhkəmə Palatası Konvensiyanın şərhini </w:t>
      </w:r>
      <w:r w:rsidRPr="006C2E5A">
        <w:rPr>
          <w:i/>
          <w:lang w:val="az-Latn-AZ"/>
        </w:rPr>
        <w:t xml:space="preserve">nullum crimen sine lege </w:t>
      </w:r>
      <w:r w:rsidRPr="006C2E5A">
        <w:rPr>
          <w:lang w:val="az-Latn-AZ"/>
        </w:rPr>
        <w:t>prinsipinə uyğun şəkildə verməli olduğunu bilir. Bu səbəbdən o, son dəyişikliklərə baxmayaraq</w:t>
      </w:r>
      <w:r w:rsidR="00D043E6">
        <w:rPr>
          <w:lang w:val="az-Latn-AZ"/>
        </w:rPr>
        <w:t>,</w:t>
      </w:r>
      <w:r w:rsidRPr="006C2E5A">
        <w:rPr>
          <w:lang w:val="az-Latn-AZ"/>
        </w:rPr>
        <w:t xml:space="preserve"> beynəlxalq </w:t>
      </w:r>
      <w:r w:rsidR="00445C98">
        <w:rPr>
          <w:lang w:val="az-Latn-AZ"/>
        </w:rPr>
        <w:t xml:space="preserve">hüququn </w:t>
      </w:r>
      <w:r w:rsidR="0040679C">
        <w:rPr>
          <w:lang w:val="az-Latn-AZ"/>
        </w:rPr>
        <w:t>soyqırımı</w:t>
      </w:r>
      <w:r w:rsidR="00445C98">
        <w:rPr>
          <w:lang w:val="az-Latn-AZ"/>
        </w:rPr>
        <w:t xml:space="preserve"> cinayəti</w:t>
      </w:r>
      <w:r w:rsidRPr="006C2E5A">
        <w:rPr>
          <w:lang w:val="az-Latn-AZ"/>
        </w:rPr>
        <w:t xml:space="preserve"> anlayışının qrupun tam və ya qismən olaraq fiziki və bioloji məhvinə yönələn əməllər ilə məhdudlaşdırdığını etiraf edir. Beləliklə, insan qrupunun yalnız </w:t>
      </w:r>
      <w:r w:rsidR="00D043E6">
        <w:rPr>
          <w:lang w:val="az-Latn-AZ"/>
        </w:rPr>
        <w:t xml:space="preserve">onu </w:t>
      </w:r>
      <w:r w:rsidRPr="006C2E5A" w:rsidR="00D043E6">
        <w:rPr>
          <w:lang w:val="az-Latn-AZ"/>
        </w:rPr>
        <w:t>digər icma üzvləri</w:t>
      </w:r>
      <w:r w:rsidR="00D043E6">
        <w:rPr>
          <w:lang w:val="az-Latn-AZ"/>
        </w:rPr>
        <w:t>ndən</w:t>
      </w:r>
      <w:r w:rsidRPr="006C2E5A" w:rsidR="00D043E6">
        <w:rPr>
          <w:lang w:val="az-Latn-AZ"/>
        </w:rPr>
        <w:t xml:space="preserve"> fərql</w:t>
      </w:r>
      <w:r w:rsidR="00D043E6">
        <w:rPr>
          <w:lang w:val="az-Latn-AZ"/>
        </w:rPr>
        <w:t xml:space="preserve">əndirən </w:t>
      </w:r>
      <w:r w:rsidRPr="006C2E5A">
        <w:rPr>
          <w:lang w:val="az-Latn-AZ"/>
        </w:rPr>
        <w:t xml:space="preserve">mədəni və ya sosioloji xüsusiyyətlərinə hücum edərək bu elementləri məhv etmək məqsədi güdən kampaniya </w:t>
      </w:r>
      <w:r w:rsidR="00497801">
        <w:rPr>
          <w:lang w:val="az-Latn-AZ"/>
        </w:rPr>
        <w:t>soyqırımı</w:t>
      </w:r>
      <w:r w:rsidRPr="006C2E5A">
        <w:rPr>
          <w:lang w:val="az-Latn-AZ"/>
        </w:rPr>
        <w:t xml:space="preserve"> cinayətinin anlayışı</w:t>
      </w:r>
      <w:r w:rsidR="00D043E6">
        <w:rPr>
          <w:lang w:val="az-Latn-AZ"/>
        </w:rPr>
        <w:t xml:space="preserve"> ilə əhatə </w:t>
      </w:r>
      <w:r w:rsidRPr="006C2E5A">
        <w:rPr>
          <w:lang w:val="az-Latn-AZ"/>
        </w:rPr>
        <w:t>olunmayacaq. Lakin Məhkəmə Palatası qeyd edir ki</w:t>
      </w:r>
      <w:r w:rsidR="006D1450">
        <w:rPr>
          <w:lang w:val="az-Latn-AZ"/>
        </w:rPr>
        <w:t>, fiziki və ya bioloji məhv olan</w:t>
      </w:r>
      <w:r w:rsidRPr="006C2E5A">
        <w:rPr>
          <w:lang w:val="az-Latn-AZ"/>
        </w:rPr>
        <w:t xml:space="preserve"> yerdə adətən hədəfə alınmış qrupun mədəni və dini mülki</w:t>
      </w:r>
      <w:r w:rsidR="005F264B">
        <w:rPr>
          <w:lang w:val="az-Latn-AZ"/>
        </w:rPr>
        <w:t>yyətinə və simvollarına da paral</w:t>
      </w:r>
      <w:r w:rsidRPr="006C2E5A">
        <w:rPr>
          <w:lang w:val="az-Latn-AZ"/>
        </w:rPr>
        <w:t>el hücumlar olur və bu hücumlar haqlı olaraq bir qrupu fiziki olaraq məhv etmək niyyətinin sübutu kimi qiymətləndirilə bilər.”</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43</w:t>
      </w:r>
      <w:r w:rsidRPr="006C2E5A">
        <w:rPr>
          <w:lang w:val="az-Latn-AZ"/>
        </w:rPr>
        <w:fldChar w:fldCharType="end"/>
      </w:r>
      <w:r w:rsidRPr="006C2E5A">
        <w:rPr>
          <w:lang w:val="az-Latn-AZ"/>
        </w:rPr>
        <w:t>. Məhkəmə Palatasının qərarı bu hissədə YBC</w:t>
      </w:r>
      <w:r w:rsidR="009C720A">
        <w:rPr>
          <w:lang w:val="az-Latn-AZ"/>
        </w:rPr>
        <w:t>M</w:t>
      </w:r>
      <w:r w:rsidRPr="006C2E5A">
        <w:rPr>
          <w:lang w:val="az-Latn-AZ"/>
        </w:rPr>
        <w:t>-nin Apelyasiya Palatasının IT-98-33-A saylı 19 aprel 2004-cü il tarixli qərarı ilə qüvvədə saxlanılmışdı</w:t>
      </w:r>
      <w:r w:rsidR="006D1450">
        <w:rPr>
          <w:lang w:val="az-Latn-AZ"/>
        </w:rPr>
        <w:t>r</w:t>
      </w:r>
      <w:r w:rsidRPr="006C2E5A">
        <w:rPr>
          <w:lang w:val="az-Latn-AZ"/>
        </w:rPr>
        <w:t>. Bu qərarda deyilir:</w:t>
      </w:r>
    </w:p>
    <w:p w:rsidR="00573F88" w:rsidP="006C2E5A" w:rsidRDefault="00573F88">
      <w:pPr>
        <w:pStyle w:val="JuPara"/>
        <w:rPr>
          <w:lang w:val="az-Latn-AZ"/>
        </w:rPr>
      </w:pPr>
    </w:p>
    <w:p w:rsidRPr="006C2E5A" w:rsidR="006C2E5A" w:rsidP="006C2E5A" w:rsidRDefault="006C2E5A">
      <w:pPr>
        <w:pStyle w:val="JuQuot"/>
        <w:rPr>
          <w:lang w:val="az-Latn-AZ"/>
        </w:rPr>
      </w:pPr>
      <w:r w:rsidRPr="006C2E5A">
        <w:rPr>
          <w:lang w:val="az-Latn-AZ"/>
        </w:rPr>
        <w:t>“25.  </w:t>
      </w:r>
      <w:r w:rsidR="00497801">
        <w:rPr>
          <w:lang w:val="az-Latn-AZ"/>
        </w:rPr>
        <w:t>Soyqırımı</w:t>
      </w:r>
      <w:r w:rsidRPr="006C2E5A">
        <w:rPr>
          <w:lang w:val="az-Latn-AZ"/>
        </w:rPr>
        <w:t xml:space="preserve"> Konvensiyası və </w:t>
      </w:r>
      <w:r w:rsidRPr="006C2E5A" w:rsidR="002D3160">
        <w:rPr>
          <w:lang w:val="az-Latn-AZ"/>
        </w:rPr>
        <w:t xml:space="preserve">ümumilikdə </w:t>
      </w:r>
      <w:r w:rsidRPr="006C2E5A">
        <w:rPr>
          <w:lang w:val="az-Latn-AZ"/>
        </w:rPr>
        <w:t xml:space="preserve">beynəlxalq </w:t>
      </w:r>
      <w:r w:rsidR="002D3160">
        <w:rPr>
          <w:lang w:val="az-Latn-AZ"/>
        </w:rPr>
        <w:t>hüquq</w:t>
      </w:r>
      <w:r w:rsidRPr="006C2E5A">
        <w:rPr>
          <w:lang w:val="az-Latn-AZ"/>
        </w:rPr>
        <w:t xml:space="preserve"> insan qrupunun yalnız fiziki və ya bioloji məhv edilməsini qadağa edir. </w:t>
      </w:r>
      <w:r w:rsidR="00573F88">
        <w:rPr>
          <w:lang w:val="az-Latn-AZ"/>
        </w:rPr>
        <w:t>...</w:t>
      </w:r>
      <w:r w:rsidRPr="006C2E5A">
        <w:rPr>
          <w:lang w:val="az-Latn-AZ"/>
        </w:rPr>
        <w:t xml:space="preserve"> Məhkəmə Palatası bu məhdudiyyəti açıq şəkildə qəbul etdi və hər hansı geniş anlayışdan boyun qaçırdı. </w:t>
      </w:r>
      <w:r w:rsidR="00573F88">
        <w:rPr>
          <w:lang w:val="az-Latn-AZ"/>
        </w:rPr>
        <w:t>...</w:t>
      </w:r>
      <w:r w:rsidRPr="006C2E5A">
        <w:rPr>
          <w:lang w:val="az-Latn-AZ"/>
        </w:rPr>
        <w:t>”</w:t>
      </w:r>
    </w:p>
    <w:p w:rsidR="00573F88" w:rsidP="006C2E5A" w:rsidRDefault="006C2E5A">
      <w:pPr>
        <w:pStyle w:val="JuQuot"/>
        <w:rPr>
          <w:lang w:val="az-Latn-AZ"/>
        </w:rPr>
      </w:pPr>
      <w:r w:rsidRPr="006C2E5A">
        <w:rPr>
          <w:lang w:val="az-Latn-AZ"/>
        </w:rPr>
        <w:t>33.  ... Uşaqların zorla bir qrupdan alınıb başqasına verilməsinin özü-öz</w:t>
      </w:r>
      <w:r w:rsidR="00497801">
        <w:rPr>
          <w:lang w:val="az-Latn-AZ"/>
        </w:rPr>
        <w:t>lüy</w:t>
      </w:r>
      <w:r w:rsidRPr="006C2E5A">
        <w:rPr>
          <w:lang w:val="az-Latn-AZ"/>
        </w:rPr>
        <w:t xml:space="preserve">ündə </w:t>
      </w:r>
      <w:r w:rsidR="00497801">
        <w:rPr>
          <w:lang w:val="az-Latn-AZ"/>
        </w:rPr>
        <w:t>soyqırımı</w:t>
      </w:r>
      <w:r w:rsidRPr="006C2E5A">
        <w:rPr>
          <w:lang w:val="az-Latn-AZ"/>
        </w:rPr>
        <w:t xml:space="preserve"> əməli olmaması faktı Məhkəmə Palatasına mane olmur ki, VRS Əsas </w:t>
      </w:r>
      <w:r w:rsidRPr="006C2E5A" w:rsidR="008406EF">
        <w:rPr>
          <w:lang w:val="az-Latn-AZ"/>
        </w:rPr>
        <w:t>Heyətinin</w:t>
      </w:r>
      <w:r w:rsidRPr="006C2E5A">
        <w:rPr>
          <w:lang w:val="az-Latn-AZ"/>
        </w:rPr>
        <w:t xml:space="preserve"> </w:t>
      </w:r>
      <w:r w:rsidRPr="00497801">
        <w:rPr>
          <w:lang w:val="az-Latn-AZ"/>
        </w:rPr>
        <w:t>(VRS Main Staff)</w:t>
      </w:r>
      <w:r w:rsidRPr="006C2E5A">
        <w:rPr>
          <w:lang w:val="az-Latn-AZ"/>
        </w:rPr>
        <w:t xml:space="preserve"> üzvlərinin niyyətlərinin sübutu kimi ona istinad etsin. </w:t>
      </w:r>
      <w:r w:rsidR="00497801">
        <w:rPr>
          <w:lang w:val="az-Latn-AZ"/>
        </w:rPr>
        <w:t>Soyqırımı</w:t>
      </w:r>
      <w:r w:rsidRPr="006C2E5A">
        <w:rPr>
          <w:lang w:val="az-Latn-AZ"/>
        </w:rPr>
        <w:t xml:space="preserve"> niyyətinin olması qənaətinə digər faktlarla yanaşı</w:t>
      </w:r>
      <w:r w:rsidR="00E12C3A">
        <w:rPr>
          <w:lang w:val="az-Latn-AZ"/>
        </w:rPr>
        <w:t>,</w:t>
      </w:r>
      <w:r w:rsidRPr="006C2E5A">
        <w:rPr>
          <w:lang w:val="az-Latn-AZ"/>
        </w:rPr>
        <w:t xml:space="preserve"> “eyni qrupa qarşı sistematik olaraq yönəlmiş digər cinayətkar əməllər”in sübutuna əsaslanaraq gəlmək olar.”</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44</w:t>
      </w:r>
      <w:r w:rsidRPr="006C2E5A">
        <w:rPr>
          <w:lang w:val="az-Latn-AZ"/>
        </w:rPr>
        <w:fldChar w:fldCharType="end"/>
      </w:r>
      <w:r w:rsidRPr="006C2E5A">
        <w:rPr>
          <w:lang w:val="az-Latn-AZ"/>
        </w:rPr>
        <w:t>.  Eyni ilə müs</w:t>
      </w:r>
      <w:r w:rsidR="008406EF">
        <w:rPr>
          <w:lang w:val="az-Latn-AZ"/>
        </w:rPr>
        <w:t>ə</w:t>
      </w:r>
      <w:r w:rsidRPr="006C2E5A">
        <w:rPr>
          <w:lang w:val="az-Latn-AZ"/>
        </w:rPr>
        <w:t>lman əhalisini kənddən qovmaq məqsədi ilə 116 müs</w:t>
      </w:r>
      <w:r w:rsidR="008406EF">
        <w:rPr>
          <w:lang w:val="az-Latn-AZ"/>
        </w:rPr>
        <w:t>ə</w:t>
      </w:r>
      <w:r w:rsidRPr="006C2E5A">
        <w:rPr>
          <w:lang w:val="az-Latn-AZ"/>
        </w:rPr>
        <w:t>lmanın öldürülməsi ilə əlaqədar olan Prokuror Kupreşkiç və Digərləri</w:t>
      </w:r>
      <w:r w:rsidR="003152EC">
        <w:rPr>
          <w:lang w:val="az-Latn-AZ"/>
        </w:rPr>
        <w:t>nə qarşı</w:t>
      </w:r>
      <w:r w:rsidRPr="006C2E5A">
        <w:rPr>
          <w:lang w:val="az-Latn-AZ"/>
        </w:rPr>
        <w:t xml:space="preserve"> (</w:t>
      </w:r>
      <w:r w:rsidRPr="006C2E5A">
        <w:rPr>
          <w:i/>
          <w:lang w:val="az-Latn-AZ"/>
        </w:rPr>
        <w:t>Prosecutor v. Kupreškić and Others</w:t>
      </w:r>
      <w:r w:rsidRPr="006C2E5A">
        <w:rPr>
          <w:lang w:val="az-Latn-AZ"/>
        </w:rPr>
        <w:t>) işində (IT</w:t>
      </w:r>
      <w:r w:rsidRPr="006C2E5A">
        <w:rPr>
          <w:lang w:val="az-Latn-AZ"/>
        </w:rPr>
        <w:noBreakHyphen/>
        <w:t>95</w:t>
      </w:r>
      <w:r w:rsidRPr="006C2E5A">
        <w:rPr>
          <w:lang w:val="az-Latn-AZ"/>
        </w:rPr>
        <w:noBreakHyphen/>
        <w:t>16-T saylı 14 yanvar 2000-ci il tarixli qərar,</w:t>
      </w:r>
      <w:r w:rsidR="00573F88">
        <w:rPr>
          <w:lang w:val="az-Latn-AZ"/>
        </w:rPr>
        <w:t xml:space="preserve"> </w:t>
      </w:r>
      <w:r w:rsidRPr="006C2E5A">
        <w:rPr>
          <w:lang w:val="az-Latn-AZ"/>
        </w:rPr>
        <w:t>751</w:t>
      </w:r>
      <w:r w:rsidR="00A2057C">
        <w:rPr>
          <w:lang w:val="az-Latn-AZ"/>
        </w:rPr>
        <w:t>-ci bənd</w:t>
      </w:r>
      <w:r w:rsidRPr="006C2E5A">
        <w:rPr>
          <w:lang w:val="az-Latn-AZ"/>
        </w:rPr>
        <w:t>) YBCM müəyyən etmişdir ki:</w:t>
      </w:r>
    </w:p>
    <w:p w:rsidRPr="006C2E5A" w:rsidR="006C2E5A" w:rsidP="006C2E5A" w:rsidRDefault="006C2E5A">
      <w:pPr>
        <w:pStyle w:val="JuPara"/>
        <w:rPr>
          <w:lang w:val="az-Latn-AZ"/>
        </w:rPr>
      </w:pPr>
    </w:p>
    <w:p w:rsidRPr="006C2E5A" w:rsidR="006C2E5A" w:rsidP="006C2E5A" w:rsidRDefault="006C2E5A">
      <w:pPr>
        <w:pStyle w:val="JuQuot"/>
        <w:rPr>
          <w:lang w:val="az-Latn-AZ"/>
        </w:rPr>
      </w:pPr>
      <w:r w:rsidRPr="006C2E5A">
        <w:rPr>
          <w:lang w:val="az-Latn-AZ"/>
        </w:rPr>
        <w:t xml:space="preserve">“Təqib bəşəriyyət əleyhinə ən çirkin cinayət olan </w:t>
      </w:r>
      <w:r w:rsidR="00497801">
        <w:rPr>
          <w:lang w:val="az-Latn-AZ"/>
        </w:rPr>
        <w:t>soyqırımı</w:t>
      </w:r>
      <w:r w:rsidRPr="006C2E5A">
        <w:rPr>
          <w:lang w:val="az-Latn-AZ"/>
        </w:rPr>
        <w:t xml:space="preserve"> cinayətindən yalnız bir addım aralıdadır; təqib xarakterli niyyət qrupu və ya onun üzvlərini fiziki məhv etmək məqsədi kimi ən yüksək həddə qədər çatdırılır. </w:t>
      </w:r>
      <w:r w:rsidR="00497801">
        <w:rPr>
          <w:lang w:val="az-Latn-AZ"/>
        </w:rPr>
        <w:t>Soyqırımı</w:t>
      </w:r>
      <w:r w:rsidRPr="006C2E5A">
        <w:rPr>
          <w:lang w:val="az-Latn-AZ"/>
        </w:rPr>
        <w:t xml:space="preserve"> cinayətində cinayətin niyyəti qrupu və ya onun üzvlərini məhv etməkdir; təqibdə isə cinayət niyyəti qrupa və ya üzvlərə qarşı onların əsas insan haqlarının kobud və sistematik şəkildə pozulması vasitəsi ilə zor gücünə ayrı</w:t>
      </w:r>
      <w:r w:rsidR="00497801">
        <w:rPr>
          <w:lang w:val="az-Latn-AZ"/>
        </w:rPr>
        <w:t>-</w:t>
      </w:r>
      <w:r w:rsidRPr="006C2E5A">
        <w:rPr>
          <w:lang w:val="az-Latn-AZ"/>
        </w:rPr>
        <w:t>seçkilik etməkdir. Hazırkı işdə İttiham tərəfinə əsasən</w:t>
      </w:r>
      <w:r w:rsidR="003152EC">
        <w:rPr>
          <w:lang w:val="az-Latn-AZ"/>
        </w:rPr>
        <w:t>,</w:t>
      </w:r>
      <w:r w:rsidRPr="006C2E5A">
        <w:rPr>
          <w:lang w:val="az-Latn-AZ"/>
        </w:rPr>
        <w:t xml:space="preserve"> – ki, bununla da Məhkəmə Palatası razılaşır – müs</w:t>
      </w:r>
      <w:r w:rsidR="008406EF">
        <w:rPr>
          <w:lang w:val="az-Latn-AZ"/>
        </w:rPr>
        <w:t>ə</w:t>
      </w:r>
      <w:r w:rsidRPr="006C2E5A">
        <w:rPr>
          <w:lang w:val="az-Latn-AZ"/>
        </w:rPr>
        <w:t>lman sakinlərinin öldürülməsi müs</w:t>
      </w:r>
      <w:r w:rsidR="008406EF">
        <w:rPr>
          <w:lang w:val="az-Latn-AZ"/>
        </w:rPr>
        <w:t>ə</w:t>
      </w:r>
      <w:r w:rsidRPr="006C2E5A">
        <w:rPr>
          <w:lang w:val="az-Latn-AZ"/>
        </w:rPr>
        <w:t xml:space="preserve">lman qrupunu bir qrup kimi məhv etmək deyil, əsasən qrupu kənddən qovmaq məqsədi daşıyırdı. Bu səbəbdən burada </w:t>
      </w:r>
      <w:r w:rsidR="00497801">
        <w:rPr>
          <w:lang w:val="az-Latn-AZ"/>
        </w:rPr>
        <w:t>soyqırımı</w:t>
      </w:r>
      <w:r w:rsidRPr="006C2E5A">
        <w:rPr>
          <w:lang w:val="az-Latn-AZ"/>
        </w:rPr>
        <w:t xml:space="preserve"> deyil, təqib üzrə iş aparılma</w:t>
      </w:r>
      <w:r w:rsidR="008406EF">
        <w:rPr>
          <w:lang w:val="az-Latn-AZ"/>
        </w:rPr>
        <w:t>l</w:t>
      </w:r>
      <w:r w:rsidRPr="006C2E5A">
        <w:rPr>
          <w:lang w:val="az-Latn-AZ"/>
        </w:rPr>
        <w:t>ıdır.”</w:t>
      </w:r>
    </w:p>
    <w:p w:rsidR="00573F88" w:rsidP="006C2E5A" w:rsidRDefault="006C2E5A">
      <w:pPr>
        <w:pStyle w:val="JuHi"/>
        <w:rPr>
          <w:lang w:val="az-Latn-AZ"/>
        </w:rPr>
      </w:pPr>
      <w:r w:rsidRPr="006C2E5A">
        <w:rPr>
          <w:lang w:val="az-Latn-AZ"/>
        </w:rPr>
        <w:t>(iv) Beynəlxalq Ədalət Məhkəməsinin presedent hüququ</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45</w:t>
      </w:r>
      <w:r w:rsidRPr="006C2E5A">
        <w:rPr>
          <w:lang w:val="az-Latn-AZ"/>
        </w:rPr>
        <w:fldChar w:fldCharType="end"/>
      </w:r>
      <w:r w:rsidRPr="006C2E5A">
        <w:rPr>
          <w:lang w:val="az-Latn-AZ"/>
        </w:rPr>
        <w:t>.  </w:t>
      </w:r>
      <w:r w:rsidRPr="006C2E5A">
        <w:rPr>
          <w:i/>
          <w:lang w:val="az-Latn-AZ"/>
        </w:rPr>
        <w:t>Bosniya və Herseqovina Serbiya və Monteneqroya qarşı</w:t>
      </w:r>
      <w:r w:rsidRPr="006C2E5A">
        <w:rPr>
          <w:lang w:val="az-Latn-AZ"/>
        </w:rPr>
        <w:t xml:space="preserve"> məhkəmə işi üzrə (“</w:t>
      </w:r>
      <w:r w:rsidR="00497801">
        <w:rPr>
          <w:lang w:val="az-Latn-AZ"/>
        </w:rPr>
        <w:t>Soyqırımı</w:t>
      </w:r>
      <w:r w:rsidRPr="006C2E5A">
        <w:rPr>
          <w:lang w:val="az-Latn-AZ"/>
        </w:rPr>
        <w:t xml:space="preserve"> ci</w:t>
      </w:r>
      <w:r w:rsidR="008406EF">
        <w:rPr>
          <w:lang w:val="az-Latn-AZ"/>
        </w:rPr>
        <w:t>n</w:t>
      </w:r>
      <w:r w:rsidRPr="006C2E5A">
        <w:rPr>
          <w:lang w:val="az-Latn-AZ"/>
        </w:rPr>
        <w:t>ayətinin qarşısının alınması və ona görə cəzalandırma haqqında Konvensiyanın tətbiqinə dair işi”) 26 fevral 2007-ci il tarixl</w:t>
      </w:r>
      <w:r w:rsidR="003152EC">
        <w:rPr>
          <w:lang w:val="az-Latn-AZ"/>
        </w:rPr>
        <w:t>i</w:t>
      </w:r>
      <w:r w:rsidRPr="006C2E5A">
        <w:rPr>
          <w:lang w:val="az-Latn-AZ"/>
        </w:rPr>
        <w:t xml:space="preserve"> qərarında Beynəlxalq Ədalət Məhkəməsi (BƏM) “niyyət və </w:t>
      </w:r>
      <w:r w:rsidR="006B43C6">
        <w:rPr>
          <w:lang w:val="az-Latn-AZ"/>
        </w:rPr>
        <w:t>‘</w:t>
      </w:r>
      <w:r w:rsidRPr="006C2E5A">
        <w:rPr>
          <w:lang w:val="az-Latn-AZ"/>
        </w:rPr>
        <w:t>etnik təmizləmə</w:t>
      </w:r>
      <w:r w:rsidR="006B43C6">
        <w:rPr>
          <w:lang w:val="az-Latn-AZ"/>
        </w:rPr>
        <w:t>’</w:t>
      </w:r>
      <w:r w:rsidRPr="006C2E5A">
        <w:rPr>
          <w:lang w:val="az-Latn-AZ"/>
        </w:rPr>
        <w:t>” başlığı altında aşağıdakıları müəyyən etmişdir (§ 190):</w:t>
      </w:r>
    </w:p>
    <w:p w:rsidRPr="006C2E5A" w:rsidR="006C2E5A" w:rsidP="006C2E5A" w:rsidRDefault="006C2E5A">
      <w:pPr>
        <w:pStyle w:val="JuPara"/>
        <w:rPr>
          <w:lang w:val="az-Latn-AZ"/>
        </w:rPr>
      </w:pPr>
    </w:p>
    <w:p w:rsidR="006B43C6" w:rsidP="006C2E5A" w:rsidRDefault="006C2E5A">
      <w:pPr>
        <w:pStyle w:val="JuQuot"/>
        <w:rPr>
          <w:lang w:val="az-Latn-AZ"/>
        </w:rPr>
      </w:pPr>
      <w:r w:rsidRPr="006C2E5A">
        <w:rPr>
          <w:lang w:val="az-Latn-AZ"/>
        </w:rPr>
        <w:t>“ İşin əsas mövzusu olan Bosniya və Herseqovinadakı hadisələrə dair “etnik təmizləmə” termini tez-tez istifadə edilirdi</w:t>
      </w:r>
      <w:r w:rsidR="00573F88">
        <w:rPr>
          <w:lang w:val="az-Latn-AZ"/>
        </w:rPr>
        <w:t>...</w:t>
      </w:r>
      <w:r w:rsidRPr="006C2E5A">
        <w:rPr>
          <w:lang w:val="az-Latn-AZ"/>
        </w:rPr>
        <w:t xml:space="preserve"> Baş Assambleyanın 47/121 saylı qətnaməsinin preambulası Bosniya və Herseqovinada həyata keçirilən “</w:t>
      </w:r>
      <w:r w:rsidR="00497801">
        <w:rPr>
          <w:lang w:val="az-Latn-AZ"/>
        </w:rPr>
        <w:t>soyqırım</w:t>
      </w:r>
      <w:r w:rsidRPr="006C2E5A">
        <w:rPr>
          <w:lang w:val="az-Latn-AZ"/>
        </w:rPr>
        <w:t xml:space="preserve">ın forması olan “etnik təmizləmə” kimi çirkin siyasət” ifadəsini işlətmişdir. </w:t>
      </w:r>
      <w:r w:rsidR="00E12C3A">
        <w:rPr>
          <w:lang w:val="az-Latn-AZ"/>
        </w:rPr>
        <w:t>Bu</w:t>
      </w:r>
      <w:r w:rsidRPr="006C2E5A">
        <w:rPr>
          <w:lang w:val="az-Latn-AZ"/>
        </w:rPr>
        <w:t>, [y</w:t>
      </w:r>
      <w:r w:rsidR="00E12C3A">
        <w:rPr>
          <w:lang w:val="az-Latn-AZ"/>
        </w:rPr>
        <w:t>ə</w:t>
      </w:r>
      <w:r w:rsidRPr="006C2E5A">
        <w:rPr>
          <w:lang w:val="az-Latn-AZ"/>
        </w:rPr>
        <w:t xml:space="preserve">ni etnik təmizləmə] Konvensiyaya uyğun mənada yalnız o halda </w:t>
      </w:r>
      <w:r w:rsidR="00497801">
        <w:rPr>
          <w:lang w:val="az-Latn-AZ"/>
        </w:rPr>
        <w:t>soyqırım</w:t>
      </w:r>
      <w:r w:rsidRPr="006C2E5A">
        <w:rPr>
          <w:lang w:val="az-Latn-AZ"/>
        </w:rPr>
        <w:t xml:space="preserve">ın forması ola bilər ki, Konvensiyanın 2-ci maddəsinə uyğun olsun və ya bu maddə ilə qadağan edilən əməllərə aid olsun. Nə bir siyasət kimi ərazini “etnik olaraq </w:t>
      </w:r>
      <w:r w:rsidRPr="00E12C3A">
        <w:rPr>
          <w:lang w:val="az-Latn-AZ"/>
        </w:rPr>
        <w:t>homo</w:t>
      </w:r>
      <w:r w:rsidRPr="00E12C3A" w:rsidR="00E12C3A">
        <w:rPr>
          <w:lang w:val="az-Latn-AZ"/>
        </w:rPr>
        <w:t>g</w:t>
      </w:r>
      <w:r w:rsidRPr="00E12C3A">
        <w:rPr>
          <w:lang w:val="az-Latn-AZ"/>
        </w:rPr>
        <w:t>en</w:t>
      </w:r>
      <w:r w:rsidRPr="006C2E5A">
        <w:rPr>
          <w:lang w:val="az-Latn-AZ"/>
        </w:rPr>
        <w:t xml:space="preserve">” etmək niyyəti, nə də bu siyasəti icra etmək üçün həyata keçirilə bilən əməliyyatlar </w:t>
      </w:r>
      <w:r w:rsidR="00EC26F9">
        <w:rPr>
          <w:lang w:val="az-Latn-AZ"/>
        </w:rPr>
        <w:t xml:space="preserve">özü-özlüyündə </w:t>
      </w:r>
      <w:r w:rsidR="00497801">
        <w:rPr>
          <w:lang w:val="az-Latn-AZ"/>
        </w:rPr>
        <w:t>soyqırımı</w:t>
      </w:r>
      <w:r w:rsidRPr="006C2E5A">
        <w:rPr>
          <w:lang w:val="az-Latn-AZ"/>
        </w:rPr>
        <w:t xml:space="preserve"> adlandırıla bilməz: </w:t>
      </w:r>
      <w:r w:rsidR="00497801">
        <w:rPr>
          <w:lang w:val="az-Latn-AZ"/>
        </w:rPr>
        <w:t>soyqırımı</w:t>
      </w:r>
      <w:r w:rsidRPr="006C2E5A">
        <w:rPr>
          <w:lang w:val="az-Latn-AZ"/>
        </w:rPr>
        <w:t xml:space="preserve"> xarakterizə edən niyyət konkret qrupu “tam və ya qismən məhv etmək”dir, qrupun üzvlərini güc tətbiq etməklə olsa belə deportasiya etmək və ya yerlərini dəyişmək heçdə həmin qrupun məhvinə </w:t>
      </w:r>
      <w:r w:rsidRPr="00FC0868">
        <w:rPr>
          <w:lang w:val="az-Latn-AZ"/>
        </w:rPr>
        <w:t>bərabər deyil, nə də ki, belə məhv etmə yer dəyişmənin avtomatik nəticəsi</w:t>
      </w:r>
      <w:r w:rsidRPr="00FC0868" w:rsidR="00FC0868">
        <w:rPr>
          <w:lang w:val="az-Latn-AZ"/>
        </w:rPr>
        <w:t xml:space="preserve"> deyil</w:t>
      </w:r>
      <w:r w:rsidRPr="00FC0868">
        <w:rPr>
          <w:lang w:val="az-Latn-AZ"/>
        </w:rPr>
        <w:t>. Bu o</w:t>
      </w:r>
      <w:r w:rsidRPr="006C2E5A">
        <w:rPr>
          <w:lang w:val="az-Latn-AZ"/>
        </w:rPr>
        <w:t xml:space="preserve"> demək deyil ki, “etnik təmizləmə” kimi təsvir edilən əməllər heç zaman </w:t>
      </w:r>
      <w:r w:rsidR="00A932CE">
        <w:rPr>
          <w:lang w:val="az-Latn-AZ"/>
        </w:rPr>
        <w:t>soyqırımı</w:t>
      </w:r>
      <w:r w:rsidRPr="006C2E5A">
        <w:rPr>
          <w:lang w:val="az-Latn-AZ"/>
        </w:rPr>
        <w:t xml:space="preserve"> cinayəti sayıla bilməz. Əgər bu əməllər Konvensiyanın 2-ci maddəsinin (c) bəndinə zidd olaraq</w:t>
      </w:r>
      <w:r w:rsidR="004D1317">
        <w:rPr>
          <w:lang w:val="az-Latn-AZ"/>
        </w:rPr>
        <w:t>,</w:t>
      </w:r>
      <w:r w:rsidRPr="006C2E5A">
        <w:rPr>
          <w:lang w:val="az-Latn-AZ"/>
        </w:rPr>
        <w:t xml:space="preserve"> “hər hansı qrup üçün qəsdən onun tam, yaxud qismən fiziki məhvini nəzərdə tutan həyat şəraiti</w:t>
      </w:r>
      <w:r w:rsidR="004D1317">
        <w:rPr>
          <w:lang w:val="az-Latn-AZ"/>
        </w:rPr>
        <w:t>nin</w:t>
      </w:r>
      <w:r w:rsidRPr="006C2E5A">
        <w:rPr>
          <w:lang w:val="az-Latn-AZ"/>
        </w:rPr>
        <w:t xml:space="preserve"> yaradılması” kimi xarakterizə oluna bilərsə, bu şərtlə ki, həmin əməl lazım olan xüsusi niyyətlə (</w:t>
      </w:r>
      <w:r w:rsidRPr="006C2E5A">
        <w:rPr>
          <w:i/>
          <w:lang w:val="az-Latn-AZ"/>
        </w:rPr>
        <w:t>dolus specialis</w:t>
      </w:r>
      <w:r w:rsidRPr="006C2E5A">
        <w:rPr>
          <w:lang w:val="az-Latn-AZ"/>
        </w:rPr>
        <w:t>)</w:t>
      </w:r>
      <w:r w:rsidR="004D1317">
        <w:rPr>
          <w:lang w:val="az-Latn-AZ"/>
        </w:rPr>
        <w:t>,</w:t>
      </w:r>
      <w:r w:rsidRPr="006C2E5A">
        <w:rPr>
          <w:lang w:val="az-Latn-AZ"/>
        </w:rPr>
        <w:t xml:space="preserve"> y</w:t>
      </w:r>
      <w:r w:rsidR="008406EF">
        <w:rPr>
          <w:lang w:val="az-Latn-AZ"/>
        </w:rPr>
        <w:t>ə</w:t>
      </w:r>
      <w:r w:rsidRPr="006C2E5A">
        <w:rPr>
          <w:lang w:val="az-Latn-AZ"/>
        </w:rPr>
        <w:t>ni onun ərazidən çıxarılmasından fərli olaraq qrupun məhvi məqsədi ilə həyata keçiril</w:t>
      </w:r>
      <w:r w:rsidR="004D1317">
        <w:rPr>
          <w:lang w:val="az-Latn-AZ"/>
        </w:rPr>
        <w:t>sin</w:t>
      </w:r>
      <w:r w:rsidRPr="006C2E5A">
        <w:rPr>
          <w:lang w:val="az-Latn-AZ"/>
        </w:rPr>
        <w:t xml:space="preserve">, bu təqdirdə belə əməl </w:t>
      </w:r>
      <w:r w:rsidR="00497801">
        <w:rPr>
          <w:lang w:val="az-Latn-AZ"/>
        </w:rPr>
        <w:t>soyqırımı</w:t>
      </w:r>
      <w:r w:rsidRPr="006C2E5A">
        <w:rPr>
          <w:lang w:val="az-Latn-AZ"/>
        </w:rPr>
        <w:t xml:space="preserve"> cinayəti sayıla bilər. YBCM-in müşahidə etdiyi kimi, “</w:t>
      </w:r>
      <w:r w:rsidR="00497801">
        <w:rPr>
          <w:lang w:val="az-Latn-AZ"/>
        </w:rPr>
        <w:t>soyqırımı</w:t>
      </w:r>
      <w:r w:rsidRPr="006C2E5A">
        <w:rPr>
          <w:lang w:val="az-Latn-AZ"/>
        </w:rPr>
        <w:t xml:space="preserve"> xarakterli siyasət ilə “etnik təmizləmə” kimi tanınan siyasət arasında aşkar oxşarlıqlar mövcud” olmasına baxmayaraq (IT-98-33-T saylı Krstiç işi </w:t>
      </w:r>
      <w:r w:rsidRPr="006C2E5A">
        <w:rPr>
          <w:i/>
          <w:lang w:val="az-Latn-AZ"/>
        </w:rPr>
        <w:t>(Krstić)</w:t>
      </w:r>
      <w:r w:rsidRPr="006C2E5A">
        <w:rPr>
          <w:lang w:val="az-Latn-AZ"/>
        </w:rPr>
        <w:t>, Məhkəmə Palatası Qərarı, 2 avqust 2001-ci il, 562</w:t>
      </w:r>
      <w:r w:rsidR="00D42BAB">
        <w:rPr>
          <w:lang w:val="az-Latn-AZ"/>
        </w:rPr>
        <w:t>-ci bənd</w:t>
      </w:r>
      <w:r w:rsidRPr="006C2E5A">
        <w:rPr>
          <w:lang w:val="az-Latn-AZ"/>
        </w:rPr>
        <w:t>), yenə də “fiziki məhv və qrupun sadə</w:t>
      </w:r>
      <w:r w:rsidR="00F518B5">
        <w:rPr>
          <w:lang w:val="az-Latn-AZ"/>
        </w:rPr>
        <w:t>c</w:t>
      </w:r>
      <w:r w:rsidRPr="006C2E5A">
        <w:rPr>
          <w:lang w:val="az-Latn-AZ"/>
        </w:rPr>
        <w:t xml:space="preserve">ə </w:t>
      </w:r>
      <w:r w:rsidR="00D42BAB">
        <w:rPr>
          <w:lang w:val="az-Latn-AZ"/>
        </w:rPr>
        <w:t xml:space="preserve">parçalanması (birliyinin dağıdılması) </w:t>
      </w:r>
      <w:r w:rsidRPr="006C2E5A">
        <w:rPr>
          <w:lang w:val="az-Latn-AZ"/>
        </w:rPr>
        <w:t>arasında aydın fərq qoyulmalıdır. Qrupun və ya onun bir hissəsinin çıxarılması özü-öz</w:t>
      </w:r>
      <w:r w:rsidR="004A1305">
        <w:rPr>
          <w:lang w:val="az-Latn-AZ"/>
        </w:rPr>
        <w:t>lüyü</w:t>
      </w:r>
      <w:r w:rsidRPr="006C2E5A">
        <w:rPr>
          <w:lang w:val="az-Latn-AZ"/>
        </w:rPr>
        <w:t xml:space="preserve">ndə </w:t>
      </w:r>
      <w:r w:rsidRPr="006C2E5A" w:rsidR="004A1305">
        <w:rPr>
          <w:lang w:val="az-Latn-AZ"/>
        </w:rPr>
        <w:t>cinayəti</w:t>
      </w:r>
      <w:r w:rsidR="004A1305">
        <w:rPr>
          <w:lang w:val="az-Latn-AZ"/>
        </w:rPr>
        <w:t>n</w:t>
      </w:r>
      <w:r w:rsidRPr="006C2E5A" w:rsidR="004A1305">
        <w:rPr>
          <w:lang w:val="az-Latn-AZ"/>
        </w:rPr>
        <w:t xml:space="preserve"> </w:t>
      </w:r>
      <w:r w:rsidR="00497801">
        <w:rPr>
          <w:lang w:val="az-Latn-AZ"/>
        </w:rPr>
        <w:t>soyqırımı</w:t>
      </w:r>
      <w:r w:rsidR="004A1305">
        <w:rPr>
          <w:lang w:val="az-Latn-AZ"/>
        </w:rPr>
        <w:t xml:space="preserve"> adlandırılması</w:t>
      </w:r>
      <w:r w:rsidRPr="006C2E5A">
        <w:rPr>
          <w:lang w:val="az-Latn-AZ"/>
        </w:rPr>
        <w:t xml:space="preserve"> üçün yetərli deyil.”</w:t>
      </w:r>
      <w:r w:rsidR="00573F88">
        <w:rPr>
          <w:lang w:val="az-Latn-AZ"/>
        </w:rPr>
        <w:t>...</w:t>
      </w:r>
      <w:r w:rsidRPr="006C2E5A">
        <w:rPr>
          <w:lang w:val="az-Latn-AZ"/>
        </w:rPr>
        <w:t xml:space="preserve"> ”</w:t>
      </w:r>
    </w:p>
    <w:p w:rsidR="00573F88" w:rsidP="006C2E5A" w:rsidRDefault="006C2E5A">
      <w:pPr>
        <w:pStyle w:val="JuHi"/>
        <w:rPr>
          <w:lang w:val="az-Latn-AZ"/>
        </w:rPr>
      </w:pPr>
      <w:r w:rsidRPr="006C2E5A">
        <w:rPr>
          <w:lang w:val="az-Latn-AZ"/>
        </w:rPr>
        <w:t xml:space="preserve"> (v) Konvensiyaya üzv olan digər dövlətlərin </w:t>
      </w:r>
      <w:r w:rsidR="00E97AE4">
        <w:rPr>
          <w:lang w:val="az-Latn-AZ"/>
        </w:rPr>
        <w:t>interpretasiyası</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46</w:t>
      </w:r>
      <w:r w:rsidRPr="006C2E5A">
        <w:rPr>
          <w:lang w:val="az-Latn-AZ"/>
        </w:rPr>
        <w:fldChar w:fldCharType="end"/>
      </w:r>
      <w:r w:rsidRPr="006C2E5A">
        <w:rPr>
          <w:lang w:val="az-Latn-AZ"/>
        </w:rPr>
        <w:t>. Məhkəmədə olan məlumat</w:t>
      </w:r>
      <w:r w:rsidR="00E97AE4">
        <w:rPr>
          <w:lang w:val="az-Latn-AZ"/>
        </w:rPr>
        <w:t>lar</w:t>
      </w:r>
      <w:r w:rsidRPr="006C2E5A">
        <w:rPr>
          <w:lang w:val="az-Latn-AZ"/>
        </w:rPr>
        <w:t xml:space="preserve">a əsasən, Konvensiyaya üzv olan </w:t>
      </w:r>
      <w:r w:rsidRPr="006C2E5A" w:rsidR="002C702B">
        <w:rPr>
          <w:lang w:val="az-Latn-AZ"/>
        </w:rPr>
        <w:t xml:space="preserve">digər </w:t>
      </w:r>
      <w:r w:rsidRPr="006C2E5A">
        <w:rPr>
          <w:lang w:val="az-Latn-AZ"/>
        </w:rPr>
        <w:t xml:space="preserve">dövlətlərdə </w:t>
      </w:r>
      <w:r w:rsidR="00497801">
        <w:rPr>
          <w:lang w:val="az-Latn-AZ"/>
        </w:rPr>
        <w:t>soyqırımı</w:t>
      </w:r>
      <w:r w:rsidRPr="006C2E5A">
        <w:rPr>
          <w:lang w:val="az-Latn-AZ"/>
        </w:rPr>
        <w:t xml:space="preserve"> cinayətinin milli səviyyədə təqibinə dair cəmi bir neçə iş olub. Elə bir iş yoxdur ki, bu ölkələrin məhkəmələri cinayətkarın </w:t>
      </w:r>
      <w:r w:rsidR="00497801">
        <w:rPr>
          <w:lang w:val="az-Latn-AZ"/>
        </w:rPr>
        <w:t>soyqırımı</w:t>
      </w:r>
      <w:r w:rsidRPr="006C2E5A">
        <w:rPr>
          <w:lang w:val="az-Latn-AZ"/>
        </w:rPr>
        <w:t xml:space="preserve"> cinayətində </w:t>
      </w:r>
      <w:r w:rsidR="00E97AE4">
        <w:rPr>
          <w:lang w:val="az-Latn-AZ"/>
        </w:rPr>
        <w:t>təqsirli</w:t>
      </w:r>
      <w:r w:rsidRPr="006C2E5A">
        <w:rPr>
          <w:lang w:val="az-Latn-AZ"/>
        </w:rPr>
        <w:t xml:space="preserve"> bilinməsi üçün qrupun məhvinin hər hansı növünü törətmə</w:t>
      </w:r>
      <w:r w:rsidR="004C1DEE">
        <w:rPr>
          <w:lang w:val="az-Latn-AZ"/>
        </w:rPr>
        <w:t>k</w:t>
      </w:r>
      <w:r w:rsidRPr="006C2E5A">
        <w:rPr>
          <w:lang w:val="az-Latn-AZ"/>
        </w:rPr>
        <w:t xml:space="preserve"> niyyətində olduğunu müəyyən etsin, y</w:t>
      </w:r>
      <w:r w:rsidR="00F518B5">
        <w:rPr>
          <w:lang w:val="az-Latn-AZ"/>
        </w:rPr>
        <w:t>ə</w:t>
      </w:r>
      <w:r w:rsidRPr="006C2E5A">
        <w:rPr>
          <w:lang w:val="az-Latn-AZ"/>
        </w:rPr>
        <w:t xml:space="preserve">ni “məhv etmək niyyəti” anlayışının </w:t>
      </w:r>
      <w:r w:rsidR="001C1462">
        <w:rPr>
          <w:lang w:val="az-Latn-AZ"/>
        </w:rPr>
        <w:t xml:space="preserve">qrupun </w:t>
      </w:r>
      <w:r w:rsidRPr="006C2E5A">
        <w:rPr>
          <w:lang w:val="az-Latn-AZ"/>
        </w:rPr>
        <w:t>yalnız fiziki və ya bioloji məhvi</w:t>
      </w:r>
      <w:r w:rsidR="001C1462">
        <w:rPr>
          <w:lang w:val="az-Latn-AZ"/>
        </w:rPr>
        <w:t xml:space="preserve">ni deyil, </w:t>
      </w:r>
      <w:r w:rsidRPr="006C2E5A">
        <w:rPr>
          <w:lang w:val="az-Latn-AZ"/>
        </w:rPr>
        <w:t>eyni zamanda sosial vahid kimi də məhvini əhatə etməsinə dair iş yoxdur.</w:t>
      </w:r>
    </w:p>
    <w:p w:rsidR="00573F88" w:rsidP="006C2E5A" w:rsidRDefault="006C2E5A">
      <w:pPr>
        <w:pStyle w:val="JuHi"/>
        <w:rPr>
          <w:lang w:val="az-Latn-AZ"/>
        </w:rPr>
      </w:pPr>
      <w:r w:rsidRPr="006C2E5A">
        <w:rPr>
          <w:lang w:val="az-Latn-AZ"/>
        </w:rPr>
        <w:t xml:space="preserve"> (vi)  Hüquq alimlərinin</w:t>
      </w:r>
      <w:r w:rsidR="00A67C6B">
        <w:rPr>
          <w:lang w:val="az-Latn-AZ"/>
        </w:rPr>
        <w:t xml:space="preserve"> interpretasiyası</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47</w:t>
      </w:r>
      <w:r w:rsidRPr="006C2E5A">
        <w:rPr>
          <w:lang w:val="az-Latn-AZ"/>
        </w:rPr>
        <w:fldChar w:fldCharType="end"/>
      </w:r>
      <w:r w:rsidRPr="006C2E5A">
        <w:rPr>
          <w:lang w:val="az-Latn-AZ"/>
        </w:rPr>
        <w:t xml:space="preserve">.  Bir çox alimlər serb qüvvələrinin Bosniya və Hersoqovinada müsəlmanları və xorvatları öz evlərindən qovmaq məqsədilə apardıqları etnik təmizləməni </w:t>
      </w:r>
      <w:r w:rsidR="00497801">
        <w:rPr>
          <w:lang w:val="az-Latn-AZ"/>
        </w:rPr>
        <w:t>soyqırımı</w:t>
      </w:r>
      <w:r w:rsidRPr="006C2E5A">
        <w:rPr>
          <w:lang w:val="az-Latn-AZ"/>
        </w:rPr>
        <w:t xml:space="preserve"> hesab etmir (bax: digərləri ilə yanaşı, Villiam Şabas, </w:t>
      </w:r>
      <w:r w:rsidRPr="006C2E5A">
        <w:rPr>
          <w:i/>
          <w:lang w:val="az-Latn-AZ"/>
        </w:rPr>
        <w:t xml:space="preserve">Genocide in International Law: The Crime of Crimes, </w:t>
      </w:r>
      <w:r w:rsidRPr="006C2E5A">
        <w:rPr>
          <w:lang w:val="az-Latn-AZ"/>
        </w:rPr>
        <w:t xml:space="preserve">Cambridge 2000, səh.199 və sonrakı səhifələr). Lakin bu əməlləri </w:t>
      </w:r>
      <w:r w:rsidR="00497801">
        <w:rPr>
          <w:lang w:val="az-Latn-AZ"/>
        </w:rPr>
        <w:t>soyqırımı</w:t>
      </w:r>
      <w:r w:rsidRPr="006C2E5A">
        <w:rPr>
          <w:lang w:val="az-Latn-AZ"/>
        </w:rPr>
        <w:t xml:space="preserve"> hesab edən alimlər də kifayət qədər çoxdur (bax: digərləri ilə yanaşı, M. Lippman, </w:t>
      </w:r>
      <w:r w:rsidRPr="006C2E5A">
        <w:rPr>
          <w:i/>
          <w:lang w:val="az-Latn-AZ"/>
        </w:rPr>
        <w:t>Genocide: The Crime of the Century,</w:t>
      </w:r>
      <w:r w:rsidRPr="006C2E5A">
        <w:rPr>
          <w:lang w:val="az-Latn-AZ"/>
        </w:rPr>
        <w:t xml:space="preserve"> HOUJİL 23 (2001), səh. 526 və H.Hübner, </w:t>
      </w:r>
      <w:r w:rsidRPr="006C2E5A">
        <w:rPr>
          <w:i/>
          <w:lang w:val="az-Latn-AZ"/>
        </w:rPr>
        <w:t>Das Verbrechen des Völkermordes im internationalen und nationalen Recht</w:t>
      </w:r>
      <w:r w:rsidRPr="006C2E5A">
        <w:rPr>
          <w:lang w:val="az-Latn-AZ"/>
        </w:rPr>
        <w:t xml:space="preserve">, Frankfurt am Main 2004, səh. 208-17; G. Verle, </w:t>
      </w:r>
      <w:r w:rsidRPr="006C2E5A">
        <w:rPr>
          <w:i/>
          <w:lang w:val="az-Latn-AZ"/>
        </w:rPr>
        <w:t>Völkerstrafrecht</w:t>
      </w:r>
      <w:r w:rsidRPr="006C2E5A">
        <w:rPr>
          <w:lang w:val="az-Latn-AZ"/>
        </w:rPr>
        <w:t xml:space="preserve">, birinci nəşr, Tübingen 2003, səh. 205, 218 və sonrakı səhifələrdə fərqləndirmə apararaq qeyd edir ki, bu işin hallarından, xüsusən törədilmiş cinayətin miqyasından və </w:t>
      </w:r>
      <w:r w:rsidRPr="006C2E5A" w:rsidR="00AA1169">
        <w:rPr>
          <w:lang w:val="az-Latn-AZ"/>
        </w:rPr>
        <w:t xml:space="preserve">niyyətin </w:t>
      </w:r>
      <w:r w:rsidRPr="006C2E5A">
        <w:rPr>
          <w:lang w:val="az-Latn-AZ"/>
        </w:rPr>
        <w:t xml:space="preserve">bir qrupu sosial vahid kimi məhv etmək yoxsa sadəcə qovmaq </w:t>
      </w:r>
      <w:r w:rsidR="00D23EBC">
        <w:rPr>
          <w:lang w:val="az-Latn-AZ"/>
        </w:rPr>
        <w:t xml:space="preserve">olmasından </w:t>
      </w:r>
      <w:r w:rsidR="00850245">
        <w:rPr>
          <w:lang w:val="az-Latn-AZ"/>
        </w:rPr>
        <w:t>ibarət</w:t>
      </w:r>
      <w:r w:rsidR="0061061B">
        <w:rPr>
          <w:lang w:val="az-Latn-AZ"/>
        </w:rPr>
        <w:t xml:space="preserve"> olduğunun</w:t>
      </w:r>
      <w:r w:rsidRPr="006C2E5A">
        <w:rPr>
          <w:lang w:val="az-Latn-AZ"/>
        </w:rPr>
        <w:t xml:space="preserve"> sübuta yetirilə bilməsindən asılıdır).</w:t>
      </w:r>
    </w:p>
    <w:p w:rsidRPr="006C2E5A" w:rsidR="006C2E5A" w:rsidP="006C2E5A" w:rsidRDefault="005F076A">
      <w:pPr>
        <w:pStyle w:val="JuHa0"/>
        <w:rPr>
          <w:lang w:val="az-Latn-AZ"/>
        </w:rPr>
      </w:pPr>
      <w:r>
        <w:rPr>
          <w:lang w:val="az-Latn-AZ"/>
        </w:rPr>
        <w:t>(b) </w:t>
      </w:r>
      <w:r w:rsidR="00497801">
        <w:rPr>
          <w:lang w:val="az-Latn-AZ"/>
        </w:rPr>
        <w:t>Soyqırımı</w:t>
      </w:r>
      <w:r>
        <w:rPr>
          <w:lang w:val="az-Latn-AZ"/>
        </w:rPr>
        <w:t xml:space="preserve"> cinayəti ilə bağlı universal yurisdiksiya</w:t>
      </w:r>
    </w:p>
    <w:p w:rsidRPr="006C2E5A" w:rsidR="006C2E5A" w:rsidP="006C2E5A" w:rsidRDefault="006C2E5A">
      <w:pPr>
        <w:pStyle w:val="JuHi"/>
        <w:rPr>
          <w:lang w:val="az-Latn-AZ"/>
        </w:rPr>
      </w:pPr>
      <w:r w:rsidRPr="006C2E5A">
        <w:rPr>
          <w:lang w:val="az-Latn-AZ"/>
        </w:rPr>
        <w:t xml:space="preserve">(i)  1948-ci il </w:t>
      </w:r>
      <w:r w:rsidR="00497801">
        <w:rPr>
          <w:lang w:val="az-Latn-AZ"/>
        </w:rPr>
        <w:t>Soyqırımı</w:t>
      </w:r>
      <w:r w:rsidRPr="006C2E5A">
        <w:rPr>
          <w:lang w:val="az-Latn-AZ"/>
        </w:rPr>
        <w:t xml:space="preserve"> cinayətinin qarşısının alınması və ona görə cəzalandırma haqqında Konvensiya (</w:t>
      </w:r>
      <w:r w:rsidR="00497801">
        <w:rPr>
          <w:lang w:val="az-Latn-AZ"/>
        </w:rPr>
        <w:t>Soyqırımı</w:t>
      </w:r>
      <w:r w:rsidRPr="006C2E5A">
        <w:rPr>
          <w:lang w:val="az-Latn-AZ"/>
        </w:rPr>
        <w:t xml:space="preserve"> Konvensiyası)</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48</w:t>
      </w:r>
      <w:r w:rsidRPr="006C2E5A">
        <w:rPr>
          <w:lang w:val="az-Latn-AZ"/>
        </w:rPr>
        <w:fldChar w:fldCharType="end"/>
      </w:r>
      <w:r w:rsidRPr="006C2E5A">
        <w:rPr>
          <w:lang w:val="az-Latn-AZ"/>
        </w:rPr>
        <w:t>.  </w:t>
      </w:r>
      <w:r w:rsidR="00497801">
        <w:rPr>
          <w:lang w:val="az-Latn-AZ"/>
        </w:rPr>
        <w:t>Soyqırımı</w:t>
      </w:r>
      <w:r w:rsidRPr="006C2E5A">
        <w:rPr>
          <w:lang w:val="az-Latn-AZ"/>
        </w:rPr>
        <w:t xml:space="preserve"> Konvensiyasının müvafiq müddəalarında deyilir:</w:t>
      </w:r>
    </w:p>
    <w:p w:rsidRPr="006C2E5A" w:rsidR="006C2E5A" w:rsidP="006C2E5A" w:rsidRDefault="006C2E5A">
      <w:pPr>
        <w:pStyle w:val="JuHArticle"/>
        <w:rPr>
          <w:lang w:val="az-Latn-AZ"/>
        </w:rPr>
      </w:pPr>
      <w:r w:rsidRPr="006C2E5A">
        <w:rPr>
          <w:lang w:val="az-Latn-AZ"/>
        </w:rPr>
        <w:t>Maddə I</w:t>
      </w:r>
    </w:p>
    <w:p w:rsidRPr="006C2E5A" w:rsidR="006C2E5A" w:rsidP="006C2E5A" w:rsidRDefault="006C2E5A">
      <w:pPr>
        <w:pStyle w:val="JuQuot"/>
        <w:keepNext/>
        <w:keepLines/>
        <w:rPr>
          <w:lang w:val="az-Latn-AZ"/>
        </w:rPr>
      </w:pPr>
      <w:r w:rsidRPr="006C2E5A">
        <w:rPr>
          <w:lang w:val="az-Latn-AZ"/>
        </w:rPr>
        <w:t>“Razılığa gələn Tərəflər sülh, yaxud müharibə dövründə törədilməsindən asılı olmayaraq</w:t>
      </w:r>
      <w:r w:rsidR="004C1DEE">
        <w:rPr>
          <w:lang w:val="az-Latn-AZ"/>
        </w:rPr>
        <w:t>,</w:t>
      </w:r>
      <w:r w:rsidRPr="006C2E5A">
        <w:rPr>
          <w:lang w:val="az-Latn-AZ"/>
        </w:rPr>
        <w:t xml:space="preserve"> </w:t>
      </w:r>
      <w:r w:rsidR="00A932CE">
        <w:rPr>
          <w:lang w:val="az-Latn-AZ"/>
        </w:rPr>
        <w:t>soyqırımı</w:t>
      </w:r>
      <w:r w:rsidRPr="006C2E5A" w:rsidR="00A932CE">
        <w:rPr>
          <w:lang w:val="az-Latn-AZ"/>
        </w:rPr>
        <w:t>n</w:t>
      </w:r>
      <w:r w:rsidRPr="006C2E5A">
        <w:rPr>
          <w:lang w:val="az-Latn-AZ"/>
        </w:rPr>
        <w:t xml:space="preserve"> beynəlxalq hüquq normalarını pozan cinayət olduğunu təsdiq edir və onun qarşısını almaq və onun törədilməsinə görə cəzalandırmaq üçün tədbirlər görməyi öhdələrinə götürürlər.”</w:t>
      </w:r>
    </w:p>
    <w:p w:rsidRPr="006C2E5A" w:rsidR="006C2E5A" w:rsidP="006C2E5A" w:rsidRDefault="006C2E5A">
      <w:pPr>
        <w:pStyle w:val="JuHArticle"/>
        <w:rPr>
          <w:lang w:val="az-Latn-AZ"/>
        </w:rPr>
      </w:pPr>
      <w:r w:rsidRPr="006C2E5A">
        <w:rPr>
          <w:lang w:val="az-Latn-AZ"/>
        </w:rPr>
        <w:t>Maddə VI</w:t>
      </w:r>
    </w:p>
    <w:p w:rsidR="006C2E5A" w:rsidP="006C2E5A" w:rsidRDefault="006C2E5A">
      <w:pPr>
        <w:pStyle w:val="JuQuot"/>
        <w:rPr>
          <w:lang w:val="az-Latn-AZ"/>
        </w:rPr>
      </w:pPr>
      <w:r w:rsidRPr="006C2E5A">
        <w:rPr>
          <w:lang w:val="az-Latn-AZ"/>
        </w:rPr>
        <w:t>“</w:t>
      </w:r>
      <w:r w:rsidR="00497801">
        <w:rPr>
          <w:lang w:val="az-Latn-AZ"/>
        </w:rPr>
        <w:t>Soyqırımı</w:t>
      </w:r>
      <w:r w:rsidR="00A932CE">
        <w:rPr>
          <w:lang w:val="az-Latn-AZ"/>
        </w:rPr>
        <w:t>n</w:t>
      </w:r>
      <w:r w:rsidRPr="006C2E5A">
        <w:rPr>
          <w:lang w:val="az-Latn-AZ"/>
        </w:rPr>
        <w:t xml:space="preserve">da, yaxud 3-cü maddədə sadalanan əməllərdə ittiham olunan şəxslər həmin əməllərin törədildiyi dövlətin ərazisindəki səlahiyyətli məhkəmədə, yaxud yurisdiksiyası bu Konvensiya </w:t>
      </w:r>
      <w:r w:rsidR="006F40AF">
        <w:rPr>
          <w:lang w:val="az-Latn-AZ"/>
        </w:rPr>
        <w:t>iştirakçıları tərəfindən qəbul edilmiş</w:t>
      </w:r>
      <w:r w:rsidRPr="006C2E5A">
        <w:rPr>
          <w:lang w:val="az-Latn-AZ"/>
        </w:rPr>
        <w:t xml:space="preserve"> beynəlxalq cinayət məhkəməsində mühakimə edilməlidirlər.”</w:t>
      </w:r>
    </w:p>
    <w:p w:rsidRPr="006C2E5A" w:rsidR="006C2E5A" w:rsidP="006C2E5A" w:rsidRDefault="006F40AF">
      <w:pPr>
        <w:pStyle w:val="JuHi"/>
        <w:rPr>
          <w:lang w:val="az-Latn-AZ"/>
        </w:rPr>
      </w:pPr>
      <w:r w:rsidRPr="006C2E5A">
        <w:rPr>
          <w:lang w:val="az-Latn-AZ"/>
        </w:rPr>
        <w:t xml:space="preserve"> </w:t>
      </w:r>
      <w:r w:rsidRPr="006C2E5A" w:rsidR="006C2E5A">
        <w:rPr>
          <w:lang w:val="az-Latn-AZ"/>
        </w:rPr>
        <w:t xml:space="preserve">(ii)  1993-cü il keçmiş Yuqoslaviya üzrə Beynəlxalq Cinayət </w:t>
      </w:r>
      <w:r w:rsidR="00891033">
        <w:rPr>
          <w:lang w:val="az-Latn-AZ"/>
        </w:rPr>
        <w:t>Məhkəməsinin</w:t>
      </w:r>
      <w:r w:rsidRPr="006C2E5A" w:rsidR="006C2E5A">
        <w:rPr>
          <w:lang w:val="az-Latn-AZ"/>
        </w:rPr>
        <w:t xml:space="preserve"> Statutu (YBC</w:t>
      </w:r>
      <w:r w:rsidR="0093230A">
        <w:rPr>
          <w:lang w:val="az-Latn-AZ"/>
        </w:rPr>
        <w:t>M</w:t>
      </w:r>
      <w:r w:rsidRPr="006C2E5A" w:rsidR="006C2E5A">
        <w:rPr>
          <w:lang w:val="az-Latn-AZ"/>
        </w:rPr>
        <w:t>-in Statutu)</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49</w:t>
      </w:r>
      <w:r w:rsidRPr="006C2E5A">
        <w:rPr>
          <w:lang w:val="az-Latn-AZ"/>
        </w:rPr>
        <w:fldChar w:fldCharType="end"/>
      </w:r>
      <w:r w:rsidRPr="006C2E5A">
        <w:rPr>
          <w:lang w:val="az-Latn-AZ"/>
        </w:rPr>
        <w:t>.  YBC</w:t>
      </w:r>
      <w:r w:rsidR="0093230A">
        <w:rPr>
          <w:lang w:val="az-Latn-AZ"/>
        </w:rPr>
        <w:t>M</w:t>
      </w:r>
      <w:r w:rsidRPr="006C2E5A">
        <w:rPr>
          <w:lang w:val="az-Latn-AZ"/>
        </w:rPr>
        <w:t>-</w:t>
      </w:r>
      <w:r w:rsidR="0093230A">
        <w:rPr>
          <w:lang w:val="az-Latn-AZ"/>
        </w:rPr>
        <w:t>n</w:t>
      </w:r>
      <w:r w:rsidRPr="006C2E5A">
        <w:rPr>
          <w:lang w:val="az-Latn-AZ"/>
        </w:rPr>
        <w:t>in Statutunun müvafiq müddəalarında deyilir:</w:t>
      </w:r>
    </w:p>
    <w:p w:rsidRPr="006C2E5A" w:rsidR="006C2E5A" w:rsidP="006C2E5A" w:rsidRDefault="006C2E5A">
      <w:pPr>
        <w:pStyle w:val="JuHArticle"/>
        <w:rPr>
          <w:highlight w:val="yellow"/>
          <w:lang w:val="az-Latn-AZ"/>
        </w:rPr>
      </w:pPr>
      <w:r w:rsidRPr="006C2E5A">
        <w:rPr>
          <w:lang w:val="az-Latn-AZ"/>
        </w:rPr>
        <w:t>Maddə 9</w:t>
      </w:r>
      <w:r w:rsidRPr="006C2E5A">
        <w:rPr>
          <w:lang w:val="az-Latn-AZ"/>
        </w:rPr>
        <w:br/>
      </w:r>
      <w:r w:rsidR="00D2330B">
        <w:rPr>
          <w:lang w:val="az-Latn-AZ"/>
        </w:rPr>
        <w:t>Paralel</w:t>
      </w:r>
      <w:r w:rsidR="0012213E">
        <w:rPr>
          <w:lang w:val="az-Latn-AZ"/>
        </w:rPr>
        <w:t xml:space="preserve"> yurisdiksiya</w:t>
      </w:r>
    </w:p>
    <w:p w:rsidR="00573F88" w:rsidP="006C2E5A" w:rsidRDefault="006C2E5A">
      <w:pPr>
        <w:pStyle w:val="JuQuot"/>
        <w:rPr>
          <w:lang w:val="az-Latn-AZ"/>
        </w:rPr>
      </w:pPr>
      <w:r w:rsidRPr="0012213E">
        <w:rPr>
          <w:lang w:val="az-Latn-AZ"/>
        </w:rPr>
        <w:t>“1. </w:t>
      </w:r>
      <w:r w:rsidRPr="0012213E" w:rsidR="0012213E">
        <w:rPr>
          <w:lang w:val="az-Latn-AZ"/>
        </w:rPr>
        <w:t>1 yanvar 1991-ci ildən sonra keçmiş</w:t>
      </w:r>
      <w:r w:rsidR="0012213E">
        <w:rPr>
          <w:lang w:val="az-Latn-AZ"/>
        </w:rPr>
        <w:t xml:space="preserve"> Yuqoslaviyanın ərazisində beynəlxalq humanitar hüququn ciddi pozuntularını törədən şəxsləri mühakimə etmək üçün</w:t>
      </w:r>
      <w:r w:rsidRPr="0012213E">
        <w:rPr>
          <w:lang w:val="az-Latn-AZ"/>
        </w:rPr>
        <w:t> </w:t>
      </w:r>
      <w:r w:rsidR="0012213E">
        <w:rPr>
          <w:lang w:val="az-Latn-AZ"/>
        </w:rPr>
        <w:t xml:space="preserve">Beynəlxalq </w:t>
      </w:r>
      <w:r w:rsidR="0093230A">
        <w:rPr>
          <w:lang w:val="az-Latn-AZ"/>
        </w:rPr>
        <w:t>Məhkəmənin</w:t>
      </w:r>
      <w:r w:rsidR="0012213E">
        <w:rPr>
          <w:lang w:val="az-Latn-AZ"/>
        </w:rPr>
        <w:t xml:space="preserve"> və milli məhkəmələrin </w:t>
      </w:r>
      <w:r w:rsidR="009268AE">
        <w:rPr>
          <w:lang w:val="az-Latn-AZ"/>
        </w:rPr>
        <w:t>paralel</w:t>
      </w:r>
      <w:r w:rsidR="0012213E">
        <w:rPr>
          <w:lang w:val="az-Latn-AZ"/>
        </w:rPr>
        <w:t xml:space="preserve"> yurisdiksiyası vardır.</w:t>
      </w:r>
    </w:p>
    <w:p w:rsidRPr="006C2E5A" w:rsidR="006C2E5A" w:rsidP="006C2E5A" w:rsidRDefault="006C2E5A">
      <w:pPr>
        <w:pStyle w:val="JuQuot"/>
        <w:rPr>
          <w:lang w:val="az-Latn-AZ"/>
        </w:rPr>
      </w:pPr>
      <w:r w:rsidRPr="0012213E">
        <w:rPr>
          <w:lang w:val="az-Latn-AZ"/>
        </w:rPr>
        <w:t>2.  </w:t>
      </w:r>
      <w:r w:rsidR="0012213E">
        <w:rPr>
          <w:lang w:val="az-Latn-AZ"/>
        </w:rPr>
        <w:t xml:space="preserve">Beynəlxalq </w:t>
      </w:r>
      <w:r w:rsidR="00B35A06">
        <w:rPr>
          <w:lang w:val="az-Latn-AZ"/>
        </w:rPr>
        <w:t>Məhkəmənin</w:t>
      </w:r>
      <w:r w:rsidR="009268AE">
        <w:rPr>
          <w:lang w:val="az-Latn-AZ"/>
        </w:rPr>
        <w:t xml:space="preserve"> yurisdiksiyası</w:t>
      </w:r>
      <w:r w:rsidR="0012213E">
        <w:rPr>
          <w:lang w:val="az-Latn-AZ"/>
        </w:rPr>
        <w:t xml:space="preserve"> milli məhkəmələr</w:t>
      </w:r>
      <w:r w:rsidR="009268AE">
        <w:rPr>
          <w:lang w:val="az-Latn-AZ"/>
        </w:rPr>
        <w:t>in yurisdiksiyası</w:t>
      </w:r>
      <w:r w:rsidR="0012213E">
        <w:rPr>
          <w:lang w:val="az-Latn-AZ"/>
        </w:rPr>
        <w:t xml:space="preserve"> üzərində ü</w:t>
      </w:r>
      <w:r w:rsidR="001318B9">
        <w:rPr>
          <w:lang w:val="az-Latn-AZ"/>
        </w:rPr>
        <w:t>stünlüyə malikdir. Prosesin istə</w:t>
      </w:r>
      <w:r w:rsidR="0012213E">
        <w:rPr>
          <w:lang w:val="az-Latn-AZ"/>
        </w:rPr>
        <w:t xml:space="preserve">nilən mərhələsində Beynəlxalq </w:t>
      </w:r>
      <w:r w:rsidR="00B35A06">
        <w:rPr>
          <w:lang w:val="az-Latn-AZ"/>
        </w:rPr>
        <w:t>Məhkəmə</w:t>
      </w:r>
      <w:r w:rsidR="0012213E">
        <w:rPr>
          <w:lang w:val="az-Latn-AZ"/>
        </w:rPr>
        <w:t xml:space="preserve"> milli məhkəmələrdən Beynəlxalq </w:t>
      </w:r>
      <w:r w:rsidR="00B35A06">
        <w:rPr>
          <w:lang w:val="az-Latn-AZ"/>
        </w:rPr>
        <w:t>Məhkəmənin</w:t>
      </w:r>
      <w:r w:rsidR="0012213E">
        <w:rPr>
          <w:lang w:val="az-Latn-AZ"/>
        </w:rPr>
        <w:t xml:space="preserve"> hazırkı Statu</w:t>
      </w:r>
      <w:r w:rsidR="0093230A">
        <w:rPr>
          <w:lang w:val="az-Latn-AZ"/>
        </w:rPr>
        <w:t>tu</w:t>
      </w:r>
      <w:r w:rsidR="00B35A06">
        <w:rPr>
          <w:lang w:val="az-Latn-AZ"/>
        </w:rPr>
        <w:t>tu</w:t>
      </w:r>
      <w:r w:rsidR="006260DC">
        <w:rPr>
          <w:lang w:val="az-Latn-AZ"/>
        </w:rPr>
        <w:t>n</w:t>
      </w:r>
      <w:r w:rsidR="0012213E">
        <w:rPr>
          <w:lang w:val="az-Latn-AZ"/>
        </w:rPr>
        <w:t>a və Prosedur və Sübutlar haqqında Qaydalar</w:t>
      </w:r>
      <w:r w:rsidR="001318B9">
        <w:rPr>
          <w:lang w:val="az-Latn-AZ"/>
        </w:rPr>
        <w:t>ın</w:t>
      </w:r>
      <w:r w:rsidR="0012213E">
        <w:rPr>
          <w:lang w:val="az-Latn-AZ"/>
        </w:rPr>
        <w:t xml:space="preserve">a uyğun </w:t>
      </w:r>
      <w:r w:rsidR="006260DC">
        <w:rPr>
          <w:lang w:val="az-Latn-AZ"/>
        </w:rPr>
        <w:t>olaraq</w:t>
      </w:r>
      <w:r w:rsidR="001318B9">
        <w:rPr>
          <w:lang w:val="az-Latn-AZ"/>
        </w:rPr>
        <w:t xml:space="preserve"> </w:t>
      </w:r>
      <w:r w:rsidR="009268AE">
        <w:rPr>
          <w:lang w:val="az-Latn-AZ"/>
        </w:rPr>
        <w:t xml:space="preserve">iş üzrə icraatı </w:t>
      </w:r>
      <w:r w:rsidR="0012213E">
        <w:rPr>
          <w:lang w:val="az-Latn-AZ"/>
        </w:rPr>
        <w:t xml:space="preserve">rəsmi </w:t>
      </w:r>
      <w:r w:rsidR="006260DC">
        <w:rPr>
          <w:lang w:val="az-Latn-AZ"/>
        </w:rPr>
        <w:t xml:space="preserve">şəkildə </w:t>
      </w:r>
      <w:r w:rsidR="001318B9">
        <w:rPr>
          <w:lang w:val="az-Latn-AZ"/>
        </w:rPr>
        <w:t xml:space="preserve">Beynəlxalq </w:t>
      </w:r>
      <w:r w:rsidR="00B35A06">
        <w:rPr>
          <w:lang w:val="az-Latn-AZ"/>
        </w:rPr>
        <w:t>Məhkəmənin</w:t>
      </w:r>
      <w:r w:rsidR="001318B9">
        <w:rPr>
          <w:lang w:val="az-Latn-AZ"/>
        </w:rPr>
        <w:t xml:space="preserve"> </w:t>
      </w:r>
      <w:r w:rsidR="0012213E">
        <w:rPr>
          <w:lang w:val="az-Latn-AZ"/>
        </w:rPr>
        <w:t>səlahiyyəti</w:t>
      </w:r>
      <w:r w:rsidR="001318B9">
        <w:rPr>
          <w:lang w:val="az-Latn-AZ"/>
        </w:rPr>
        <w:t>nə</w:t>
      </w:r>
      <w:r w:rsidR="0012213E">
        <w:rPr>
          <w:lang w:val="az-Latn-AZ"/>
        </w:rPr>
        <w:t xml:space="preserve"> </w:t>
      </w:r>
      <w:r w:rsidR="009268AE">
        <w:rPr>
          <w:lang w:val="az-Latn-AZ"/>
        </w:rPr>
        <w:t xml:space="preserve">verməyi </w:t>
      </w:r>
      <w:r w:rsidR="0012213E">
        <w:rPr>
          <w:lang w:val="az-Latn-AZ"/>
        </w:rPr>
        <w:t>xahiş edə bilər</w:t>
      </w:r>
      <w:r w:rsidRPr="009268AE" w:rsidR="0012213E">
        <w:rPr>
          <w:lang w:val="az-Latn-AZ"/>
        </w:rPr>
        <w:t>.</w:t>
      </w:r>
      <w:r w:rsidRPr="009268AE">
        <w:rPr>
          <w:lang w:val="az-Latn-AZ"/>
        </w:rPr>
        <w:t>”</w:t>
      </w:r>
    </w:p>
    <w:p w:rsidR="00573F88" w:rsidP="006C2E5A" w:rsidRDefault="006C2E5A">
      <w:pPr>
        <w:pStyle w:val="JuHi"/>
        <w:rPr>
          <w:lang w:val="az-Latn-AZ"/>
        </w:rPr>
      </w:pPr>
      <w:r w:rsidRPr="006C2E5A">
        <w:rPr>
          <w:lang w:val="az-Latn-AZ"/>
        </w:rPr>
        <w:t>(iii)  Keçmiş Yuqoslaviya üzrə Beynəlxalq Cinayət Tribunalının presedent hüququ</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50</w:t>
      </w:r>
      <w:r w:rsidRPr="006C2E5A">
        <w:rPr>
          <w:lang w:val="az-Latn-AZ"/>
        </w:rPr>
        <w:fldChar w:fldCharType="end"/>
      </w:r>
      <w:r w:rsidRPr="006C2E5A">
        <w:rPr>
          <w:lang w:val="az-Latn-AZ"/>
        </w:rPr>
        <w:t xml:space="preserve">.  YBCM-in Apelyasiya Palatası </w:t>
      </w:r>
      <w:r w:rsidRPr="006C2E5A">
        <w:rPr>
          <w:i/>
          <w:lang w:val="az-Latn-AZ"/>
        </w:rPr>
        <w:t>Prokuror Tadiçə</w:t>
      </w:r>
      <w:r w:rsidRPr="006C2E5A">
        <w:rPr>
          <w:lang w:val="az-Latn-AZ"/>
        </w:rPr>
        <w:t xml:space="preserve"> </w:t>
      </w:r>
      <w:r w:rsidRPr="006C2E5A">
        <w:rPr>
          <w:i/>
          <w:lang w:val="az-Latn-AZ"/>
        </w:rPr>
        <w:t>(Prosecutor v. Tadić)</w:t>
      </w:r>
      <w:r w:rsidRPr="006C2E5A">
        <w:rPr>
          <w:lang w:val="az-Latn-AZ"/>
        </w:rPr>
        <w:t xml:space="preserve"> qarşı (IT-94-1 saylı) iş</w:t>
      </w:r>
      <w:r w:rsidR="006F40AF">
        <w:rPr>
          <w:lang w:val="az-Latn-AZ"/>
        </w:rPr>
        <w:t>in</w:t>
      </w:r>
      <w:r w:rsidRPr="006C2E5A">
        <w:rPr>
          <w:lang w:val="az-Latn-AZ"/>
        </w:rPr>
        <w:t xml:space="preserve">də </w:t>
      </w:r>
      <w:r w:rsidRPr="006C2E5A" w:rsidR="006260DC">
        <w:rPr>
          <w:lang w:val="az-Latn-AZ"/>
        </w:rPr>
        <w:t xml:space="preserve">müdafiə tərəfinin </w:t>
      </w:r>
      <w:r w:rsidR="006260DC">
        <w:rPr>
          <w:lang w:val="az-Latn-AZ"/>
        </w:rPr>
        <w:t xml:space="preserve">verdiyi </w:t>
      </w:r>
      <w:r w:rsidRPr="006C2E5A">
        <w:rPr>
          <w:lang w:val="az-Latn-AZ"/>
        </w:rPr>
        <w:t xml:space="preserve">yurisdiksiyanın </w:t>
      </w:r>
      <w:r w:rsidR="006260DC">
        <w:rPr>
          <w:lang w:val="az-Latn-AZ"/>
        </w:rPr>
        <w:t>olub-</w:t>
      </w:r>
      <w:r w:rsidRPr="006C2E5A">
        <w:rPr>
          <w:lang w:val="az-Latn-AZ"/>
        </w:rPr>
        <w:t>ol</w:t>
      </w:r>
      <w:r w:rsidR="006260DC">
        <w:rPr>
          <w:lang w:val="az-Latn-AZ"/>
        </w:rPr>
        <w:t>ma</w:t>
      </w:r>
      <w:r w:rsidRPr="006C2E5A">
        <w:rPr>
          <w:lang w:val="az-Latn-AZ"/>
        </w:rPr>
        <w:t xml:space="preserve">masına dair </w:t>
      </w:r>
      <w:r w:rsidR="006260DC">
        <w:rPr>
          <w:lang w:val="az-Latn-AZ"/>
        </w:rPr>
        <w:t>vəsatət üzrə</w:t>
      </w:r>
      <w:r w:rsidR="00573F88">
        <w:rPr>
          <w:lang w:val="az-Latn-AZ"/>
        </w:rPr>
        <w:t xml:space="preserve"> </w:t>
      </w:r>
      <w:r w:rsidRPr="006C2E5A">
        <w:rPr>
          <w:lang w:val="az-Latn-AZ"/>
        </w:rPr>
        <w:t>2 oktyabr 1995-ci ildə çıxardığı qərarında qeyd etmişdir ki, “</w:t>
      </w:r>
      <w:r w:rsidRPr="006C2E5A" w:rsidR="006260DC">
        <w:rPr>
          <w:lang w:val="az-Latn-AZ"/>
        </w:rPr>
        <w:t xml:space="preserve">hal-hazırda beynəlxalq cinayətlər </w:t>
      </w:r>
      <w:r w:rsidR="006260DC">
        <w:rPr>
          <w:lang w:val="az-Latn-AZ"/>
        </w:rPr>
        <w:t xml:space="preserve">üzrə işlərdə </w:t>
      </w:r>
      <w:r w:rsidRPr="006C2E5A">
        <w:rPr>
          <w:lang w:val="az-Latn-AZ"/>
        </w:rPr>
        <w:t>universal yurisdiksiya tanınır” (bənd</w:t>
      </w:r>
      <w:r w:rsidR="003152EC">
        <w:rPr>
          <w:lang w:val="az-Latn-AZ"/>
        </w:rPr>
        <w:t xml:space="preserve"> </w:t>
      </w:r>
      <w:r w:rsidRPr="006C2E5A" w:rsidR="003152EC">
        <w:rPr>
          <w:lang w:val="az-Latn-AZ"/>
        </w:rPr>
        <w:t>62</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51</w:t>
      </w:r>
      <w:r w:rsidRPr="006C2E5A">
        <w:rPr>
          <w:lang w:val="az-Latn-AZ"/>
        </w:rPr>
        <w:fldChar w:fldCharType="end"/>
      </w:r>
      <w:r w:rsidRPr="006C2E5A">
        <w:rPr>
          <w:lang w:val="az-Latn-AZ"/>
        </w:rPr>
        <w:t>. Oxşar olaraq</w:t>
      </w:r>
      <w:r w:rsidR="006F40AF">
        <w:rPr>
          <w:lang w:val="az-Latn-AZ"/>
        </w:rPr>
        <w:t>,</w:t>
      </w:r>
      <w:r w:rsidRPr="006C2E5A">
        <w:rPr>
          <w:lang w:val="az-Latn-AZ"/>
        </w:rPr>
        <w:t xml:space="preserve"> YBCM-in Məhkəmə Palatası (IT</w:t>
      </w:r>
      <w:r w:rsidRPr="006C2E5A">
        <w:rPr>
          <w:lang w:val="az-Latn-AZ"/>
        </w:rPr>
        <w:noBreakHyphen/>
        <w:t>95</w:t>
      </w:r>
      <w:r w:rsidRPr="006C2E5A">
        <w:rPr>
          <w:lang w:val="az-Latn-AZ"/>
        </w:rPr>
        <w:noBreakHyphen/>
        <w:t>17/1</w:t>
      </w:r>
      <w:r w:rsidRPr="006C2E5A">
        <w:rPr>
          <w:lang w:val="az-Latn-AZ"/>
        </w:rPr>
        <w:noBreakHyphen/>
        <w:t xml:space="preserve">T saylı) </w:t>
      </w:r>
      <w:r w:rsidRPr="006C2E5A">
        <w:rPr>
          <w:i/>
          <w:lang w:val="az-Latn-AZ"/>
        </w:rPr>
        <w:t>Prokuror Furundziyaya qarşı (Prosecutor v. Furundžija)</w:t>
      </w:r>
      <w:r w:rsidRPr="006C2E5A">
        <w:rPr>
          <w:lang w:val="az-Latn-AZ"/>
        </w:rPr>
        <w:t> iş</w:t>
      </w:r>
      <w:r w:rsidR="003152EC">
        <w:rPr>
          <w:lang w:val="az-Latn-AZ"/>
        </w:rPr>
        <w:t>in</w:t>
      </w:r>
      <w:r w:rsidRPr="006C2E5A">
        <w:rPr>
          <w:lang w:val="az-Latn-AZ"/>
        </w:rPr>
        <w:t>ə dair 10 dekabr 1998-ci il tarixli qərarında müəyyən etmişdir ki, baş ver</w:t>
      </w:r>
      <w:r w:rsidR="000C1D0C">
        <w:rPr>
          <w:lang w:val="az-Latn-AZ"/>
        </w:rPr>
        <w:t>diyi yerdən</w:t>
      </w:r>
      <w:r w:rsidRPr="006C2E5A">
        <w:rPr>
          <w:lang w:val="az-Latn-AZ"/>
        </w:rPr>
        <w:t xml:space="preserve"> asılı olmayaraq beynəlxalq cinayətlər hamılıqla pislənilir və hər bir dövlətin belə cinayətlərin müəlliflərini təqib etmək və cəzalandırmaq hüququ vardır. Eyxman </w:t>
      </w:r>
      <w:r w:rsidRPr="006C2E5A">
        <w:rPr>
          <w:i/>
          <w:lang w:val="az-Latn-AZ"/>
        </w:rPr>
        <w:t>(Eichmann)</w:t>
      </w:r>
      <w:r w:rsidR="000C1D0C">
        <w:rPr>
          <w:lang w:val="az-Latn-AZ"/>
        </w:rPr>
        <w:t xml:space="preserve"> işində İsrail</w:t>
      </w:r>
      <w:r w:rsidRPr="006C2E5A">
        <w:rPr>
          <w:lang w:val="az-Latn-AZ"/>
        </w:rPr>
        <w:t xml:space="preserve"> Ali Məhkəməsinin ümumi sözlərlə ifadə e</w:t>
      </w:r>
      <w:r w:rsidR="006F40AF">
        <w:rPr>
          <w:lang w:val="az-Latn-AZ"/>
        </w:rPr>
        <w:t>td</w:t>
      </w:r>
      <w:r w:rsidRPr="006C2E5A">
        <w:rPr>
          <w:lang w:val="az-Latn-AZ"/>
        </w:rPr>
        <w:t xml:space="preserve">iyi kimi və ABŞ məhkəməsinin baxdığı Demyanuk </w:t>
      </w:r>
      <w:r w:rsidRPr="006C2E5A">
        <w:rPr>
          <w:i/>
          <w:lang w:val="az-Latn-AZ"/>
        </w:rPr>
        <w:t xml:space="preserve">(Demjanjuk) </w:t>
      </w:r>
      <w:r w:rsidRPr="006C2E5A">
        <w:rPr>
          <w:lang w:val="az-Latn-AZ"/>
        </w:rPr>
        <w:t>işində təkrarladığı kimi, “sözügedən cinayətlərin universal xarakteri... hər bir d</w:t>
      </w:r>
      <w:r w:rsidR="00F518B5">
        <w:rPr>
          <w:lang w:val="az-Latn-AZ"/>
        </w:rPr>
        <w:t>ö</w:t>
      </w:r>
      <w:r w:rsidRPr="006C2E5A">
        <w:rPr>
          <w:lang w:val="az-Latn-AZ"/>
        </w:rPr>
        <w:t>vlətə bu cinayətlərin törədilməsində iştirak edən şəxsləri mühakimə etmək və cəzalandırmaq səlahiyyəti verir” (bənd 156).</w:t>
      </w:r>
    </w:p>
    <w:p w:rsidR="006B43C6" w:rsidP="006C2E5A" w:rsidRDefault="006C2E5A">
      <w:pPr>
        <w:pStyle w:val="JuHi"/>
        <w:rPr>
          <w:lang w:val="az-Latn-AZ"/>
        </w:rPr>
      </w:pPr>
      <w:r w:rsidRPr="006C2E5A">
        <w:rPr>
          <w:lang w:val="az-Latn-AZ"/>
        </w:rPr>
        <w:t>(iv)  Milli qanunvericilik və Konvensiya</w:t>
      </w:r>
      <w:r w:rsidR="006F40AF">
        <w:rPr>
          <w:lang w:val="az-Latn-AZ"/>
        </w:rPr>
        <w:t>ya</w:t>
      </w:r>
      <w:r w:rsidRPr="006C2E5A">
        <w:rPr>
          <w:lang w:val="az-Latn-AZ"/>
        </w:rPr>
        <w:t xml:space="preserve"> üzv olan digər dövlətlərin təcrübəsi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52</w:t>
      </w:r>
      <w:r w:rsidRPr="006C2E5A">
        <w:rPr>
          <w:lang w:val="az-Latn-AZ"/>
        </w:rPr>
        <w:fldChar w:fldCharType="end"/>
      </w:r>
      <w:r w:rsidRPr="006C2E5A">
        <w:rPr>
          <w:lang w:val="az-Latn-AZ"/>
        </w:rPr>
        <w:t xml:space="preserve">.  Hökumət tərəfindən </w:t>
      </w:r>
      <w:r w:rsidR="000C1D0C">
        <w:rPr>
          <w:lang w:val="az-Latn-AZ"/>
        </w:rPr>
        <w:t xml:space="preserve">təqdim edilən və </w:t>
      </w:r>
      <w:r w:rsidRPr="006C2E5A">
        <w:rPr>
          <w:lang w:val="az-Latn-AZ"/>
        </w:rPr>
        <w:t>şikayətçinin etirazı</w:t>
      </w:r>
      <w:r w:rsidR="000C1D0C">
        <w:rPr>
          <w:lang w:val="az-Latn-AZ"/>
        </w:rPr>
        <w:t>na səbəb</w:t>
      </w:r>
      <w:r w:rsidR="00573F88">
        <w:rPr>
          <w:lang w:val="az-Latn-AZ"/>
        </w:rPr>
        <w:t xml:space="preserve"> </w:t>
      </w:r>
      <w:r w:rsidRPr="006C2E5A">
        <w:rPr>
          <w:lang w:val="az-Latn-AZ"/>
        </w:rPr>
        <w:t>olma</w:t>
      </w:r>
      <w:r w:rsidR="000C1D0C">
        <w:rPr>
          <w:lang w:val="az-Latn-AZ"/>
        </w:rPr>
        <w:t>yan material da daxil olmaqla,</w:t>
      </w:r>
      <w:r w:rsidRPr="006C2E5A">
        <w:rPr>
          <w:lang w:val="az-Latn-AZ"/>
        </w:rPr>
        <w:t xml:space="preserve"> məhkəməyə</w:t>
      </w:r>
      <w:r w:rsidR="00FB7369">
        <w:rPr>
          <w:lang w:val="az-Latn-AZ"/>
        </w:rPr>
        <w:t xml:space="preserve"> </w:t>
      </w:r>
      <w:r w:rsidR="000C1D0C">
        <w:rPr>
          <w:lang w:val="az-Latn-AZ"/>
        </w:rPr>
        <w:t>daxil olmuş</w:t>
      </w:r>
      <w:r w:rsidRPr="006C2E5A">
        <w:rPr>
          <w:lang w:val="az-Latn-AZ"/>
        </w:rPr>
        <w:t xml:space="preserve"> məlumat və sənədlərə əsasən, Konvensiyaya üzv olan bir çox ölkələrin qanunvericiliyində təsbit olunmuş müddəalar </w:t>
      </w:r>
      <w:r w:rsidR="00497801">
        <w:rPr>
          <w:lang w:val="az-Latn-AZ"/>
        </w:rPr>
        <w:t>soyqırımı</w:t>
      </w:r>
      <w:r w:rsidRPr="006C2E5A">
        <w:rPr>
          <w:lang w:val="az-Latn-AZ"/>
        </w:rPr>
        <w:t xml:space="preserve"> cinayətini hazırkı işdə olan bənzər şərtlər</w:t>
      </w:r>
      <w:r w:rsidR="003152EC">
        <w:rPr>
          <w:lang w:val="az-Latn-AZ"/>
        </w:rPr>
        <w:t>l</w:t>
      </w:r>
      <w:r w:rsidRPr="006C2E5A">
        <w:rPr>
          <w:lang w:val="az-Latn-AZ"/>
        </w:rPr>
        <w:t>ə təqib etmək səlahiyyətini nəzərdə tutur.</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53</w:t>
      </w:r>
      <w:r w:rsidRPr="006C2E5A">
        <w:rPr>
          <w:lang w:val="az-Latn-AZ"/>
        </w:rPr>
        <w:fldChar w:fldCharType="end"/>
      </w:r>
      <w:r w:rsidRPr="006C2E5A">
        <w:rPr>
          <w:lang w:val="az-Latn-AZ"/>
        </w:rPr>
        <w:t xml:space="preserve">.  Konvensiyaya üzv olan bir çox dövlətlərdə </w:t>
      </w:r>
      <w:r w:rsidR="00497801">
        <w:rPr>
          <w:lang w:val="az-Latn-AZ"/>
        </w:rPr>
        <w:t>soyqırımı</w:t>
      </w:r>
      <w:r w:rsidRPr="006C2E5A">
        <w:rPr>
          <w:lang w:val="az-Latn-AZ"/>
        </w:rPr>
        <w:t xml:space="preserve"> cinayətinin təqib edilməsi</w:t>
      </w:r>
      <w:r w:rsidR="006A630B">
        <w:rPr>
          <w:lang w:val="az-Latn-AZ"/>
        </w:rPr>
        <w:t>nə</w:t>
      </w:r>
      <w:r w:rsidRPr="006C2E5A">
        <w:rPr>
          <w:lang w:val="az-Latn-AZ"/>
        </w:rPr>
        <w:t xml:space="preserve"> beynəlxalq yurisdiksiya</w:t>
      </w:r>
      <w:r w:rsidR="006A630B">
        <w:rPr>
          <w:lang w:val="az-Latn-AZ"/>
        </w:rPr>
        <w:t xml:space="preserve"> prinsipi</w:t>
      </w:r>
      <w:r w:rsidRPr="006C2E5A">
        <w:rPr>
          <w:lang w:val="az-Latn-AZ"/>
        </w:rPr>
        <w:t>, y</w:t>
      </w:r>
      <w:r w:rsidR="00F518B5">
        <w:rPr>
          <w:lang w:val="az-Latn-AZ"/>
        </w:rPr>
        <w:t>ə</w:t>
      </w:r>
      <w:r w:rsidRPr="006C2E5A">
        <w:rPr>
          <w:lang w:val="az-Latn-AZ"/>
        </w:rPr>
        <w:t>ni</w:t>
      </w:r>
      <w:r w:rsidR="006F40AF">
        <w:rPr>
          <w:lang w:val="az-Latn-AZ"/>
        </w:rPr>
        <w:t xml:space="preserve"> </w:t>
      </w:r>
      <w:r w:rsidR="006A630B">
        <w:rPr>
          <w:lang w:val="az-Latn-AZ"/>
        </w:rPr>
        <w:t>D</w:t>
      </w:r>
      <w:r w:rsidR="006F40AF">
        <w:rPr>
          <w:lang w:val="az-Latn-AZ"/>
        </w:rPr>
        <w:t>övlətin</w:t>
      </w:r>
      <w:r w:rsidRPr="006C2E5A">
        <w:rPr>
          <w:lang w:val="az-Latn-AZ"/>
        </w:rPr>
        <w:t xml:space="preserve"> </w:t>
      </w:r>
      <w:r w:rsidR="00A932CE">
        <w:rPr>
          <w:lang w:val="az-Latn-AZ"/>
        </w:rPr>
        <w:t>ərazisi</w:t>
      </w:r>
      <w:r w:rsidR="006A630B">
        <w:rPr>
          <w:lang w:val="az-Latn-AZ"/>
        </w:rPr>
        <w:t xml:space="preserve">ndən kənarda həmin Dövlətin vətəndaşları olmayan şəxslər tərəfindən </w:t>
      </w:r>
      <w:r w:rsidRPr="006C2E5A">
        <w:rPr>
          <w:lang w:val="az-Latn-AZ"/>
        </w:rPr>
        <w:t>vətəndaş</w:t>
      </w:r>
      <w:r w:rsidR="006A630B">
        <w:rPr>
          <w:lang w:val="az-Latn-AZ"/>
        </w:rPr>
        <w:t xml:space="preserve"> olmayan şəxslərə qarşı törədilən və Dövlətin öz milli maraqlarına qarşı</w:t>
      </w:r>
      <w:r w:rsidR="00573F88">
        <w:rPr>
          <w:lang w:val="az-Latn-AZ"/>
        </w:rPr>
        <w:t xml:space="preserve"> </w:t>
      </w:r>
      <w:r w:rsidR="006A630B">
        <w:rPr>
          <w:lang w:val="az-Latn-AZ"/>
        </w:rPr>
        <w:t>olmayan, ən</w:t>
      </w:r>
      <w:r w:rsidR="00A932CE">
        <w:rPr>
          <w:lang w:val="az-Latn-AZ"/>
        </w:rPr>
        <w:t xml:space="preserve"> azından cavabdehin onun ərazisi</w:t>
      </w:r>
      <w:r w:rsidR="006A630B">
        <w:rPr>
          <w:lang w:val="az-Latn-AZ"/>
        </w:rPr>
        <w:t>ndə olması müəyyən edilərsə, tətbiq edilir</w:t>
      </w:r>
      <w:r w:rsidR="00573F88">
        <w:rPr>
          <w:lang w:val="az-Latn-AZ"/>
        </w:rPr>
        <w:t xml:space="preserve"> </w:t>
      </w:r>
      <w:r w:rsidRPr="006C2E5A">
        <w:rPr>
          <w:lang w:val="az-Latn-AZ"/>
        </w:rPr>
        <w:t>(məs, İspaniya, Fransa, Belçika (ən azı 2003-cü ilədək), Finlandiya, İtaliya, Latviya, Lüksemburq, Niderland (2003-cü ildən</w:t>
      </w:r>
      <w:r w:rsidR="00300BAD">
        <w:rPr>
          <w:lang w:val="az-Latn-AZ"/>
        </w:rPr>
        <w:t xml:space="preserve"> etibarən</w:t>
      </w:r>
      <w:r w:rsidRPr="006C2E5A">
        <w:rPr>
          <w:lang w:val="az-Latn-AZ"/>
        </w:rPr>
        <w:t>), Rusiya, Slovakiya, Çexiya Respublikası və Macarıstan). Ərizəçinin məhkəmə prose</w:t>
      </w:r>
      <w:r w:rsidR="009E6D1A">
        <w:rPr>
          <w:lang w:val="az-Latn-AZ"/>
        </w:rPr>
        <w:t>si davam etdiyi zaman</w:t>
      </w:r>
      <w:r w:rsidRPr="006C2E5A">
        <w:rPr>
          <w:lang w:val="az-Latn-AZ"/>
        </w:rPr>
        <w:t xml:space="preserve"> bir ç</w:t>
      </w:r>
      <w:r w:rsidR="00F518B5">
        <w:rPr>
          <w:lang w:val="az-Latn-AZ"/>
        </w:rPr>
        <w:t>o</w:t>
      </w:r>
      <w:r w:rsidRPr="006C2E5A">
        <w:rPr>
          <w:lang w:val="az-Latn-AZ"/>
        </w:rPr>
        <w:t xml:space="preserve">x digər dövlətlər xarici vətəndaşların xaricilərə qarşı xarici ölkədə törətdiyi </w:t>
      </w:r>
      <w:r w:rsidR="00497801">
        <w:rPr>
          <w:lang w:val="az-Latn-AZ"/>
        </w:rPr>
        <w:t>soyqırımı</w:t>
      </w:r>
      <w:r w:rsidRPr="006C2E5A">
        <w:rPr>
          <w:lang w:val="az-Latn-AZ"/>
        </w:rPr>
        <w:t xml:space="preserve"> cinayətini</w:t>
      </w:r>
      <w:r w:rsidR="00F4373E">
        <w:rPr>
          <w:lang w:val="az-Latn-AZ"/>
        </w:rPr>
        <w:t>n</w:t>
      </w:r>
      <w:r w:rsidRPr="006C2E5A">
        <w:rPr>
          <w:lang w:val="az-Latn-AZ"/>
        </w:rPr>
        <w:t xml:space="preserve"> </w:t>
      </w:r>
      <w:r w:rsidR="00F4373E">
        <w:rPr>
          <w:lang w:val="az-Latn-AZ"/>
        </w:rPr>
        <w:t xml:space="preserve">mühakiməsinin </w:t>
      </w:r>
      <w:r w:rsidRPr="006C2E5A">
        <w:rPr>
          <w:lang w:val="az-Latn-AZ"/>
        </w:rPr>
        <w:t xml:space="preserve">təmsilçilik prinsipinə oxşayan müddəalara uyğun olaraq </w:t>
      </w:r>
      <w:r w:rsidRPr="00F4373E" w:rsidR="00F4373E">
        <w:rPr>
          <w:lang w:val="az-Latn-AZ"/>
        </w:rPr>
        <w:t xml:space="preserve">aparılmasına </w:t>
      </w:r>
      <w:r w:rsidRPr="00F4373E">
        <w:rPr>
          <w:lang w:val="az-Latn-AZ"/>
        </w:rPr>
        <w:t>icazə vermişlər</w:t>
      </w:r>
      <w:r w:rsidRPr="006C2E5A">
        <w:rPr>
          <w:lang w:val="az-Latn-AZ"/>
        </w:rPr>
        <w:t xml:space="preserve"> (</w:t>
      </w:r>
      <w:r w:rsidRPr="006C2E5A">
        <w:rPr>
          <w:i/>
          <w:lang w:val="az-Latn-AZ"/>
        </w:rPr>
        <w:t>stellvertretende Strafrechtspflege</w:t>
      </w:r>
      <w:r w:rsidRPr="006C2E5A">
        <w:rPr>
          <w:lang w:val="az-Latn-AZ"/>
        </w:rPr>
        <w:t xml:space="preserve"> – müqayisə et: Almaniya Cinayət Məcəlləsinin, 7-ci maddəsinin 2-ci bəndinin 2-ci yarımbəndi, yuxarıda 34-cü bənddə), məsələn, Avstriya, Danimarka, Estoniya, Polşa, Portuqaliya, Rumıniya, İsveç və İsveçrə (2000-ci ildən). </w:t>
      </w:r>
      <w:r w:rsidR="00497801">
        <w:rPr>
          <w:lang w:val="az-Latn-AZ"/>
        </w:rPr>
        <w:t>Soyqırımı</w:t>
      </w:r>
      <w:r w:rsidRPr="006C2E5A">
        <w:rPr>
          <w:lang w:val="az-Latn-AZ"/>
        </w:rPr>
        <w:t xml:space="preserve"> cinayəti üçün beynəlxalq yurisdiksiya nəzərdə tutmaya</w:t>
      </w:r>
      <w:r w:rsidR="006F40AF">
        <w:rPr>
          <w:lang w:val="az-Latn-AZ"/>
        </w:rPr>
        <w:t>n</w:t>
      </w:r>
      <w:r w:rsidRPr="006C2E5A">
        <w:rPr>
          <w:lang w:val="az-Latn-AZ"/>
        </w:rPr>
        <w:t xml:space="preserve"> Konvensiya dövlətlər</w:t>
      </w:r>
      <w:r w:rsidR="007D4254">
        <w:rPr>
          <w:lang w:val="az-Latn-AZ"/>
        </w:rPr>
        <w:t>in</w:t>
      </w:r>
      <w:r w:rsidRPr="006C2E5A">
        <w:rPr>
          <w:lang w:val="az-Latn-AZ"/>
        </w:rPr>
        <w:t>dən</w:t>
      </w:r>
      <w:r w:rsidR="00964165">
        <w:rPr>
          <w:lang w:val="az-Latn-AZ"/>
        </w:rPr>
        <w:t>, xüsusilə,</w:t>
      </w:r>
      <w:r w:rsidR="00573F88">
        <w:rPr>
          <w:lang w:val="az-Latn-AZ"/>
        </w:rPr>
        <w:t xml:space="preserve"> </w:t>
      </w:r>
      <w:r w:rsidRPr="006C2E5A">
        <w:rPr>
          <w:lang w:val="az-Latn-AZ"/>
        </w:rPr>
        <w:t>İngiltərəni qeyd etmək olar.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54</w:t>
      </w:r>
      <w:r w:rsidRPr="006C2E5A">
        <w:rPr>
          <w:lang w:val="az-Latn-AZ"/>
        </w:rPr>
        <w:fldChar w:fldCharType="end"/>
      </w:r>
      <w:r w:rsidRPr="006C2E5A">
        <w:rPr>
          <w:lang w:val="az-Latn-AZ"/>
        </w:rPr>
        <w:t xml:space="preserve">.  Avstriya, Belçika və Fransa məhkəmələrindən başqa İspaniya məhkəmələri də beynəlxalq yurisdiksiya prinsipinə əsaslanaraq </w:t>
      </w:r>
      <w:r w:rsidR="00497801">
        <w:rPr>
          <w:lang w:val="az-Latn-AZ"/>
        </w:rPr>
        <w:t>soyqırımı</w:t>
      </w:r>
      <w:r w:rsidRPr="006C2E5A">
        <w:rPr>
          <w:lang w:val="az-Latn-AZ"/>
        </w:rPr>
        <w:t xml:space="preserve"> cinayətinə görə məhkəmə iş</w:t>
      </w:r>
      <w:r w:rsidR="007F2645">
        <w:rPr>
          <w:lang w:val="az-Latn-AZ"/>
        </w:rPr>
        <w:t>lər</w:t>
      </w:r>
      <w:r w:rsidRPr="006C2E5A">
        <w:rPr>
          <w:lang w:val="az-Latn-AZ"/>
        </w:rPr>
        <w:t xml:space="preserve">inə baxmışlar. İspan </w:t>
      </w:r>
      <w:r w:rsidRPr="006C2E5A">
        <w:rPr>
          <w:i/>
          <w:lang w:val="az-Latn-AZ"/>
        </w:rPr>
        <w:t>Audencia Nacional</w:t>
      </w:r>
      <w:r w:rsidRPr="006C2E5A">
        <w:rPr>
          <w:lang w:val="az-Latn-AZ"/>
        </w:rPr>
        <w:t xml:space="preserve"> məhkəməsi 5 noyabr 1998-ci il tarixdə </w:t>
      </w:r>
      <w:r w:rsidRPr="006C2E5A">
        <w:rPr>
          <w:i/>
          <w:lang w:val="az-Latn-AZ"/>
        </w:rPr>
        <w:t xml:space="preserve">Avqusto Pinoçet </w:t>
      </w:r>
      <w:r w:rsidRPr="006C2E5A">
        <w:rPr>
          <w:lang w:val="az-Latn-AZ"/>
        </w:rPr>
        <w:t>işində çıxardığı qərarda qeyd et</w:t>
      </w:r>
      <w:r w:rsidR="00A36EBA">
        <w:rPr>
          <w:lang w:val="az-Latn-AZ"/>
        </w:rPr>
        <w:t>miş</w:t>
      </w:r>
      <w:r w:rsidRPr="006C2E5A">
        <w:rPr>
          <w:lang w:val="az-Latn-AZ"/>
        </w:rPr>
        <w:t>di</w:t>
      </w:r>
      <w:r w:rsidR="00A36EBA">
        <w:rPr>
          <w:lang w:val="az-Latn-AZ"/>
        </w:rPr>
        <w:t>r</w:t>
      </w:r>
      <w:r w:rsidRPr="006C2E5A">
        <w:rPr>
          <w:lang w:val="az-Latn-AZ"/>
        </w:rPr>
        <w:t xml:space="preserve"> ki, ispan məhkəmələri iş</w:t>
      </w:r>
      <w:r w:rsidR="00830390">
        <w:rPr>
          <w:lang w:val="az-Latn-AZ"/>
        </w:rPr>
        <w:t xml:space="preserve">ə baxmaq səlahiyyətinə </w:t>
      </w:r>
      <w:r w:rsidRPr="006C2E5A">
        <w:rPr>
          <w:lang w:val="az-Latn-AZ"/>
        </w:rPr>
        <w:t xml:space="preserve">malikdir. Qərarda </w:t>
      </w:r>
      <w:r w:rsidR="00497801">
        <w:rPr>
          <w:lang w:val="az-Latn-AZ"/>
        </w:rPr>
        <w:t>Soyqırımı</w:t>
      </w:r>
      <w:r w:rsidRPr="006C2E5A">
        <w:rPr>
          <w:lang w:val="az-Latn-AZ"/>
        </w:rPr>
        <w:t xml:space="preserve"> Konvensiyasının </w:t>
      </w:r>
      <w:r w:rsidR="00545720">
        <w:rPr>
          <w:lang w:val="az-Latn-AZ"/>
        </w:rPr>
        <w:t>əhatə dairəsi</w:t>
      </w:r>
      <w:r w:rsidRPr="006C2E5A">
        <w:rPr>
          <w:lang w:val="az-Latn-AZ"/>
        </w:rPr>
        <w:t xml:space="preserve"> barədə aşağıdakılar qeyd olunur:</w:t>
      </w:r>
    </w:p>
    <w:p w:rsidRPr="006C2E5A" w:rsidR="006C2E5A" w:rsidP="006C2E5A" w:rsidRDefault="006C2E5A">
      <w:pPr>
        <w:pStyle w:val="JuQuot"/>
        <w:rPr>
          <w:lang w:val="az-Latn-AZ"/>
        </w:rPr>
      </w:pPr>
      <w:r w:rsidRPr="006C2E5A">
        <w:rPr>
          <w:lang w:val="az-Latn-AZ"/>
        </w:rPr>
        <w:t xml:space="preserve">“Konvensiyanın 6-cı maddəsi cinayətin törədildiyi yerin məhkəmə orqanları və ya beynəlxalq </w:t>
      </w:r>
      <w:r w:rsidR="00545720">
        <w:rPr>
          <w:lang w:val="az-Latn-AZ"/>
        </w:rPr>
        <w:t xml:space="preserve">məhkəmələrdən </w:t>
      </w:r>
      <w:r w:rsidRPr="006C2E5A">
        <w:rPr>
          <w:lang w:val="az-Latn-AZ"/>
        </w:rPr>
        <w:t xml:space="preserve">başqa digər </w:t>
      </w:r>
      <w:r w:rsidR="00FB7F33">
        <w:rPr>
          <w:lang w:val="az-Latn-AZ"/>
        </w:rPr>
        <w:t xml:space="preserve">səlahiyyətli </w:t>
      </w:r>
      <w:r w:rsidRPr="006C2E5A">
        <w:rPr>
          <w:lang w:val="az-Latn-AZ"/>
        </w:rPr>
        <w:t xml:space="preserve">məhkəmə orqanlarının </w:t>
      </w:r>
      <w:r w:rsidR="00FB7F33">
        <w:rPr>
          <w:lang w:val="az-Latn-AZ"/>
        </w:rPr>
        <w:t>mövcud</w:t>
      </w:r>
      <w:r w:rsidRPr="006C2E5A">
        <w:rPr>
          <w:lang w:val="az-Latn-AZ"/>
        </w:rPr>
        <w:t xml:space="preserve"> olmasını istisna </w:t>
      </w:r>
      <w:r w:rsidRPr="006C2E5A" w:rsidR="006B0BD4">
        <w:rPr>
          <w:lang w:val="az-Latn-AZ"/>
        </w:rPr>
        <w:t>etmir</w:t>
      </w:r>
      <w:r w:rsidR="00A8108D">
        <w:rPr>
          <w:lang w:val="az-Latn-AZ"/>
        </w:rPr>
        <w:t>.</w:t>
      </w:r>
      <w:r w:rsidRPr="006C2E5A">
        <w:rPr>
          <w:lang w:val="az-Latn-AZ"/>
        </w:rPr>
        <w:t xml:space="preserve"> Konvensiyanın bu maddəsi</w:t>
      </w:r>
      <w:r w:rsidR="000D10D0">
        <w:rPr>
          <w:lang w:val="az-Latn-AZ"/>
        </w:rPr>
        <w:t>nin</w:t>
      </w:r>
      <w:r w:rsidRPr="006C2E5A">
        <w:rPr>
          <w:lang w:val="az-Latn-AZ"/>
        </w:rPr>
        <w:t xml:space="preserve"> sözügedən müddəalarda nəzərdə tutulan yurisdiksiyadan başqa yurisdiksiyanın həyata keçirilməsinə məhdudiyyət qoymasını hesab etmək Konvensiyanın ruhuna zidd olardı, çünki bu belə ağır cinayətin törədilməsinə görə cəzasız qalmanın qarşısın</w:t>
      </w:r>
      <w:r w:rsidR="00F518B5">
        <w:rPr>
          <w:lang w:val="az-Latn-AZ"/>
        </w:rPr>
        <w:t>ı</w:t>
      </w:r>
      <w:r w:rsidRPr="006C2E5A">
        <w:rPr>
          <w:lang w:val="az-Latn-AZ"/>
        </w:rPr>
        <w:t xml:space="preserve"> alır.</w:t>
      </w:r>
      <w:r w:rsidR="00573F88">
        <w:rPr>
          <w:lang w:val="az-Latn-AZ"/>
        </w:rPr>
        <w:t xml:space="preserve"> </w:t>
      </w:r>
      <w:r w:rsidRPr="006C2E5A">
        <w:rPr>
          <w:lang w:val="az-Latn-AZ"/>
        </w:rPr>
        <w:t>Konvensiyaya üzv olan dövlətlərin öz milli yurisdiksiyası üçün bu cinayət üzrə universal yurisdiksiyaya dair razılığa gəlməməsi faktı Konvensiyaya üzv olan dövlət tərəfindən Konvensiyanın özündə qeyd edildiyi kimi bütün dünyanı cəlb edən və beynəlxalq ic</w:t>
      </w:r>
      <w:r w:rsidR="00A8108D">
        <w:rPr>
          <w:lang w:val="az-Latn-AZ"/>
        </w:rPr>
        <w:t>timaiyyətə</w:t>
      </w:r>
      <w:r w:rsidRPr="006C2E5A">
        <w:rPr>
          <w:lang w:val="az-Latn-AZ"/>
        </w:rPr>
        <w:t xml:space="preserve"> və əslində elə birbaşa bəşəriyyətə </w:t>
      </w:r>
      <w:r w:rsidR="00A8108D">
        <w:rPr>
          <w:lang w:val="az-Latn-AZ"/>
        </w:rPr>
        <w:t>birbaşa təsir edən</w:t>
      </w:r>
      <w:r w:rsidRPr="006C2E5A">
        <w:rPr>
          <w:lang w:val="az-Latn-AZ"/>
        </w:rPr>
        <w:t xml:space="preserve"> cinayət </w:t>
      </w:r>
      <w:r w:rsidR="00A8108D">
        <w:rPr>
          <w:lang w:val="az-Latn-AZ"/>
        </w:rPr>
        <w:t xml:space="preserve">əməli </w:t>
      </w:r>
      <w:r w:rsidRPr="006C2E5A">
        <w:rPr>
          <w:lang w:val="az-Latn-AZ"/>
        </w:rPr>
        <w:t xml:space="preserve">üzərində yurisdiksiya yaratmağa mane olur. </w:t>
      </w:r>
      <w:r w:rsidR="00573F88">
        <w:rPr>
          <w:lang w:val="az-Latn-AZ"/>
        </w:rPr>
        <w:t>...</w:t>
      </w:r>
      <w:r w:rsidRPr="006C2E5A">
        <w:rPr>
          <w:lang w:val="az-Latn-AZ"/>
        </w:rPr>
        <w:t xml:space="preserve"> Eynilə 1948-ci il Konvensiyasının 6-cı maddəsinin şərtləri də İspaniya kimi öz qanunlarında belə cinayətlərin təqib edilməsi üçün ekstraterritoriallı</w:t>
      </w:r>
      <w:r w:rsidR="00A36EBA">
        <w:rPr>
          <w:lang w:val="az-Latn-AZ"/>
        </w:rPr>
        <w:t>q</w:t>
      </w:r>
      <w:r w:rsidRPr="006C2E5A">
        <w:rPr>
          <w:lang w:val="az-Latn-AZ"/>
        </w:rPr>
        <w:t xml:space="preserve"> müəyyən ed</w:t>
      </w:r>
      <w:r w:rsidR="00A36EBA">
        <w:rPr>
          <w:lang w:val="az-Latn-AZ"/>
        </w:rPr>
        <w:t>ən</w:t>
      </w:r>
      <w:r w:rsidRPr="00A36EBA" w:rsidR="00A36EBA">
        <w:rPr>
          <w:lang w:val="az-Latn-AZ"/>
        </w:rPr>
        <w:t xml:space="preserve"> </w:t>
      </w:r>
      <w:r w:rsidRPr="006C2E5A" w:rsidR="00A36EBA">
        <w:rPr>
          <w:lang w:val="az-Latn-AZ"/>
        </w:rPr>
        <w:t xml:space="preserve">Tərəfdaş Dövlətdə, </w:t>
      </w:r>
      <w:r w:rsidR="00497801">
        <w:rPr>
          <w:lang w:val="az-Latn-AZ"/>
        </w:rPr>
        <w:t>soyqırımı</w:t>
      </w:r>
      <w:r w:rsidRPr="006C2E5A">
        <w:rPr>
          <w:lang w:val="az-Latn-AZ"/>
        </w:rPr>
        <w:t xml:space="preserve"> cinayətinin cəzalandırılması üçün yurisdiksiyanın istisna edilməsinə icazə vermir</w:t>
      </w:r>
      <w:r w:rsidR="00573F88">
        <w:rPr>
          <w:lang w:val="az-Latn-AZ"/>
        </w:rPr>
        <w:t>...</w:t>
      </w:r>
      <w:r w:rsidRPr="006C2E5A">
        <w:rPr>
          <w:lang w:val="az-Latn-AZ"/>
        </w:rPr>
        <w:t>” (Beynəlxalq Hüquq Hesabatları, 119</w:t>
      </w:r>
      <w:r w:rsidR="00A8108D">
        <w:rPr>
          <w:lang w:val="az-Latn-AZ"/>
        </w:rPr>
        <w:t>-cu cild</w:t>
      </w:r>
      <w:r w:rsidRPr="006C2E5A">
        <w:rPr>
          <w:lang w:val="az-Latn-AZ"/>
        </w:rPr>
        <w:t>, səh. 331 və sonrakı səhifələr, səh. 335-36)</w:t>
      </w:r>
    </w:p>
    <w:p w:rsidRPr="006C2E5A" w:rsidR="006C2E5A" w:rsidP="006C2E5A" w:rsidRDefault="006B0BD4">
      <w:pPr>
        <w:pStyle w:val="JuHHead"/>
        <w:rPr>
          <w:lang w:val="az-Latn-AZ"/>
        </w:rPr>
      </w:pPr>
      <w:r>
        <w:rPr>
          <w:lang w:val="az-Latn-AZ"/>
        </w:rPr>
        <w:t>HÜQUQİ MƏSƏLƏLƏR</w:t>
      </w:r>
    </w:p>
    <w:p w:rsidR="00573F88" w:rsidP="006C2E5A" w:rsidRDefault="006C2E5A">
      <w:pPr>
        <w:pStyle w:val="JuHIRoman"/>
        <w:tabs>
          <w:tab w:val="clear" w:pos="357"/>
          <w:tab w:val="left" w:pos="285"/>
        </w:tabs>
        <w:rPr>
          <w:lang w:val="az-Latn-AZ"/>
        </w:rPr>
      </w:pPr>
      <w:r w:rsidRPr="006C2E5A">
        <w:rPr>
          <w:lang w:val="az-Latn-AZ"/>
        </w:rPr>
        <w:t>I.  KONVENSİYANIN 5-Cİ MADDƏSİNİN 1(A) BƏNDİNİN VƏ 6-CI MADDƏNİN 1-Cİ BƏNDİNİN İDDİA EDİLƏN POZUNTUSU</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55</w:t>
      </w:r>
      <w:r w:rsidRPr="006C2E5A">
        <w:rPr>
          <w:lang w:val="az-Latn-AZ"/>
        </w:rPr>
        <w:fldChar w:fldCharType="end"/>
      </w:r>
      <w:r w:rsidRPr="006C2E5A">
        <w:rPr>
          <w:lang w:val="az-Latn-AZ"/>
        </w:rPr>
        <w:t>.  Ərizəçi şikayət et</w:t>
      </w:r>
      <w:r w:rsidR="0029246A">
        <w:rPr>
          <w:lang w:val="az-Latn-AZ"/>
        </w:rPr>
        <w:t>miş</w:t>
      </w:r>
      <w:r w:rsidRPr="006C2E5A">
        <w:rPr>
          <w:lang w:val="az-Latn-AZ"/>
        </w:rPr>
        <w:t>di</w:t>
      </w:r>
      <w:r w:rsidR="0029246A">
        <w:rPr>
          <w:lang w:val="az-Latn-AZ"/>
        </w:rPr>
        <w:t>r</w:t>
      </w:r>
      <w:r w:rsidRPr="006C2E5A">
        <w:rPr>
          <w:lang w:val="az-Latn-AZ"/>
        </w:rPr>
        <w:t xml:space="preserve"> ki, </w:t>
      </w:r>
      <w:r w:rsidR="0029246A">
        <w:rPr>
          <w:lang w:val="az-Latn-AZ"/>
        </w:rPr>
        <w:t xml:space="preserve">onun </w:t>
      </w:r>
      <w:r w:rsidRPr="006C2E5A">
        <w:rPr>
          <w:lang w:val="az-Latn-AZ"/>
        </w:rPr>
        <w:t xml:space="preserve">Düsseldorf Apelyasiya Məhkəməsi tərəfindən </w:t>
      </w:r>
      <w:r w:rsidR="00497801">
        <w:rPr>
          <w:lang w:val="az-Latn-AZ"/>
        </w:rPr>
        <w:t>soyqırımı</w:t>
      </w:r>
      <w:r w:rsidRPr="006C2E5A">
        <w:rPr>
          <w:lang w:val="az-Latn-AZ"/>
        </w:rPr>
        <w:t xml:space="preserve"> cinayəti üzrə məhkum edilməsi və bu qərarın</w:t>
      </w:r>
      <w:r w:rsidR="0029246A">
        <w:rPr>
          <w:lang w:val="az-Latn-AZ"/>
        </w:rPr>
        <w:t>, onun iddia etdiyi kimi, bu</w:t>
      </w:r>
      <w:r w:rsidRPr="006C2E5A">
        <w:rPr>
          <w:lang w:val="az-Latn-AZ"/>
        </w:rPr>
        <w:t xml:space="preserve"> </w:t>
      </w:r>
      <w:r w:rsidRPr="006C2E5A" w:rsidR="00AD6B3D">
        <w:rPr>
          <w:lang w:val="az-Latn-AZ"/>
        </w:rPr>
        <w:t xml:space="preserve">işə baxmaq üçün </w:t>
      </w:r>
      <w:r w:rsidR="0029246A">
        <w:rPr>
          <w:lang w:val="az-Latn-AZ"/>
        </w:rPr>
        <w:t xml:space="preserve">müvafiq səlahiyyətə malik olmayan </w:t>
      </w:r>
      <w:r w:rsidRPr="006C2E5A">
        <w:rPr>
          <w:lang w:val="az-Latn-AZ"/>
        </w:rPr>
        <w:t>Federa</w:t>
      </w:r>
      <w:r w:rsidR="0029246A">
        <w:rPr>
          <w:lang w:val="az-Latn-AZ"/>
        </w:rPr>
        <w:t>l Ədliyyə</w:t>
      </w:r>
      <w:r w:rsidR="00573F88">
        <w:rPr>
          <w:lang w:val="az-Latn-AZ"/>
        </w:rPr>
        <w:t xml:space="preserve"> </w:t>
      </w:r>
      <w:r w:rsidRPr="006C2E5A">
        <w:rPr>
          <w:lang w:val="az-Latn-AZ"/>
        </w:rPr>
        <w:t xml:space="preserve">Məhkəməsi və Federal Konstitusiya Məhkəməsi tərəfindən </w:t>
      </w:r>
      <w:r w:rsidR="0029246A">
        <w:rPr>
          <w:lang w:val="az-Latn-AZ"/>
        </w:rPr>
        <w:t>qüvvədə saxlan</w:t>
      </w:r>
      <w:r w:rsidRPr="006C2E5A">
        <w:rPr>
          <w:lang w:val="az-Latn-AZ"/>
        </w:rPr>
        <w:t>ması və onun bu qərardan irəli gələn həbsi Konvensiyanın 5-ci maddəsinin 1(a) bəndinin və 6-cı maddənin 1-ci bəndinin pozulmasına bərabər idi. Bu bəndlərin müvafiq hissələrində deyilir:</w:t>
      </w:r>
    </w:p>
    <w:p w:rsidRPr="006C2E5A" w:rsidR="006C2E5A" w:rsidP="006C2E5A" w:rsidRDefault="006C2E5A">
      <w:pPr>
        <w:pStyle w:val="JuHArticle"/>
        <w:rPr>
          <w:lang w:val="az-Latn-AZ"/>
        </w:rPr>
      </w:pPr>
      <w:r w:rsidRPr="006C2E5A">
        <w:rPr>
          <w:lang w:val="az-Latn-AZ"/>
        </w:rPr>
        <w:t>Maddə 5</w:t>
      </w:r>
    </w:p>
    <w:p w:rsidRPr="006C2E5A" w:rsidR="006C2E5A" w:rsidP="006C2E5A" w:rsidRDefault="006C2E5A">
      <w:pPr>
        <w:pStyle w:val="JuQuot"/>
        <w:rPr>
          <w:lang w:val="az-Latn-AZ"/>
        </w:rPr>
      </w:pPr>
      <w:r w:rsidRPr="006C2E5A">
        <w:rPr>
          <w:lang w:val="az-Latn-AZ"/>
        </w:rPr>
        <w:t>“1.  Hər kəsin azadlıq və şəxsi toxunulmazlıq hüququ vardır. Heç kəs qanunla müəyyən olunmuş aşağıdakı hallardan və qaydadan başqa, azadlıqdan məhrum edilə bilməz:</w:t>
      </w:r>
    </w:p>
    <w:p w:rsidRPr="006C2E5A" w:rsidR="006C2E5A" w:rsidP="006C2E5A" w:rsidRDefault="006C2E5A">
      <w:pPr>
        <w:pStyle w:val="JuQuot"/>
        <w:rPr>
          <w:lang w:val="az-Latn-AZ"/>
        </w:rPr>
      </w:pPr>
      <w:r w:rsidRPr="006C2E5A">
        <w:rPr>
          <w:lang w:val="az-Latn-AZ"/>
        </w:rPr>
        <w:t>(a)  səlahiyyətli məhkəmə tərəfindən məhkum olunduqdan sonra şəxsin qanuni həbsə alınması;”</w:t>
      </w:r>
    </w:p>
    <w:p w:rsidRPr="006C2E5A" w:rsidR="006C2E5A" w:rsidP="006C2E5A" w:rsidRDefault="006C2E5A">
      <w:pPr>
        <w:pStyle w:val="JuHArticle"/>
        <w:rPr>
          <w:lang w:val="az-Latn-AZ"/>
        </w:rPr>
      </w:pPr>
      <w:r w:rsidRPr="006C2E5A">
        <w:rPr>
          <w:lang w:val="az-Latn-AZ"/>
        </w:rPr>
        <w:t>Maddə 6</w:t>
      </w:r>
    </w:p>
    <w:p w:rsidRPr="006C2E5A" w:rsidR="006C2E5A" w:rsidP="006C2E5A" w:rsidRDefault="006C2E5A">
      <w:pPr>
        <w:pStyle w:val="JuQuot"/>
        <w:rPr>
          <w:lang w:val="az-Latn-AZ"/>
        </w:rPr>
      </w:pPr>
      <w:r w:rsidRPr="006C2E5A">
        <w:rPr>
          <w:lang w:val="az-Latn-AZ"/>
        </w:rPr>
        <w:t>“1. Hər kəs</w:t>
      </w:r>
      <w:r w:rsidR="00573F88">
        <w:rPr>
          <w:lang w:val="az-Latn-AZ"/>
        </w:rPr>
        <w:t>...</w:t>
      </w:r>
      <w:r w:rsidRPr="006C2E5A">
        <w:rPr>
          <w:lang w:val="az-Latn-AZ"/>
        </w:rPr>
        <w:t xml:space="preserve"> ona qarşı hər hansı cinayət ittihamı irəli sürülərkən, qanun əsasında yaradılmış</w:t>
      </w:r>
      <w:r w:rsidR="00573F88">
        <w:rPr>
          <w:lang w:val="az-Latn-AZ"/>
        </w:rPr>
        <w:t>...</w:t>
      </w:r>
      <w:r w:rsidRPr="006C2E5A">
        <w:rPr>
          <w:lang w:val="az-Latn-AZ"/>
        </w:rPr>
        <w:t xml:space="preserve"> məhkəmə vasitəsi ilə</w:t>
      </w:r>
      <w:r w:rsidR="00573F88">
        <w:rPr>
          <w:lang w:val="az-Latn-AZ"/>
        </w:rPr>
        <w:t>...</w:t>
      </w:r>
      <w:r w:rsidRPr="006C2E5A">
        <w:rPr>
          <w:lang w:val="az-Latn-AZ"/>
        </w:rPr>
        <w:t xml:space="preserve"> ədalətli</w:t>
      </w:r>
      <w:r w:rsidR="00573F88">
        <w:rPr>
          <w:lang w:val="az-Latn-AZ"/>
        </w:rPr>
        <w:t>...</w:t>
      </w:r>
      <w:r w:rsidRPr="006C2E5A">
        <w:rPr>
          <w:lang w:val="az-Latn-AZ"/>
        </w:rPr>
        <w:t xml:space="preserve"> araşdırma</w:t>
      </w:r>
      <w:r w:rsidR="00573F88">
        <w:rPr>
          <w:lang w:val="az-Latn-AZ"/>
        </w:rPr>
        <w:t>...</w:t>
      </w:r>
      <w:r w:rsidRPr="006C2E5A">
        <w:rPr>
          <w:lang w:val="az-Latn-AZ"/>
        </w:rPr>
        <w:t>hüququna malikdir...”</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56</w:t>
      </w:r>
      <w:r w:rsidRPr="006C2E5A">
        <w:rPr>
          <w:lang w:val="az-Latn-AZ"/>
        </w:rPr>
        <w:fldChar w:fldCharType="end"/>
      </w:r>
      <w:r w:rsidRPr="006C2E5A">
        <w:rPr>
          <w:lang w:val="az-Latn-AZ"/>
        </w:rPr>
        <w:t xml:space="preserve">.  Hökumət tərəfi bu </w:t>
      </w:r>
      <w:r w:rsidR="00FE7C45">
        <w:rPr>
          <w:lang w:val="az-Latn-AZ"/>
        </w:rPr>
        <w:t>təqdimatı</w:t>
      </w:r>
      <w:r w:rsidRPr="006C2E5A">
        <w:rPr>
          <w:lang w:val="az-Latn-AZ"/>
        </w:rPr>
        <w:t xml:space="preserve"> mübahisələndirmişdir.</w:t>
      </w:r>
    </w:p>
    <w:p w:rsidRPr="006C2E5A" w:rsidR="006C2E5A" w:rsidP="006C2E5A" w:rsidRDefault="006C2E5A">
      <w:pPr>
        <w:pStyle w:val="JuHA"/>
        <w:rPr>
          <w:lang w:val="az-Latn-AZ"/>
        </w:rPr>
      </w:pPr>
      <w:r w:rsidRPr="006C2E5A">
        <w:rPr>
          <w:lang w:val="az-Latn-AZ"/>
        </w:rPr>
        <w:t>A.  Qəbuledilənlilik məsələsi haqqında</w:t>
      </w:r>
    </w:p>
    <w:p w:rsidRPr="006C2E5A" w:rsidR="006C2E5A" w:rsidP="006C2E5A" w:rsidRDefault="006C2E5A">
      <w:pPr>
        <w:pStyle w:val="JuPara"/>
        <w:keepNext/>
        <w:keepLines/>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57</w:t>
      </w:r>
      <w:r w:rsidRPr="006C2E5A">
        <w:rPr>
          <w:lang w:val="az-Latn-AZ"/>
        </w:rPr>
        <w:fldChar w:fldCharType="end"/>
      </w:r>
      <w:r w:rsidRPr="006C2E5A">
        <w:rPr>
          <w:lang w:val="az-Latn-AZ"/>
        </w:rPr>
        <w:t>.  Məhkəmə qeyd edir ki, şikayət Konvensiyanın 35-ci maddəsinin 3-cü bəndi baxımından aşkar əsassız deyil. O, daha sonra qeyd edir ki, şikayət digər əsaslarla da qəbul edilən sayılmaya bilməz. Bu səbəbdən o, qəbul edilən hesab edilməlidir.</w:t>
      </w:r>
    </w:p>
    <w:p w:rsidRPr="006C2E5A" w:rsidR="006C2E5A" w:rsidP="006C2E5A" w:rsidRDefault="006C2E5A">
      <w:pPr>
        <w:pStyle w:val="JuHA"/>
        <w:rPr>
          <w:lang w:val="az-Latn-AZ"/>
        </w:rPr>
      </w:pPr>
      <w:r w:rsidRPr="006C2E5A">
        <w:rPr>
          <w:lang w:val="az-Latn-AZ"/>
        </w:rPr>
        <w:t>B.  Mahiyyət məsələləri</w:t>
      </w:r>
    </w:p>
    <w:p w:rsidRPr="006C2E5A" w:rsidR="006C2E5A" w:rsidP="006C2E5A" w:rsidRDefault="006C2E5A">
      <w:pPr>
        <w:pStyle w:val="JuH1"/>
        <w:rPr>
          <w:lang w:val="az-Latn-AZ"/>
        </w:rPr>
      </w:pPr>
      <w:r w:rsidRPr="006C2E5A">
        <w:rPr>
          <w:lang w:val="az-Latn-AZ"/>
        </w:rPr>
        <w:t xml:space="preserve">1.  Tərəflərin </w:t>
      </w:r>
      <w:r w:rsidR="00A852C8">
        <w:rPr>
          <w:lang w:val="az-Latn-AZ"/>
        </w:rPr>
        <w:t>təqdimatları</w:t>
      </w:r>
    </w:p>
    <w:p w:rsidRPr="006C2E5A" w:rsidR="006C2E5A" w:rsidP="006C2E5A" w:rsidRDefault="006C2E5A">
      <w:pPr>
        <w:pStyle w:val="JuHa0"/>
        <w:rPr>
          <w:lang w:val="az-Latn-AZ"/>
        </w:rPr>
      </w:pPr>
      <w:r w:rsidRPr="006C2E5A">
        <w:rPr>
          <w:lang w:val="az-Latn-AZ"/>
        </w:rPr>
        <w:t>(a)  Ərizəçi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58</w:t>
      </w:r>
      <w:r w:rsidRPr="006C2E5A">
        <w:rPr>
          <w:lang w:val="az-Latn-AZ"/>
        </w:rPr>
        <w:fldChar w:fldCharType="end"/>
      </w:r>
      <w:r w:rsidRPr="006C2E5A">
        <w:rPr>
          <w:lang w:val="az-Latn-AZ"/>
        </w:rPr>
        <w:t xml:space="preserve">.  Ərizəçi </w:t>
      </w:r>
      <w:r w:rsidR="0029246A">
        <w:rPr>
          <w:lang w:val="az-Latn-AZ"/>
        </w:rPr>
        <w:t xml:space="preserve">qeyd etmişdir </w:t>
      </w:r>
      <w:r w:rsidRPr="006C2E5A">
        <w:rPr>
          <w:lang w:val="az-Latn-AZ"/>
        </w:rPr>
        <w:t xml:space="preserve">ki, beynəlxalq ümumi </w:t>
      </w:r>
      <w:r w:rsidR="0029246A">
        <w:rPr>
          <w:lang w:val="az-Latn-AZ"/>
        </w:rPr>
        <w:t xml:space="preserve">(public) </w:t>
      </w:r>
      <w:r w:rsidRPr="006C2E5A">
        <w:rPr>
          <w:lang w:val="az-Latn-AZ"/>
        </w:rPr>
        <w:t>hüquqda müdaxilə etməmək kimi ümumi qayda mövcuddur və bu qayda</w:t>
      </w:r>
      <w:r w:rsidR="00063784">
        <w:rPr>
          <w:lang w:val="az-Latn-AZ"/>
        </w:rPr>
        <w:t>,</w:t>
      </w:r>
      <w:r w:rsidRPr="006C2E5A">
        <w:rPr>
          <w:lang w:val="az-Latn-AZ"/>
        </w:rPr>
        <w:t xml:space="preserve"> prinsipcə</w:t>
      </w:r>
      <w:r w:rsidR="00063784">
        <w:rPr>
          <w:lang w:val="az-Latn-AZ"/>
        </w:rPr>
        <w:t>,</w:t>
      </w:r>
      <w:r w:rsidRPr="006C2E5A">
        <w:rPr>
          <w:lang w:val="az-Latn-AZ"/>
        </w:rPr>
        <w:t xml:space="preserve"> xarici ölkədə xaricdə yaşayan insan tərəfindən digər ölkə vətəndaşları olan qurbanlara qarşı güman edilən </w:t>
      </w:r>
      <w:r w:rsidR="00497801">
        <w:rPr>
          <w:lang w:val="az-Latn-AZ"/>
        </w:rPr>
        <w:t>soyqırımı</w:t>
      </w:r>
      <w:r w:rsidRPr="006C2E5A">
        <w:rPr>
          <w:lang w:val="az-Latn-AZ"/>
        </w:rPr>
        <w:t xml:space="preserve"> cinayətini törətdiyinə görə Alman məhkəmələri</w:t>
      </w:r>
      <w:r w:rsidR="00A36EBA">
        <w:rPr>
          <w:lang w:val="az-Latn-AZ"/>
        </w:rPr>
        <w:t>nin</w:t>
      </w:r>
      <w:r w:rsidRPr="006C2E5A">
        <w:rPr>
          <w:lang w:val="az-Latn-AZ"/>
        </w:rPr>
        <w:t xml:space="preserve"> onu mühakimə etmə</w:t>
      </w:r>
      <w:r w:rsidR="00A36EBA">
        <w:rPr>
          <w:lang w:val="az-Latn-AZ"/>
        </w:rPr>
        <w:t>sini</w:t>
      </w:r>
      <w:r w:rsidRPr="006C2E5A">
        <w:rPr>
          <w:lang w:val="az-Latn-AZ"/>
        </w:rPr>
        <w:t xml:space="preserve"> qadağan edirdi. Onun </w:t>
      </w:r>
      <w:r w:rsidR="00A852C8">
        <w:rPr>
          <w:lang w:val="az-Latn-AZ"/>
        </w:rPr>
        <w:t>təqdimatına</w:t>
      </w:r>
      <w:r w:rsidRPr="006C2E5A">
        <w:rPr>
          <w:lang w:val="az-Latn-AZ"/>
        </w:rPr>
        <w:t xml:space="preserve"> görə, </w:t>
      </w:r>
      <w:r w:rsidR="006758AD">
        <w:rPr>
          <w:lang w:val="az-Latn-AZ"/>
        </w:rPr>
        <w:t xml:space="preserve">Alman məhkəmələri də </w:t>
      </w:r>
      <w:r w:rsidRPr="006C2E5A" w:rsidR="006758AD">
        <w:rPr>
          <w:lang w:val="az-Latn-AZ"/>
        </w:rPr>
        <w:t xml:space="preserve">Cinayət Məcəlləsinin 6.1-ci maddəsində nəzərdə tutulan </w:t>
      </w:r>
      <w:r w:rsidR="006758AD">
        <w:rPr>
          <w:lang w:val="az-Latn-AZ"/>
        </w:rPr>
        <w:t xml:space="preserve">və </w:t>
      </w:r>
      <w:r w:rsidRPr="006C2E5A" w:rsidR="006758AD">
        <w:rPr>
          <w:lang w:val="az-Latn-AZ"/>
        </w:rPr>
        <w:t>beynəlxalq cinayət hüququ</w:t>
      </w:r>
      <w:r w:rsidR="006758AD">
        <w:rPr>
          <w:lang w:val="az-Latn-AZ"/>
        </w:rPr>
        <w:t xml:space="preserve">nun </w:t>
      </w:r>
      <w:r w:rsidRPr="006C2E5A" w:rsidR="006758AD">
        <w:rPr>
          <w:lang w:val="az-Latn-AZ"/>
        </w:rPr>
        <w:t>universal yurisdiksiy</w:t>
      </w:r>
      <w:r w:rsidR="006758AD">
        <w:rPr>
          <w:lang w:val="az-Latn-AZ"/>
        </w:rPr>
        <w:t>a prinsipinə əsaslanan müstəsna yurisdiksiyanı öz üzərlərinə götürmə</w:t>
      </w:r>
      <w:r w:rsidR="00FA08B2">
        <w:rPr>
          <w:lang w:val="az-Latn-AZ"/>
        </w:rPr>
        <w:t>li deyildilər</w:t>
      </w:r>
      <w:r w:rsidR="006758AD">
        <w:rPr>
          <w:lang w:val="az-Latn-AZ"/>
        </w:rPr>
        <w:t>,</w:t>
      </w:r>
      <w:r w:rsidR="00573F88">
        <w:rPr>
          <w:lang w:val="az-Latn-AZ"/>
        </w:rPr>
        <w:t xml:space="preserve"> </w:t>
      </w:r>
      <w:r w:rsidRPr="006C2E5A" w:rsidR="006758AD">
        <w:rPr>
          <w:lang w:val="az-Latn-AZ"/>
        </w:rPr>
        <w:t xml:space="preserve">çünki beynəlxalq səviyyədə bu prinsipə əsaslanan yurisdiksiya </w:t>
      </w:r>
      <w:r w:rsidR="00497801">
        <w:rPr>
          <w:lang w:val="az-Latn-AZ"/>
        </w:rPr>
        <w:t>soyqırımı</w:t>
      </w:r>
      <w:r w:rsidR="008A1A1F">
        <w:rPr>
          <w:lang w:val="az-Latn-AZ"/>
        </w:rPr>
        <w:t>n</w:t>
      </w:r>
      <w:r w:rsidRPr="006C2E5A" w:rsidR="006758AD">
        <w:rPr>
          <w:lang w:val="az-Latn-AZ"/>
        </w:rPr>
        <w:t>a münasibətdə tanınmamışdır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59</w:t>
      </w:r>
      <w:r w:rsidRPr="006C2E5A">
        <w:rPr>
          <w:lang w:val="az-Latn-AZ"/>
        </w:rPr>
        <w:fldChar w:fldCharType="end"/>
      </w:r>
      <w:r w:rsidRPr="006C2E5A">
        <w:rPr>
          <w:lang w:val="az-Latn-AZ"/>
        </w:rPr>
        <w:t xml:space="preserve">.  Ərizəçi </w:t>
      </w:r>
      <w:r w:rsidR="00893A1F">
        <w:rPr>
          <w:lang w:val="az-Latn-AZ"/>
        </w:rPr>
        <w:t xml:space="preserve">xüsusilə arqument gətirmişdir </w:t>
      </w:r>
      <w:r w:rsidRPr="006C2E5A">
        <w:rPr>
          <w:lang w:val="az-Latn-AZ"/>
        </w:rPr>
        <w:t xml:space="preserve">ki, </w:t>
      </w:r>
      <w:r w:rsidR="00497801">
        <w:rPr>
          <w:lang w:val="az-Latn-AZ"/>
        </w:rPr>
        <w:t>Soyqırımı</w:t>
      </w:r>
      <w:r w:rsidRPr="006C2E5A">
        <w:rPr>
          <w:lang w:val="az-Latn-AZ"/>
        </w:rPr>
        <w:t xml:space="preserve"> Konvensiyasının 6-ci maddəsinə əsasən</w:t>
      </w:r>
      <w:r w:rsidR="00A36EBA">
        <w:rPr>
          <w:lang w:val="az-Latn-AZ"/>
        </w:rPr>
        <w:t>,</w:t>
      </w:r>
      <w:r w:rsidRPr="006C2E5A">
        <w:rPr>
          <w:lang w:val="az-Latn-AZ"/>
        </w:rPr>
        <w:t xml:space="preserve"> yalnız ərazisində əməl törədi</w:t>
      </w:r>
      <w:r w:rsidR="00A36EBA">
        <w:rPr>
          <w:lang w:val="az-Latn-AZ"/>
        </w:rPr>
        <w:t>lən</w:t>
      </w:r>
      <w:r w:rsidRPr="006C2E5A">
        <w:rPr>
          <w:lang w:val="az-Latn-AZ"/>
        </w:rPr>
        <w:t xml:space="preserve"> </w:t>
      </w:r>
      <w:r w:rsidRPr="006C2E5A" w:rsidR="00063784">
        <w:rPr>
          <w:lang w:val="az-Latn-AZ"/>
        </w:rPr>
        <w:t xml:space="preserve">dövlətin </w:t>
      </w:r>
      <w:r w:rsidR="00893A1F">
        <w:rPr>
          <w:lang w:val="az-Latn-AZ"/>
        </w:rPr>
        <w:t>məhkəmələrinin</w:t>
      </w:r>
      <w:r w:rsidRPr="006C2E5A">
        <w:rPr>
          <w:lang w:val="az-Latn-AZ"/>
        </w:rPr>
        <w:t xml:space="preserve"> və ya beynəlxalq </w:t>
      </w:r>
      <w:r w:rsidR="00C91829">
        <w:rPr>
          <w:lang w:val="az-Latn-AZ"/>
        </w:rPr>
        <w:t xml:space="preserve">məhkəmənin </w:t>
      </w:r>
      <w:r w:rsidR="00497801">
        <w:rPr>
          <w:lang w:val="az-Latn-AZ"/>
        </w:rPr>
        <w:t>soyqırımı</w:t>
      </w:r>
      <w:r w:rsidRPr="006C2E5A">
        <w:rPr>
          <w:lang w:val="az-Latn-AZ"/>
        </w:rPr>
        <w:t xml:space="preserve">da ittiham edilən şəxsləri mühakimə etmək </w:t>
      </w:r>
      <w:r w:rsidR="00465CE1">
        <w:rPr>
          <w:lang w:val="az-Latn-AZ"/>
        </w:rPr>
        <w:t>səlahiyyəti</w:t>
      </w:r>
      <w:r w:rsidRPr="006C2E5A">
        <w:rPr>
          <w:lang w:val="az-Latn-AZ"/>
        </w:rPr>
        <w:t xml:space="preserve"> vardır. Həmin maddə bu səbəbdən </w:t>
      </w:r>
      <w:r w:rsidRPr="006C2E5A" w:rsidR="000F10F7">
        <w:rPr>
          <w:lang w:val="az-Latn-AZ"/>
        </w:rPr>
        <w:t xml:space="preserve">beynəlxalq ümumi </w:t>
      </w:r>
      <w:r w:rsidR="005C2F94">
        <w:rPr>
          <w:lang w:val="az-Latn-AZ"/>
        </w:rPr>
        <w:t xml:space="preserve">(publik) </w:t>
      </w:r>
      <w:r w:rsidRPr="006C2E5A" w:rsidR="000F10F7">
        <w:rPr>
          <w:lang w:val="az-Latn-AZ"/>
        </w:rPr>
        <w:t>hüququn ümumi qaydaları olan dövlətlərin suverenliyi və bərabərliyi, eyni zamanda hüquqlardan s</w:t>
      </w:r>
      <w:r w:rsidR="000F10F7">
        <w:rPr>
          <w:lang w:val="az-Latn-AZ"/>
        </w:rPr>
        <w:t>u</w:t>
      </w:r>
      <w:r w:rsidRPr="006C2E5A" w:rsidR="000F10F7">
        <w:rPr>
          <w:lang w:val="az-Latn-AZ"/>
        </w:rPr>
        <w:t>i</w:t>
      </w:r>
      <w:r w:rsidR="000F10F7">
        <w:rPr>
          <w:lang w:val="az-Latn-AZ"/>
        </w:rPr>
        <w:t>-</w:t>
      </w:r>
      <w:r w:rsidRPr="006C2E5A" w:rsidR="000F10F7">
        <w:rPr>
          <w:lang w:val="az-Latn-AZ"/>
        </w:rPr>
        <w:t>istifadə etmənin qadağan edilməsi kimi prinsip</w:t>
      </w:r>
      <w:r w:rsidR="00812AE3">
        <w:rPr>
          <w:lang w:val="az-Latn-AZ"/>
        </w:rPr>
        <w:t>lər</w:t>
      </w:r>
      <w:r w:rsidRPr="006C2E5A" w:rsidR="000F10F7">
        <w:rPr>
          <w:lang w:val="az-Latn-AZ"/>
        </w:rPr>
        <w:t>dən irəli gəl</w:t>
      </w:r>
      <w:r w:rsidR="000F10F7">
        <w:rPr>
          <w:lang w:val="az-Latn-AZ"/>
        </w:rPr>
        <w:t xml:space="preserve">ən </w:t>
      </w:r>
      <w:r w:rsidRPr="006C2E5A">
        <w:rPr>
          <w:lang w:val="az-Latn-AZ"/>
        </w:rPr>
        <w:t xml:space="preserve">müdaxilə etməmək </w:t>
      </w:r>
      <w:r w:rsidR="00465CE1">
        <w:rPr>
          <w:lang w:val="az-Latn-AZ"/>
        </w:rPr>
        <w:t>öhdəliyini</w:t>
      </w:r>
      <w:r w:rsidR="000F10F7">
        <w:rPr>
          <w:lang w:val="az-Latn-AZ"/>
        </w:rPr>
        <w:t xml:space="preserve"> </w:t>
      </w:r>
      <w:r w:rsidRPr="006C2E5A">
        <w:rPr>
          <w:lang w:val="az-Latn-AZ"/>
        </w:rPr>
        <w:t xml:space="preserve">əks etdirirdi. O razılaşırdı ki, beynəlxalq </w:t>
      </w:r>
      <w:r w:rsidR="00F90451">
        <w:rPr>
          <w:lang w:val="az-Latn-AZ"/>
        </w:rPr>
        <w:t xml:space="preserve">publik </w:t>
      </w:r>
      <w:r w:rsidRPr="006C2E5A">
        <w:rPr>
          <w:lang w:val="az-Latn-AZ"/>
        </w:rPr>
        <w:t>hüquqda tanındığı kimi</w:t>
      </w:r>
      <w:r w:rsidR="00F90451">
        <w:rPr>
          <w:lang w:val="az-Latn-AZ"/>
        </w:rPr>
        <w:t>,</w:t>
      </w:r>
      <w:r w:rsidRPr="006C2E5A">
        <w:rPr>
          <w:lang w:val="az-Latn-AZ"/>
        </w:rPr>
        <w:t xml:space="preserve"> universal yurisdiksiya prinsipi nəzəri olaraq </w:t>
      </w:r>
      <w:r w:rsidR="00497801">
        <w:rPr>
          <w:lang w:val="az-Latn-AZ"/>
        </w:rPr>
        <w:t>Soyqırımı</w:t>
      </w:r>
      <w:r w:rsidRPr="006C2E5A">
        <w:rPr>
          <w:lang w:val="az-Latn-AZ"/>
        </w:rPr>
        <w:t xml:space="preserve"> Konvensiyanın 6-cı maddəsində nəzərdə tutulan məhkəmədən savayı yerli məhkəmələrə də yurisdiksiyanı həvalə edə bilərdi. Lakin onun fikrincə, bu yurisdiksiya həmin prinsipə uyğun olaraq tətbiq edilir və müdaxilə etməmək vəzifəsi qaydasına istisna</w:t>
      </w:r>
      <w:r w:rsidR="00BE3912">
        <w:rPr>
          <w:lang w:val="az-Latn-AZ"/>
        </w:rPr>
        <w:t xml:space="preserve"> təşkil edir</w:t>
      </w:r>
      <w:r w:rsidRPr="006C2E5A">
        <w:rPr>
          <w:lang w:val="az-Latn-AZ"/>
        </w:rPr>
        <w:t xml:space="preserve">; o, nə beynəlxalq müqavilə hüququnda, nə də beynəlxalq </w:t>
      </w:r>
      <w:r w:rsidR="00BE3912">
        <w:rPr>
          <w:lang w:val="az-Latn-AZ"/>
        </w:rPr>
        <w:t>ümumi</w:t>
      </w:r>
      <w:r w:rsidRPr="006C2E5A">
        <w:rPr>
          <w:lang w:val="az-Latn-AZ"/>
        </w:rPr>
        <w:t xml:space="preserve"> hüququnda </w:t>
      </w:r>
      <w:r w:rsidR="00497801">
        <w:rPr>
          <w:lang w:val="az-Latn-AZ"/>
        </w:rPr>
        <w:t>soyqırımı</w:t>
      </w:r>
      <w:r w:rsidR="00EB2981">
        <w:rPr>
          <w:lang w:val="az-Latn-AZ"/>
        </w:rPr>
        <w:t>n</w:t>
      </w:r>
      <w:r w:rsidRPr="006C2E5A">
        <w:rPr>
          <w:lang w:val="az-Latn-AZ"/>
        </w:rPr>
        <w:t xml:space="preserve">da ittiham edilən şəxslərin mühakiməsində tanınmır. Buna görə də Alman məhkəmələri </w:t>
      </w:r>
      <w:r w:rsidRPr="006C2E5A" w:rsidR="00BE3912">
        <w:rPr>
          <w:lang w:val="az-Latn-AZ"/>
        </w:rPr>
        <w:t xml:space="preserve">əsassız olaraq </w:t>
      </w:r>
      <w:r w:rsidRPr="006C2E5A">
        <w:rPr>
          <w:lang w:val="az-Latn-AZ"/>
        </w:rPr>
        <w:t>yurisdiksiya</w:t>
      </w:r>
      <w:r w:rsidR="00BE3912">
        <w:rPr>
          <w:lang w:val="az-Latn-AZ"/>
        </w:rPr>
        <w:t>nı öz üzərlərinə götürüblər</w:t>
      </w:r>
      <w:r w:rsidRPr="006C2E5A">
        <w:rPr>
          <w:lang w:val="az-Latn-AZ"/>
        </w:rPr>
        <w:t>.</w:t>
      </w:r>
    </w:p>
    <w:p w:rsidRPr="006C2E5A" w:rsidR="006C2E5A" w:rsidP="006C2E5A" w:rsidRDefault="006C2E5A">
      <w:pPr>
        <w:pStyle w:val="JuHa0"/>
        <w:rPr>
          <w:lang w:val="az-Latn-AZ"/>
        </w:rPr>
      </w:pPr>
      <w:r w:rsidRPr="006C2E5A">
        <w:rPr>
          <w:lang w:val="az-Latn-AZ"/>
        </w:rPr>
        <w:t>(b) Hök</w:t>
      </w:r>
      <w:r w:rsidR="00F518B5">
        <w:rPr>
          <w:lang w:val="az-Latn-AZ"/>
        </w:rPr>
        <w:t>u</w:t>
      </w:r>
      <w:r w:rsidRPr="006C2E5A">
        <w:rPr>
          <w:lang w:val="az-Latn-AZ"/>
        </w:rPr>
        <w:t>mət</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60</w:t>
      </w:r>
      <w:r w:rsidRPr="006C2E5A">
        <w:rPr>
          <w:lang w:val="az-Latn-AZ"/>
        </w:rPr>
        <w:fldChar w:fldCharType="end"/>
      </w:r>
      <w:r w:rsidRPr="006C2E5A">
        <w:rPr>
          <w:lang w:val="az-Latn-AZ"/>
        </w:rPr>
        <w:t>.  </w:t>
      </w:r>
      <w:r w:rsidRPr="006C2E5A" w:rsidR="00F518B5">
        <w:rPr>
          <w:lang w:val="az-Latn-AZ"/>
        </w:rPr>
        <w:t>Hökumətin</w:t>
      </w:r>
      <w:r w:rsidRPr="006C2E5A">
        <w:rPr>
          <w:lang w:val="az-Latn-AZ"/>
        </w:rPr>
        <w:t xml:space="preserve"> </w:t>
      </w:r>
      <w:r w:rsidR="00A852C8">
        <w:rPr>
          <w:lang w:val="az-Latn-AZ"/>
        </w:rPr>
        <w:t>təqdimatına görə</w:t>
      </w:r>
      <w:r w:rsidR="00F471FC">
        <w:rPr>
          <w:lang w:val="az-Latn-AZ"/>
        </w:rPr>
        <w:t>,</w:t>
      </w:r>
      <w:r w:rsidRPr="006C2E5A">
        <w:rPr>
          <w:lang w:val="az-Latn-AZ"/>
        </w:rPr>
        <w:t xml:space="preserve"> Alman məhkəmələri ərizəçini məhkum etmək üçün Konvensiyanın 5-ci maddəsinin birinci (a) bəndin</w:t>
      </w:r>
      <w:r w:rsidR="00F471FC">
        <w:rPr>
          <w:lang w:val="az-Latn-AZ"/>
        </w:rPr>
        <w:t>d</w:t>
      </w:r>
      <w:r w:rsidRPr="006C2E5A">
        <w:rPr>
          <w:lang w:val="az-Latn-AZ"/>
        </w:rPr>
        <w:t xml:space="preserve">ə </w:t>
      </w:r>
      <w:r w:rsidR="00F471FC">
        <w:rPr>
          <w:lang w:val="az-Latn-AZ"/>
        </w:rPr>
        <w:t xml:space="preserve">nəzərdə tutulan </w:t>
      </w:r>
      <w:r w:rsidRPr="006C2E5A">
        <w:rPr>
          <w:lang w:val="az-Latn-AZ"/>
        </w:rPr>
        <w:t>mənada “səlahiyyətli məhkəmə(lər)” və Konvensiyanın 6</w:t>
      </w:r>
      <w:r w:rsidR="00304C3A">
        <w:rPr>
          <w:lang w:val="az-Latn-AZ"/>
        </w:rPr>
        <w:t>-cı maddəsinin birinci bəndində</w:t>
      </w:r>
      <w:r w:rsidR="009E41A5">
        <w:rPr>
          <w:lang w:val="az-Latn-AZ"/>
        </w:rPr>
        <w:t xml:space="preserve"> ifadə olunan</w:t>
      </w:r>
      <w:r w:rsidR="00304C3A">
        <w:rPr>
          <w:lang w:val="az-Latn-AZ"/>
        </w:rPr>
        <w:t xml:space="preserve"> məna</w:t>
      </w:r>
      <w:r w:rsidRPr="006C2E5A">
        <w:rPr>
          <w:lang w:val="az-Latn-AZ"/>
        </w:rPr>
        <w:t>da “qanun əsasında yaradılmış məhkəmə(lər)” idi. Alman cinayət hüququ işin faktlarına tətbiq edilə bilən idi, çünki Alman hüququna əsasən Alman məhkəmələri ərizəçinin ittiham edildiyi cinayətlə</w:t>
      </w:r>
      <w:r w:rsidR="00F518B5">
        <w:rPr>
          <w:lang w:val="az-Latn-AZ"/>
        </w:rPr>
        <w:t>r</w:t>
      </w:r>
      <w:r w:rsidRPr="006C2E5A">
        <w:rPr>
          <w:lang w:val="az-Latn-AZ"/>
        </w:rPr>
        <w:t xml:space="preserve"> </w:t>
      </w:r>
      <w:r w:rsidR="00AB6921">
        <w:rPr>
          <w:lang w:val="az-Latn-AZ"/>
        </w:rPr>
        <w:t>üzərində</w:t>
      </w:r>
      <w:r w:rsidRPr="006C2E5A">
        <w:rPr>
          <w:lang w:val="az-Latn-AZ"/>
        </w:rPr>
        <w:t xml:space="preserve"> yurisdiksiyaya malik idilər. Onların səlahiyyəti Cinayət Məcəlləsinin (o zaman qüvvədə olan versiyasında) 6.1-ci maddəsində nəzərdə tutulmuşdur. Eyni zamanda ərizəçinin ittiham edildiyi cinayətlərin mühakiməsi ilə Almaniya arasında qanuni əlaqə mövcud idi və bu da </w:t>
      </w:r>
      <w:r w:rsidR="00341C1A">
        <w:rPr>
          <w:lang w:val="az-Latn-AZ"/>
        </w:rPr>
        <w:t xml:space="preserve">Almaniya məhkəmələri tərəfindən </w:t>
      </w:r>
      <w:r w:rsidRPr="006C2E5A" w:rsidR="00341C1A">
        <w:rPr>
          <w:lang w:val="az-Latn-AZ"/>
        </w:rPr>
        <w:t>Cina</w:t>
      </w:r>
      <w:r w:rsidR="00341C1A">
        <w:rPr>
          <w:lang w:val="az-Latn-AZ"/>
        </w:rPr>
        <w:t xml:space="preserve">yət Məcəlləsinin 6.1-ci maddəsindən kənara çıxaraq səlahiyyətə malik olduqlarını müəyyən etmək, bununla da </w:t>
      </w:r>
      <w:r w:rsidRPr="006C2E5A">
        <w:rPr>
          <w:lang w:val="az-Latn-AZ"/>
        </w:rPr>
        <w:t xml:space="preserve">müdaxilə </w:t>
      </w:r>
      <w:r w:rsidR="00341C1A">
        <w:rPr>
          <w:lang w:val="az-Latn-AZ"/>
        </w:rPr>
        <w:t>etməmək prinsipinə riayət etmək üçün</w:t>
      </w:r>
      <w:r w:rsidRPr="006C2E5A">
        <w:rPr>
          <w:lang w:val="az-Latn-AZ"/>
        </w:rPr>
        <w:t xml:space="preserve"> </w:t>
      </w:r>
      <w:r w:rsidR="00341C1A">
        <w:rPr>
          <w:lang w:val="az-Latn-AZ"/>
        </w:rPr>
        <w:t>zəruri</w:t>
      </w:r>
      <w:r w:rsidRPr="006C2E5A" w:rsidR="00341C1A">
        <w:rPr>
          <w:lang w:val="az-Latn-AZ"/>
        </w:rPr>
        <w:t xml:space="preserve"> bilinmişdi</w:t>
      </w:r>
      <w:r w:rsidR="00341C1A">
        <w:rPr>
          <w:lang w:val="az-Latn-AZ"/>
        </w:rPr>
        <w:t>r.</w:t>
      </w:r>
      <w:r w:rsidRPr="006C2E5A">
        <w:rPr>
          <w:lang w:val="az-Latn-AZ"/>
        </w:rPr>
        <w:t xml:space="preserve"> Ərizəçi </w:t>
      </w:r>
      <w:r w:rsidR="007848F7">
        <w:rPr>
          <w:lang w:val="az-Latn-AZ"/>
        </w:rPr>
        <w:t>illər boyu Almaniyada yaşamışdı</w:t>
      </w:r>
      <w:r w:rsidRPr="006C2E5A">
        <w:rPr>
          <w:lang w:val="az-Latn-AZ"/>
        </w:rPr>
        <w:t xml:space="preserve">, </w:t>
      </w:r>
      <w:r w:rsidR="007848F7">
        <w:rPr>
          <w:lang w:val="az-Latn-AZ"/>
        </w:rPr>
        <w:t>hələ də</w:t>
      </w:r>
      <w:r w:rsidRPr="006C2E5A">
        <w:rPr>
          <w:lang w:val="az-Latn-AZ"/>
        </w:rPr>
        <w:t xml:space="preserve"> orada yaşayan şəxs kimi dövlət qurumunda qeydiyyatda</w:t>
      </w:r>
      <w:r w:rsidR="007848F7">
        <w:rPr>
          <w:lang w:val="az-Latn-AZ"/>
        </w:rPr>
        <w:t xml:space="preserve"> idi</w:t>
      </w:r>
      <w:r w:rsidRPr="006C2E5A">
        <w:rPr>
          <w:lang w:val="az-Latn-AZ"/>
        </w:rPr>
        <w:t xml:space="preserve"> və Almaniya ərazisində hə</w:t>
      </w:r>
      <w:r w:rsidR="000D499A">
        <w:rPr>
          <w:lang w:val="az-Latn-AZ"/>
        </w:rPr>
        <w:t>bs edilmişdi</w:t>
      </w:r>
      <w:r w:rsidRPr="006C2E5A">
        <w:rPr>
          <w:lang w:val="az-Latn-AZ"/>
        </w:rPr>
        <w:t>. Bundan başqa, Almaniya Bosniya və Herseqovinada hərbi və humanit</w:t>
      </w:r>
      <w:r w:rsidR="00090A28">
        <w:rPr>
          <w:lang w:val="az-Latn-AZ"/>
        </w:rPr>
        <w:t>ar missiyalarda iştirak etmişdi</w:t>
      </w:r>
      <w:r w:rsidRPr="006C2E5A">
        <w:rPr>
          <w:lang w:val="az-Latn-AZ"/>
        </w:rPr>
        <w:t xml:space="preserve">. Bununla yanaşı, təmsilçilik prinsipini özündə əks etdirən Cinayət </w:t>
      </w:r>
      <w:r w:rsidRPr="006C2E5A" w:rsidR="00090A28">
        <w:rPr>
          <w:lang w:val="az-Latn-AZ"/>
        </w:rPr>
        <w:t xml:space="preserve">Məcəlləsinin </w:t>
      </w:r>
      <w:r w:rsidRPr="006C2E5A">
        <w:rPr>
          <w:lang w:val="az-Latn-AZ"/>
        </w:rPr>
        <w:t>7.2-ci maddəsinin 2-ci bəndinin tələblərinə riayət edilmişdir, belə ki, nə YBCM, nə də Bosniya və Herseqovinada cinayət törədilən yerin cinayət məhkəmələri</w:t>
      </w:r>
      <w:r w:rsidR="00B12ED2">
        <w:rPr>
          <w:lang w:val="az-Latn-AZ"/>
        </w:rPr>
        <w:t xml:space="preserve"> tərəfindən</w:t>
      </w:r>
      <w:r w:rsidRPr="006C2E5A">
        <w:rPr>
          <w:lang w:val="az-Latn-AZ"/>
        </w:rPr>
        <w:t xml:space="preserve"> ərizəçinin ekstradisiyası üçün müraciət </w:t>
      </w:r>
      <w:r w:rsidR="00B12ED2">
        <w:rPr>
          <w:lang w:val="az-Latn-AZ"/>
        </w:rPr>
        <w:t>edil</w:t>
      </w:r>
      <w:r w:rsidR="00837FE5">
        <w:rPr>
          <w:lang w:val="az-Latn-AZ"/>
        </w:rPr>
        <w:t>mə</w:t>
      </w:r>
      <w:r w:rsidR="00B12ED2">
        <w:rPr>
          <w:lang w:val="az-Latn-AZ"/>
        </w:rPr>
        <w:t>mişdir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61</w:t>
      </w:r>
      <w:r w:rsidRPr="006C2E5A">
        <w:rPr>
          <w:lang w:val="az-Latn-AZ"/>
        </w:rPr>
        <w:fldChar w:fldCharType="end"/>
      </w:r>
      <w:r w:rsidRPr="006C2E5A">
        <w:rPr>
          <w:lang w:val="az-Latn-AZ"/>
        </w:rPr>
        <w:t>.  Hök</w:t>
      </w:r>
      <w:r w:rsidR="00F518B5">
        <w:rPr>
          <w:lang w:val="az-Latn-AZ"/>
        </w:rPr>
        <w:t>u</w:t>
      </w:r>
      <w:r w:rsidRPr="006C2E5A">
        <w:rPr>
          <w:lang w:val="az-Latn-AZ"/>
        </w:rPr>
        <w:t xml:space="preserve">mət </w:t>
      </w:r>
      <w:r w:rsidR="00090A28">
        <w:rPr>
          <w:lang w:val="az-Latn-AZ"/>
        </w:rPr>
        <w:t xml:space="preserve">daha sonra qeyd etmişdir </w:t>
      </w:r>
      <w:r w:rsidRPr="006C2E5A">
        <w:rPr>
          <w:lang w:val="az-Latn-AZ"/>
        </w:rPr>
        <w:t xml:space="preserve">ki, </w:t>
      </w:r>
      <w:r w:rsidRPr="006C2E5A" w:rsidR="00837FE5">
        <w:rPr>
          <w:lang w:val="az-Latn-AZ"/>
        </w:rPr>
        <w:t xml:space="preserve">alman </w:t>
      </w:r>
      <w:r w:rsidRPr="006C2E5A">
        <w:rPr>
          <w:lang w:val="az-Latn-AZ"/>
        </w:rPr>
        <w:t xml:space="preserve">hüququnun yurisdiksiyaya aid müddəaları beynəlxalq ümumi hüququn </w:t>
      </w:r>
      <w:r w:rsidR="00F518B5">
        <w:rPr>
          <w:lang w:val="az-Latn-AZ"/>
        </w:rPr>
        <w:t>prinsiplərinə uyğun idi. Konkre</w:t>
      </w:r>
      <w:r w:rsidRPr="006C2E5A">
        <w:rPr>
          <w:lang w:val="az-Latn-AZ"/>
        </w:rPr>
        <w:t>t olaraq</w:t>
      </w:r>
      <w:r w:rsidR="00837FE5">
        <w:rPr>
          <w:lang w:val="az-Latn-AZ"/>
        </w:rPr>
        <w:t>,</w:t>
      </w:r>
      <w:r w:rsidRPr="006C2E5A">
        <w:rPr>
          <w:lang w:val="az-Latn-AZ"/>
        </w:rPr>
        <w:t xml:space="preserve"> Alman məhkəmələrinin inandırıcı şəkildə göstərdiyi kimi </w:t>
      </w:r>
      <w:r w:rsidR="00497801">
        <w:rPr>
          <w:lang w:val="az-Latn-AZ"/>
        </w:rPr>
        <w:t>Soyqırımı</w:t>
      </w:r>
      <w:r w:rsidRPr="006C2E5A">
        <w:rPr>
          <w:lang w:val="az-Latn-AZ"/>
        </w:rPr>
        <w:t xml:space="preserve"> Konvensiyasının 6-cı maddəsi, hansı ki, </w:t>
      </w:r>
      <w:r w:rsidR="00497801">
        <w:rPr>
          <w:lang w:val="az-Latn-AZ"/>
        </w:rPr>
        <w:t>soyqırımı</w:t>
      </w:r>
      <w:r w:rsidRPr="006C2E5A">
        <w:rPr>
          <w:lang w:val="az-Latn-AZ"/>
        </w:rPr>
        <w:t xml:space="preserve"> mühakimə etmək vəzifəsinə dair minimal tələbləri özündə əks etdirir, </w:t>
      </w:r>
      <w:r w:rsidR="00497801">
        <w:rPr>
          <w:lang w:val="az-Latn-AZ"/>
        </w:rPr>
        <w:t>soyqırımı</w:t>
      </w:r>
      <w:r w:rsidRPr="006C2E5A">
        <w:rPr>
          <w:lang w:val="az-Latn-AZ"/>
        </w:rPr>
        <w:t xml:space="preserve"> mühakimə etmək üçün cinayətin törədildiyi ərazinin məhkəməsindən başqa digər dövlətin məhkəməsi tərəfindən</w:t>
      </w:r>
      <w:r w:rsidR="009C213B">
        <w:rPr>
          <w:lang w:val="az-Latn-AZ"/>
        </w:rPr>
        <w:t xml:space="preserve"> də</w:t>
      </w:r>
      <w:r w:rsidRPr="006C2E5A">
        <w:rPr>
          <w:lang w:val="az-Latn-AZ"/>
        </w:rPr>
        <w:t xml:space="preserve"> mühakimə edilməsini qadağan etmir.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62</w:t>
      </w:r>
      <w:r w:rsidRPr="006C2E5A">
        <w:rPr>
          <w:lang w:val="az-Latn-AZ"/>
        </w:rPr>
        <w:fldChar w:fldCharType="end"/>
      </w:r>
      <w:r w:rsidRPr="006C2E5A">
        <w:rPr>
          <w:lang w:val="az-Latn-AZ"/>
        </w:rPr>
        <w:t>. Bununla yanaşı</w:t>
      </w:r>
      <w:r w:rsidR="009C213B">
        <w:rPr>
          <w:lang w:val="az-Latn-AZ"/>
        </w:rPr>
        <w:t>,</w:t>
      </w:r>
      <w:r w:rsidRPr="006C2E5A">
        <w:rPr>
          <w:lang w:val="az-Latn-AZ"/>
        </w:rPr>
        <w:t xml:space="preserve"> beynəlxalq ümumi adət hüququnda tanınan universal yurisdiksiya prinsipi bütövlükdə beynəlxalq ictimaiyyətin maraqlarına qarşı yönələn və harada və kim tərəfindən cinayətlərin törədilməsindən asılı olmayaraq</w:t>
      </w:r>
      <w:r w:rsidR="009C213B">
        <w:rPr>
          <w:lang w:val="az-Latn-AZ"/>
        </w:rPr>
        <w:t>,</w:t>
      </w:r>
      <w:r w:rsidRPr="006C2E5A">
        <w:rPr>
          <w:lang w:val="az-Latn-AZ"/>
        </w:rPr>
        <w:t xml:space="preserve"> </w:t>
      </w:r>
      <w:r w:rsidR="00497801">
        <w:rPr>
          <w:lang w:val="az-Latn-AZ"/>
        </w:rPr>
        <w:t>soyqırımı</w:t>
      </w:r>
      <w:r w:rsidRPr="006C2E5A">
        <w:rPr>
          <w:lang w:val="az-Latn-AZ"/>
        </w:rPr>
        <w:t xml:space="preserve"> kimi beynəlxalq hüquq </w:t>
      </w:r>
      <w:r w:rsidR="009C213B">
        <w:rPr>
          <w:lang w:val="az-Latn-AZ"/>
        </w:rPr>
        <w:t>əleyhinə</w:t>
      </w:r>
      <w:r w:rsidRPr="006C2E5A">
        <w:rPr>
          <w:lang w:val="az-Latn-AZ"/>
        </w:rPr>
        <w:t xml:space="preserve"> cinayət</w:t>
      </w:r>
      <w:r w:rsidR="009C213B">
        <w:rPr>
          <w:lang w:val="az-Latn-AZ"/>
        </w:rPr>
        <w:t xml:space="preserve"> üzərində yurisdiksiya yaratmağa</w:t>
      </w:r>
      <w:r w:rsidRPr="006C2E5A">
        <w:rPr>
          <w:lang w:val="az-Latn-AZ"/>
        </w:rPr>
        <w:t xml:space="preserve"> bütün dövlətlərə icazə verir. Eynilə Cinayət Məcəlləsinin 7.2-ci maddəsinin 2-ci bəndində təsbit edilən təmsilçilik prinsipinə əsaslanan yurisdiksiya beynəlxalq ümumi hüquqa zidd deyildir. Bu səbəbdən Alman məhkəmələrinin ərizəçinin işinə baxmaq səlahiyyəti var idi.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63</w:t>
      </w:r>
      <w:r w:rsidRPr="006C2E5A">
        <w:rPr>
          <w:lang w:val="az-Latn-AZ"/>
        </w:rPr>
        <w:fldChar w:fldCharType="end"/>
      </w:r>
      <w:r w:rsidRPr="006C2E5A">
        <w:rPr>
          <w:lang w:val="az-Latn-AZ"/>
        </w:rPr>
        <w:t>.  Hökumət qeyd etdi ki, Konvensiya</w:t>
      </w:r>
      <w:r w:rsidR="009C213B">
        <w:rPr>
          <w:lang w:val="az-Latn-AZ"/>
        </w:rPr>
        <w:t>ya üzv olan</w:t>
      </w:r>
      <w:r w:rsidRPr="006C2E5A">
        <w:rPr>
          <w:lang w:val="az-Latn-AZ"/>
        </w:rPr>
        <w:t xml:space="preserve"> digər çoxsaylı Tər</w:t>
      </w:r>
      <w:r w:rsidR="00F518B5">
        <w:rPr>
          <w:lang w:val="az-Latn-AZ"/>
        </w:rPr>
        <w:t>ə</w:t>
      </w:r>
      <w:r w:rsidRPr="006C2E5A">
        <w:rPr>
          <w:lang w:val="az-Latn-AZ"/>
        </w:rPr>
        <w:t xml:space="preserve">fdaş Dövlətlərinin qanunvericiliyi və məhkəmə təcrübəsi və eyni zamanda YBCM-in presedent hüququ </w:t>
      </w:r>
      <w:r w:rsidR="009C213B">
        <w:rPr>
          <w:lang w:val="az-Latn-AZ"/>
        </w:rPr>
        <w:t xml:space="preserve">da </w:t>
      </w:r>
      <w:r w:rsidR="00497801">
        <w:rPr>
          <w:lang w:val="az-Latn-AZ"/>
        </w:rPr>
        <w:t>soyqırımı</w:t>
      </w:r>
      <w:r w:rsidR="00EB2981">
        <w:rPr>
          <w:lang w:val="az-Latn-AZ"/>
        </w:rPr>
        <w:t>n</w:t>
      </w:r>
      <w:r w:rsidRPr="006C2E5A">
        <w:rPr>
          <w:lang w:val="az-Latn-AZ"/>
        </w:rPr>
        <w:t>ın universal yurisdiksiya prinsipinə uyğun şəkildə mühakimə edilməsinə aydın şəkildə icazə verir.</w:t>
      </w:r>
    </w:p>
    <w:p w:rsidRPr="006C2E5A" w:rsidR="006C2E5A" w:rsidP="006C2E5A" w:rsidRDefault="006C2E5A">
      <w:pPr>
        <w:pStyle w:val="JuH1"/>
        <w:rPr>
          <w:lang w:val="az-Latn-AZ"/>
        </w:rPr>
      </w:pPr>
      <w:r w:rsidRPr="006C2E5A">
        <w:rPr>
          <w:lang w:val="az-Latn-AZ"/>
        </w:rPr>
        <w:t>2. Məhkəmənin</w:t>
      </w:r>
      <w:r w:rsidR="00573F88">
        <w:rPr>
          <w:lang w:val="az-Latn-AZ"/>
        </w:rPr>
        <w:t xml:space="preserve"> </w:t>
      </w:r>
      <w:r w:rsidRPr="006C2E5A">
        <w:rPr>
          <w:lang w:val="az-Latn-AZ"/>
        </w:rPr>
        <w:t>qiymət</w:t>
      </w:r>
      <w:r w:rsidR="00FE31A8">
        <w:rPr>
          <w:lang w:val="az-Latn-AZ"/>
        </w:rPr>
        <w:t>ləndirməsi</w:t>
      </w:r>
    </w:p>
    <w:p w:rsidRPr="006C2E5A" w:rsidR="006C2E5A" w:rsidP="006C2E5A" w:rsidRDefault="006C2E5A">
      <w:pPr>
        <w:pStyle w:val="JuHa0"/>
        <w:rPr>
          <w:lang w:val="az-Latn-AZ"/>
        </w:rPr>
      </w:pPr>
      <w:r w:rsidRPr="006C2E5A">
        <w:rPr>
          <w:lang w:val="az-Latn-AZ"/>
        </w:rPr>
        <w:t>(a)  Müvafiq prinsiplər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64</w:t>
      </w:r>
      <w:r w:rsidRPr="006C2E5A">
        <w:rPr>
          <w:lang w:val="az-Latn-AZ"/>
        </w:rPr>
        <w:fldChar w:fldCharType="end"/>
      </w:r>
      <w:r w:rsidRPr="006C2E5A">
        <w:rPr>
          <w:lang w:val="az-Latn-AZ"/>
        </w:rPr>
        <w:t xml:space="preserve">. Məhkəmə hesab edir ki, hazırkı iş əsasən Konvensiyanın 6-cı maddəsinin 1-ci bəndi ilə ərizəçinin işinin “qanun əsasında yaradılmış məhkəmə” tərəfindən baxılıb-baxılmaması başlığı altında araşdırılmalıdır. O, bu ifadənin qanunun aliliyi prinsipini əks etdirdiyini yenidən </w:t>
      </w:r>
      <w:r w:rsidR="009C213B">
        <w:rPr>
          <w:lang w:val="az-Latn-AZ"/>
        </w:rPr>
        <w:t>xatırladır</w:t>
      </w:r>
      <w:r w:rsidRPr="006C2E5A">
        <w:rPr>
          <w:lang w:val="az-Latn-AZ"/>
        </w:rPr>
        <w:t xml:space="preserve"> və bu prinsip Konvensiya və onun Protokolları ilə yaradılan müdafiə sisteminin ayrılmaz hissəsidir. 6-cı maddənin 1-ci bəndi</w:t>
      </w:r>
      <w:r w:rsidR="009C213B">
        <w:rPr>
          <w:lang w:val="az-Latn-AZ"/>
        </w:rPr>
        <w:t>ndə istifadə olunan</w:t>
      </w:r>
      <w:r w:rsidRPr="006C2E5A">
        <w:rPr>
          <w:lang w:val="az-Latn-AZ"/>
        </w:rPr>
        <w:t xml:space="preserve"> mənasında “qanun”</w:t>
      </w:r>
      <w:r w:rsidR="009C213B">
        <w:rPr>
          <w:lang w:val="az-Latn-AZ"/>
        </w:rPr>
        <w:t>,</w:t>
      </w:r>
      <w:r w:rsidRPr="006C2E5A">
        <w:rPr>
          <w:lang w:val="az-Latn-AZ"/>
        </w:rPr>
        <w:t xml:space="preserve"> konkret olaraq</w:t>
      </w:r>
      <w:r w:rsidR="009C213B">
        <w:rPr>
          <w:lang w:val="az-Latn-AZ"/>
        </w:rPr>
        <w:t>,</w:t>
      </w:r>
      <w:r w:rsidRPr="006C2E5A">
        <w:rPr>
          <w:lang w:val="az-Latn-AZ"/>
        </w:rPr>
        <w:t xml:space="preserve"> məhkəmə orqanlarının yaradılması və </w:t>
      </w:r>
      <w:r w:rsidR="00837FE5">
        <w:rPr>
          <w:lang w:val="az-Latn-AZ"/>
        </w:rPr>
        <w:t xml:space="preserve">onların </w:t>
      </w:r>
      <w:r w:rsidRPr="006C2E5A">
        <w:rPr>
          <w:lang w:val="az-Latn-AZ"/>
        </w:rPr>
        <w:t>səlahiyyətləri sahəsində qanunvericiliyi əhatə edir (bax:</w:t>
      </w:r>
      <w:r w:rsidRPr="00D54DF9">
        <w:rPr>
          <w:i/>
          <w:lang w:val="az-Latn-AZ"/>
        </w:rPr>
        <w:t xml:space="preserve"> </w:t>
      </w:r>
      <w:r w:rsidRPr="00D54DF9" w:rsidR="00D54DF9">
        <w:rPr>
          <w:i/>
          <w:lang w:val="az-Latn-AZ"/>
        </w:rPr>
        <w:t>digərləri ilə yanaşı</w:t>
      </w:r>
      <w:r w:rsidRPr="006C2E5A">
        <w:rPr>
          <w:lang w:val="az-Latn-AZ"/>
        </w:rPr>
        <w:t>, Lavents Latviyaya qarşı işi (</w:t>
      </w:r>
      <w:r w:rsidRPr="006C2E5A">
        <w:rPr>
          <w:i/>
          <w:lang w:val="az-Latn-AZ"/>
        </w:rPr>
        <w:t>Lavents v. Latvia)</w:t>
      </w:r>
      <w:r w:rsidRPr="006C2E5A">
        <w:rPr>
          <w:lang w:val="az-Latn-AZ"/>
        </w:rPr>
        <w:t>, 58442/00 saylı ərizə, 114</w:t>
      </w:r>
      <w:r w:rsidR="00FE31A8">
        <w:rPr>
          <w:lang w:val="az-Latn-AZ"/>
        </w:rPr>
        <w:t>-cü bənd</w:t>
      </w:r>
      <w:r w:rsidRPr="006C2E5A">
        <w:rPr>
          <w:lang w:val="az-Latn-AZ"/>
        </w:rPr>
        <w:t xml:space="preserve">, 28 noyabr 2002-ci il). Beləliklə, məhkəmənin ölkədaxili qanunun müddəalarına uyğun olaraq </w:t>
      </w:r>
      <w:r w:rsidR="00FE31A8">
        <w:rPr>
          <w:lang w:val="az-Latn-AZ"/>
        </w:rPr>
        <w:t>cavabdehi</w:t>
      </w:r>
      <w:r w:rsidRPr="006C2E5A">
        <w:rPr>
          <w:lang w:val="az-Latn-AZ"/>
        </w:rPr>
        <w:t xml:space="preserve"> mühakimə etmək yurisdiksiyası yoxdursa, o, 6-cı maddənin 1-ci bəndin</w:t>
      </w:r>
      <w:r w:rsidR="009C213B">
        <w:rPr>
          <w:lang w:val="az-Latn-AZ"/>
        </w:rPr>
        <w:t xml:space="preserve">də göstərilən </w:t>
      </w:r>
      <w:r w:rsidRPr="006C2E5A">
        <w:rPr>
          <w:lang w:val="az-Latn-AZ"/>
        </w:rPr>
        <w:t>mənada “qanun əsası</w:t>
      </w:r>
      <w:r w:rsidR="00EB2981">
        <w:rPr>
          <w:lang w:val="az-Latn-AZ"/>
        </w:rPr>
        <w:t>nda yaradılmış məhkəmə” deyil (K</w:t>
      </w:r>
      <w:r w:rsidRPr="006C2E5A">
        <w:rPr>
          <w:lang w:val="az-Latn-AZ"/>
        </w:rPr>
        <w:t>oem və digərləri Belçikaya qarşı işi (</w:t>
      </w:r>
      <w:r w:rsidRPr="006C2E5A">
        <w:rPr>
          <w:i/>
          <w:lang w:val="az-Latn-AZ"/>
        </w:rPr>
        <w:t>Coëme and Others v. Belgium</w:t>
      </w:r>
      <w:r w:rsidRPr="006C2E5A">
        <w:rPr>
          <w:lang w:val="az-Latn-AZ"/>
        </w:rPr>
        <w:t>) ilə müqayisə et, 32492/96, 32547/96, 32548/96, 33209/96 və 33210/96 saylı ərizələr, 99 və 107-08</w:t>
      </w:r>
      <w:r w:rsidR="00FE31A8">
        <w:rPr>
          <w:lang w:val="az-Latn-AZ"/>
        </w:rPr>
        <w:t>-ci bəndlər</w:t>
      </w:r>
      <w:r w:rsidR="00A403DB">
        <w:rPr>
          <w:lang w:val="az-Latn-AZ"/>
        </w:rPr>
        <w:t>, AİHM</w:t>
      </w:r>
      <w:r w:rsidRPr="006C2E5A">
        <w:rPr>
          <w:lang w:val="az-Latn-AZ"/>
        </w:rPr>
        <w:t xml:space="preserve"> 2000-VII).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65</w:t>
      </w:r>
      <w:r w:rsidRPr="006C2E5A">
        <w:rPr>
          <w:lang w:val="az-Latn-AZ"/>
        </w:rPr>
        <w:fldChar w:fldCharType="end"/>
      </w:r>
      <w:r w:rsidRPr="006C2E5A">
        <w:rPr>
          <w:lang w:val="az-Latn-AZ"/>
        </w:rPr>
        <w:t>. Bundan başqa məhkəmə təkrarlayır ki, prinsip etibar</w:t>
      </w:r>
      <w:r w:rsidR="00F518B5">
        <w:rPr>
          <w:lang w:val="az-Latn-AZ"/>
        </w:rPr>
        <w:t>ı</w:t>
      </w:r>
      <w:r w:rsidRPr="006C2E5A">
        <w:rPr>
          <w:lang w:val="az-Latn-AZ"/>
        </w:rPr>
        <w:t xml:space="preserve"> ilə, məhkəmə orqanlarının yaradılması və səlahiyyətlərinə dair qeyd edilən ölkədaxili hüquq müddəalarının məhkəmə tərəfindən pozulması 6-cı maddənin 1-ci bəndinin pozuntusuna gətirib çıxarır. Bu səbəbdən Məhkəmənin səlahiyyəti var ki, bu baxımdan milli qanunun müddəalarına riayət edilib-edilmə</w:t>
      </w:r>
      <w:r w:rsidR="00837FE5">
        <w:rPr>
          <w:lang w:val="az-Latn-AZ"/>
        </w:rPr>
        <w:t>diy</w:t>
      </w:r>
      <w:r w:rsidRPr="006C2E5A">
        <w:rPr>
          <w:lang w:val="az-Latn-AZ"/>
        </w:rPr>
        <w:t>ini araşdırsın. Lakin ölkədaxili qanunların müd</w:t>
      </w:r>
      <w:r w:rsidR="00F518B5">
        <w:rPr>
          <w:lang w:val="az-Latn-AZ"/>
        </w:rPr>
        <w:t>d</w:t>
      </w:r>
      <w:r w:rsidRPr="006C2E5A">
        <w:rPr>
          <w:lang w:val="az-Latn-AZ"/>
        </w:rPr>
        <w:t>əalarını şərh etmək işi ilə ilk əvvəl yerli məhkəmələrin məş</w:t>
      </w:r>
      <w:r w:rsidR="00F518B5">
        <w:rPr>
          <w:lang w:val="az-Latn-AZ"/>
        </w:rPr>
        <w:t>ğ</w:t>
      </w:r>
      <w:r w:rsidRPr="006C2E5A">
        <w:rPr>
          <w:lang w:val="az-Latn-AZ"/>
        </w:rPr>
        <w:t>ul olmalı olması kimi ümumi prinsipi nəzərə alaraq, Məhkəmə hesab edir ki, ölkədaxili qanunun kobud pozuntusu olmayana qədər onların şərhini qiymətləndirə bilməz (bax</w:t>
      </w:r>
      <w:r w:rsidR="00537AC5">
        <w:rPr>
          <w:lang w:val="az-Latn-AZ"/>
        </w:rPr>
        <w:t>:</w:t>
      </w:r>
      <w:r w:rsidRPr="006C2E5A">
        <w:rPr>
          <w:i/>
          <w:lang w:val="az-Latn-AZ"/>
        </w:rPr>
        <w:t xml:space="preserve"> mutatis mutandis</w:t>
      </w:r>
      <w:r w:rsidRPr="006C2E5A">
        <w:rPr>
          <w:lang w:val="az-Latn-AZ"/>
        </w:rPr>
        <w:t xml:space="preserve">, yuxarıda sadalanın </w:t>
      </w:r>
      <w:r w:rsidR="00EB2981">
        <w:rPr>
          <w:lang w:val="az-Latn-AZ"/>
        </w:rPr>
        <w:t>Koem</w:t>
      </w:r>
      <w:r w:rsidRPr="006C2E5A">
        <w:rPr>
          <w:lang w:val="az-Latn-AZ"/>
        </w:rPr>
        <w:t xml:space="preserve"> və digərləri işi </w:t>
      </w:r>
      <w:r w:rsidRPr="006C2E5A">
        <w:rPr>
          <w:i/>
          <w:lang w:val="az-Latn-AZ"/>
        </w:rPr>
        <w:t>(Coëme and Others)</w:t>
      </w:r>
      <w:r w:rsidRPr="006C2E5A">
        <w:rPr>
          <w:lang w:val="az-Latn-AZ"/>
        </w:rPr>
        <w:t xml:space="preserve">, </w:t>
      </w:r>
      <w:r w:rsidR="00EF1D1B">
        <w:rPr>
          <w:lang w:val="az-Latn-AZ"/>
        </w:rPr>
        <w:t xml:space="preserve">nəticə etibarı ilə </w:t>
      </w:r>
      <w:r w:rsidRPr="006C2E5A">
        <w:rPr>
          <w:lang w:val="az-Latn-AZ"/>
        </w:rPr>
        <w:t>98</w:t>
      </w:r>
      <w:r w:rsidR="00EF1D1B">
        <w:rPr>
          <w:lang w:val="az-Latn-AZ"/>
        </w:rPr>
        <w:t>-ci bənd</w:t>
      </w:r>
      <w:r w:rsidRPr="006C2E5A">
        <w:rPr>
          <w:lang w:val="az-Latn-AZ"/>
        </w:rPr>
        <w:t xml:space="preserve"> və yuxarıda sadalan</w:t>
      </w:r>
      <w:r w:rsidR="00537AC5">
        <w:rPr>
          <w:lang w:val="az-Latn-AZ"/>
        </w:rPr>
        <w:t>a</w:t>
      </w:r>
      <w:r w:rsidRPr="006C2E5A">
        <w:rPr>
          <w:lang w:val="az-Latn-AZ"/>
        </w:rPr>
        <w:t>n Lavents işi, 114</w:t>
      </w:r>
      <w:r w:rsidR="00EB2981">
        <w:rPr>
          <w:lang w:val="az-Latn-AZ"/>
        </w:rPr>
        <w:t>-cü</w:t>
      </w:r>
      <w:r w:rsidR="00F13FB5">
        <w:rPr>
          <w:lang w:val="az-Latn-AZ"/>
        </w:rPr>
        <w:t xml:space="preserve"> bənd</w:t>
      </w:r>
      <w:r w:rsidRPr="006C2E5A">
        <w:rPr>
          <w:lang w:val="az-Latn-AZ"/>
        </w:rPr>
        <w:t>). Bu baxımdan Məhkəmə həmçinin xatırladır ki, 6-cı maddə müttəhimə məhkəmənin yurisdiksiyasını seçmək hüququ vermir. Ona görə də Məhkəmənin məqsədi yurisdiksiya yaratmaq üçün səlahiyyətli orqanlarının ağlabatan əsasların</w:t>
      </w:r>
      <w:r w:rsidR="00537AC5">
        <w:rPr>
          <w:lang w:val="az-Latn-AZ"/>
        </w:rPr>
        <w:t>ın</w:t>
      </w:r>
      <w:r w:rsidRPr="006C2E5A">
        <w:rPr>
          <w:lang w:val="az-Latn-AZ"/>
        </w:rPr>
        <w:t xml:space="preserve"> mövcud olub-olmamasını araşdırmaq ilə məhdudlaşır (bax</w:t>
      </w:r>
      <w:r w:rsidR="00537AC5">
        <w:rPr>
          <w:lang w:val="az-Latn-AZ"/>
        </w:rPr>
        <w:t>:</w:t>
      </w:r>
      <w:r w:rsidRPr="006C2E5A">
        <w:rPr>
          <w:lang w:val="az-Latn-AZ"/>
        </w:rPr>
        <w:t xml:space="preserve"> </w:t>
      </w:r>
      <w:r w:rsidR="00D54DF9">
        <w:rPr>
          <w:lang w:val="az-Latn-AZ"/>
        </w:rPr>
        <w:t>digərləri ilə yanaşı</w:t>
      </w:r>
      <w:r w:rsidRPr="006C2E5A">
        <w:rPr>
          <w:lang w:val="az-Latn-AZ"/>
        </w:rPr>
        <w:t xml:space="preserve">, G. İsveçrəyə qarşı işi </w:t>
      </w:r>
      <w:r w:rsidRPr="006C2E5A">
        <w:rPr>
          <w:i/>
          <w:lang w:val="az-Latn-AZ"/>
        </w:rPr>
        <w:t>(G. v. Switzerland)</w:t>
      </w:r>
      <w:r w:rsidRPr="006C2E5A">
        <w:rPr>
          <w:lang w:val="az-Latn-AZ"/>
        </w:rPr>
        <w:t xml:space="preserve">, 16875/90 saylı ərizə, Komissiyanın 10 oktyabr 1990-cı il </w:t>
      </w:r>
      <w:r w:rsidR="00424FAA">
        <w:rPr>
          <w:lang w:val="az-Latn-AZ"/>
        </w:rPr>
        <w:t>tarixli dərc etdirilməmiş</w:t>
      </w:r>
      <w:r w:rsidRPr="006C2E5A" w:rsidR="00424FAA">
        <w:rPr>
          <w:lang w:val="az-Latn-AZ"/>
        </w:rPr>
        <w:t xml:space="preserve"> </w:t>
      </w:r>
      <w:r w:rsidRPr="006C2E5A">
        <w:rPr>
          <w:lang w:val="az-Latn-AZ"/>
        </w:rPr>
        <w:t xml:space="preserve">qərarı, </w:t>
      </w:r>
      <w:r w:rsidR="00E653C2">
        <w:rPr>
          <w:lang w:val="az-Latn-AZ"/>
        </w:rPr>
        <w:t>(</w:t>
      </w:r>
      <w:r w:rsidRPr="00E653C2">
        <w:rPr>
          <w:lang w:val="az-Latn-AZ"/>
        </w:rPr>
        <w:t>unreported</w:t>
      </w:r>
      <w:r w:rsidRPr="00E653C2" w:rsidR="00E653C2">
        <w:rPr>
          <w:lang w:val="az-Latn-AZ"/>
        </w:rPr>
        <w:t>)</w:t>
      </w:r>
      <w:r w:rsidRPr="006C2E5A">
        <w:rPr>
          <w:lang w:val="az-Latn-AZ"/>
        </w:rPr>
        <w:t xml:space="preserve"> və Kübli İcveçrəyə qarşı işi </w:t>
      </w:r>
      <w:r w:rsidRPr="006C2E5A">
        <w:rPr>
          <w:i/>
          <w:lang w:val="az-Latn-AZ"/>
        </w:rPr>
        <w:t>(Kübli v. Switzerland)</w:t>
      </w:r>
      <w:r w:rsidRPr="006C2E5A">
        <w:rPr>
          <w:lang w:val="az-Latn-AZ"/>
        </w:rPr>
        <w:t xml:space="preserve">, 17495/90 saylı ərizə, Komissiyanın 2 dekabr 1992-ci il </w:t>
      </w:r>
      <w:r w:rsidR="00424FAA">
        <w:rPr>
          <w:lang w:val="az-Latn-AZ"/>
        </w:rPr>
        <w:t xml:space="preserve">tarixli dərc etdirilməmiş </w:t>
      </w:r>
      <w:r w:rsidR="00B07646">
        <w:rPr>
          <w:lang w:val="az-Latn-AZ"/>
        </w:rPr>
        <w:t>qərarı</w:t>
      </w:r>
      <w:r w:rsidRPr="006C2E5A">
        <w:rPr>
          <w:lang w:val="az-Latn-AZ"/>
        </w:rPr>
        <w:t xml:space="preserve"> </w:t>
      </w:r>
      <w:r w:rsidRPr="00E653C2" w:rsidR="00E653C2">
        <w:rPr>
          <w:lang w:val="az-Latn-AZ"/>
        </w:rPr>
        <w:t>(</w:t>
      </w:r>
      <w:r w:rsidRPr="00E653C2">
        <w:rPr>
          <w:lang w:val="az-Latn-AZ"/>
        </w:rPr>
        <w:t>unreported)</w:t>
      </w:r>
      <w:r w:rsidRPr="006C2E5A">
        <w:rPr>
          <w:lang w:val="az-Latn-AZ"/>
        </w:rPr>
        <w:t>.</w:t>
      </w:r>
    </w:p>
    <w:p w:rsidRPr="006C2E5A" w:rsidR="006C2E5A" w:rsidP="006C2E5A" w:rsidRDefault="006C2E5A">
      <w:pPr>
        <w:pStyle w:val="JuHa0"/>
        <w:rPr>
          <w:lang w:val="az-Latn-AZ"/>
        </w:rPr>
      </w:pPr>
      <w:r w:rsidRPr="006C2E5A">
        <w:rPr>
          <w:lang w:val="az-Latn-AZ"/>
        </w:rPr>
        <w:t xml:space="preserve"> (b)  Bu prinsiplərin hazırkı işə tətbiq edilməsi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66</w:t>
      </w:r>
      <w:r w:rsidRPr="006C2E5A">
        <w:rPr>
          <w:lang w:val="az-Latn-AZ"/>
        </w:rPr>
        <w:fldChar w:fldCharType="end"/>
      </w:r>
      <w:r w:rsidRPr="006C2E5A">
        <w:rPr>
          <w:lang w:val="az-Latn-AZ"/>
        </w:rPr>
        <w:t>. Məhkəmə qeyd edir ki, Alman məhkəmələri Cinayət Məcəlləsinin 6-cı maddəsinin 1-ci bəndini həmin məcəllənin 220a maddəsi</w:t>
      </w:r>
      <w:r w:rsidR="00573F88">
        <w:rPr>
          <w:lang w:val="az-Latn-AZ"/>
        </w:rPr>
        <w:t xml:space="preserve"> </w:t>
      </w:r>
      <w:r w:rsidRPr="006C2E5A">
        <w:rPr>
          <w:lang w:val="az-Latn-AZ"/>
        </w:rPr>
        <w:t>ilə birlikdə götürü</w:t>
      </w:r>
      <w:r w:rsidR="00F518B5">
        <w:rPr>
          <w:lang w:val="az-Latn-AZ"/>
        </w:rPr>
        <w:t>l</w:t>
      </w:r>
      <w:r w:rsidRPr="006C2E5A">
        <w:rPr>
          <w:lang w:val="az-Latn-AZ"/>
        </w:rPr>
        <w:t xml:space="preserve">ərək </w:t>
      </w:r>
      <w:r w:rsidRPr="006C2E5A" w:rsidR="00537AC5">
        <w:rPr>
          <w:lang w:val="az-Latn-AZ"/>
        </w:rPr>
        <w:t>(həmin vaxtda qüvvədə olan versiyalarında)</w:t>
      </w:r>
      <w:r w:rsidR="00537AC5">
        <w:rPr>
          <w:lang w:val="az-Latn-AZ"/>
        </w:rPr>
        <w:t xml:space="preserve"> </w:t>
      </w:r>
      <w:r w:rsidRPr="006C2E5A">
        <w:rPr>
          <w:lang w:val="az-Latn-AZ"/>
        </w:rPr>
        <w:t>öz yurisdiksiya</w:t>
      </w:r>
      <w:r w:rsidR="00286A45">
        <w:rPr>
          <w:lang w:val="az-Latn-AZ"/>
        </w:rPr>
        <w:t>ları</w:t>
      </w:r>
      <w:r w:rsidRPr="006C2E5A">
        <w:rPr>
          <w:lang w:val="az-Latn-AZ"/>
        </w:rPr>
        <w:t>nı  əsasla</w:t>
      </w:r>
      <w:r w:rsidR="00286A45">
        <w:rPr>
          <w:lang w:val="az-Latn-AZ"/>
        </w:rPr>
        <w:t>ndırıblar</w:t>
      </w:r>
      <w:r w:rsidRPr="006C2E5A">
        <w:rPr>
          <w:lang w:val="az-Latn-AZ"/>
        </w:rPr>
        <w:t>. B</w:t>
      </w:r>
      <w:r w:rsidR="00F518B5">
        <w:rPr>
          <w:lang w:val="az-Latn-AZ"/>
        </w:rPr>
        <w:t>u</w:t>
      </w:r>
      <w:r w:rsidRPr="006C2E5A">
        <w:rPr>
          <w:lang w:val="az-Latn-AZ"/>
        </w:rPr>
        <w:t xml:space="preserve"> müddəalar Alman cinayət hüququnun tətbi</w:t>
      </w:r>
      <w:r w:rsidR="00611DA0">
        <w:rPr>
          <w:lang w:val="az-Latn-AZ"/>
        </w:rPr>
        <w:t>q edilə bilməsini və buna müvafiq olaraq</w:t>
      </w:r>
      <w:r w:rsidRPr="006C2E5A">
        <w:rPr>
          <w:lang w:val="az-Latn-AZ"/>
        </w:rPr>
        <w:t xml:space="preserve"> Alman məhkəmələrinin </w:t>
      </w:r>
      <w:r w:rsidR="00611DA0">
        <w:rPr>
          <w:lang w:val="az-Latn-AZ"/>
        </w:rPr>
        <w:t>cavabdehin</w:t>
      </w:r>
      <w:r w:rsidRPr="006C2E5A">
        <w:rPr>
          <w:lang w:val="az-Latn-AZ"/>
        </w:rPr>
        <w:t xml:space="preserve"> və qurbanların vətəndaşlığından asılı olmayaraq xaricdə törədilən </w:t>
      </w:r>
      <w:r w:rsidR="00497801">
        <w:rPr>
          <w:lang w:val="az-Latn-AZ"/>
        </w:rPr>
        <w:t>soyqırımı</w:t>
      </w:r>
      <w:r w:rsidRPr="006C2E5A">
        <w:rPr>
          <w:lang w:val="az-Latn-AZ"/>
        </w:rPr>
        <w:t xml:space="preserve"> cinayətində ittiham edilən şəxsləri mühakimə etmə</w:t>
      </w:r>
      <w:r w:rsidR="00537AC5">
        <w:rPr>
          <w:lang w:val="az-Latn-AZ"/>
        </w:rPr>
        <w:t>k üçün</w:t>
      </w:r>
      <w:r w:rsidRPr="006C2E5A">
        <w:rPr>
          <w:lang w:val="az-Latn-AZ"/>
        </w:rPr>
        <w:t xml:space="preserve"> yurisdiksiyaya malik olması</w:t>
      </w:r>
      <w:r w:rsidR="00537AC5">
        <w:rPr>
          <w:lang w:val="az-Latn-AZ"/>
        </w:rPr>
        <w:t>nı</w:t>
      </w:r>
      <w:r w:rsidRPr="006C2E5A">
        <w:rPr>
          <w:lang w:val="az-Latn-AZ"/>
        </w:rPr>
        <w:t xml:space="preserve"> nəzərdə tuturdu. Beləliklə</w:t>
      </w:r>
      <w:r w:rsidR="00537AC5">
        <w:rPr>
          <w:lang w:val="az-Latn-AZ"/>
        </w:rPr>
        <w:t>,</w:t>
      </w:r>
      <w:r w:rsidRPr="006C2E5A">
        <w:rPr>
          <w:lang w:val="az-Latn-AZ"/>
        </w:rPr>
        <w:t xml:space="preserve"> milli məhkəmələr </w:t>
      </w:r>
      <w:r w:rsidRPr="006C2E5A" w:rsidR="00537AC5">
        <w:rPr>
          <w:lang w:val="az-Latn-AZ"/>
        </w:rPr>
        <w:t xml:space="preserve">yurisdiksiyanı </w:t>
      </w:r>
      <w:r w:rsidRPr="006C2E5A">
        <w:rPr>
          <w:lang w:val="az-Latn-AZ"/>
        </w:rPr>
        <w:t xml:space="preserve">Cinayət Məcəlləsinin müvafiq müddəalarının </w:t>
      </w:r>
      <w:r w:rsidR="00611DA0">
        <w:rPr>
          <w:lang w:val="az-Latn-AZ"/>
        </w:rPr>
        <w:t>aydın şəkildə ifadə olunmuş mətninə</w:t>
      </w:r>
      <w:r w:rsidRPr="006C2E5A">
        <w:rPr>
          <w:lang w:val="az-Latn-AZ"/>
        </w:rPr>
        <w:t xml:space="preserve"> uyğun olaraq müəyyən etmişdilər.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67</w:t>
      </w:r>
      <w:r w:rsidRPr="006C2E5A">
        <w:rPr>
          <w:lang w:val="az-Latn-AZ"/>
        </w:rPr>
        <w:fldChar w:fldCharType="end"/>
      </w:r>
      <w:r w:rsidRPr="006C2E5A">
        <w:rPr>
          <w:lang w:val="az-Latn-AZ"/>
        </w:rPr>
        <w:t xml:space="preserve">. Daxili qanunvericiliyin </w:t>
      </w:r>
      <w:r w:rsidR="007D4254">
        <w:rPr>
          <w:lang w:val="az-Latn-AZ"/>
        </w:rPr>
        <w:t>maddi</w:t>
      </w:r>
      <w:r w:rsidRPr="006C2E5A">
        <w:rPr>
          <w:lang w:val="az-Latn-AZ"/>
        </w:rPr>
        <w:t xml:space="preserve"> müddəaları ilə Alman məhkəmələrinin yurisdiksiyaya malik olub-olmaması məsələsinə baxarkən, Məhkəmə daha sonra milli məhkəmələrin ərizəçinin işinə dair yurisdiksiyaya malik olmasına dair qərarlarının Almaniyaya tətbiq olunan b</w:t>
      </w:r>
      <w:r w:rsidR="00F518B5">
        <w:rPr>
          <w:lang w:val="az-Latn-AZ"/>
        </w:rPr>
        <w:t>e</w:t>
      </w:r>
      <w:r w:rsidRPr="006C2E5A">
        <w:rPr>
          <w:lang w:val="az-Latn-AZ"/>
        </w:rPr>
        <w:t>ynəlxalq ümumi hüququn müddəalarına uyğun olub-olmamasında</w:t>
      </w:r>
      <w:r w:rsidR="00EC2E6B">
        <w:rPr>
          <w:lang w:val="az-Latn-AZ"/>
        </w:rPr>
        <w:t>n</w:t>
      </w:r>
      <w:r w:rsidRPr="006C2E5A">
        <w:rPr>
          <w:lang w:val="az-Latn-AZ"/>
        </w:rPr>
        <w:t xml:space="preserve"> əmin olmalıdır. </w:t>
      </w:r>
      <w:r w:rsidRPr="00163CD5">
        <w:rPr>
          <w:lang w:val="az-Latn-AZ"/>
        </w:rPr>
        <w:t xml:space="preserve">O qeyd edir ki, Cinayət Məcəlləsinin 6-cı maddəsinin 1-ci bəndində nəzərdə tutulan beynəlxalq </w:t>
      </w:r>
      <w:r w:rsidRPr="00163CD5" w:rsidR="00B83491">
        <w:rPr>
          <w:lang w:val="az-Latn-AZ"/>
        </w:rPr>
        <w:t xml:space="preserve">ümumi </w:t>
      </w:r>
      <w:r w:rsidRPr="00163CD5">
        <w:rPr>
          <w:lang w:val="az-Latn-AZ"/>
        </w:rPr>
        <w:t>hüququn universal yurisdiksiya prinsipi</w:t>
      </w:r>
      <w:r w:rsidR="00452BD4">
        <w:rPr>
          <w:lang w:val="az-Latn-AZ"/>
        </w:rPr>
        <w:t>,</w:t>
      </w:r>
      <w:r w:rsidRPr="00163CD5">
        <w:rPr>
          <w:lang w:val="az-Latn-AZ"/>
        </w:rPr>
        <w:t xml:space="preserve"> beynəlxalq ümumi hüququn </w:t>
      </w:r>
      <w:r w:rsidRPr="00163CD5" w:rsidR="00B83491">
        <w:rPr>
          <w:lang w:val="az-Latn-AZ"/>
        </w:rPr>
        <w:t xml:space="preserve">müdaxilə etməmək </w:t>
      </w:r>
      <w:r w:rsidR="00452BD4">
        <w:rPr>
          <w:lang w:val="az-Latn-AZ"/>
        </w:rPr>
        <w:t>vəzifəsinə</w:t>
      </w:r>
      <w:r w:rsidRPr="00163CD5">
        <w:rPr>
          <w:lang w:val="az-Latn-AZ"/>
        </w:rPr>
        <w:t xml:space="preserve"> riayət edərək </w:t>
      </w:r>
      <w:r w:rsidRPr="00163CD5" w:rsidR="00452BD4">
        <w:rPr>
          <w:lang w:val="az-Latn-AZ"/>
        </w:rPr>
        <w:t>milli məhkəmələr</w:t>
      </w:r>
      <w:r w:rsidR="00452BD4">
        <w:rPr>
          <w:lang w:val="az-Latn-AZ"/>
        </w:rPr>
        <w:t>in</w:t>
      </w:r>
      <w:r w:rsidRPr="00163CD5">
        <w:rPr>
          <w:lang w:val="az-Latn-AZ"/>
        </w:rPr>
        <w:t xml:space="preserve"> yurisdiksiyasını yaratmışdır.</w:t>
      </w:r>
      <w:r w:rsidRPr="006C2E5A">
        <w:rPr>
          <w:lang w:val="az-Latn-AZ"/>
        </w:rPr>
        <w:t xml:space="preserve"> Onların fikrincə, universal yurisdiksiya altında onların səlahiyyəti </w:t>
      </w:r>
      <w:r w:rsidR="00497801">
        <w:rPr>
          <w:lang w:val="az-Latn-AZ"/>
        </w:rPr>
        <w:t>Soyqırımı</w:t>
      </w:r>
      <w:r w:rsidRPr="006C2E5A">
        <w:rPr>
          <w:lang w:val="az-Latn-AZ"/>
        </w:rPr>
        <w:t xml:space="preserve"> Konvensiyasının 6-cı maddəsi ilə istisna edilmir, çünki həmin maddə orada sadalanan məhkəmələr üçün </w:t>
      </w:r>
      <w:r w:rsidR="00497801">
        <w:rPr>
          <w:lang w:val="az-Latn-AZ"/>
        </w:rPr>
        <w:t>soyqırımı</w:t>
      </w:r>
      <w:r w:rsidRPr="006C2E5A">
        <w:rPr>
          <w:lang w:val="az-Latn-AZ"/>
        </w:rPr>
        <w:t xml:space="preserve"> cinayətində şübhəli bilinən şəxsləri mühakimə etmək vəzifəsini müəyyən edən maddə kimi başa</w:t>
      </w:r>
      <w:r w:rsidR="00F518B5">
        <w:rPr>
          <w:lang w:val="az-Latn-AZ"/>
        </w:rPr>
        <w:t xml:space="preserve"> </w:t>
      </w:r>
      <w:r w:rsidRPr="006C2E5A">
        <w:rPr>
          <w:lang w:val="az-Latn-AZ"/>
        </w:rPr>
        <w:t xml:space="preserve">düşülməlidir və o, digər milli məhkəmələr tərəfindən </w:t>
      </w:r>
      <w:r w:rsidR="00497801">
        <w:rPr>
          <w:lang w:val="az-Latn-AZ"/>
        </w:rPr>
        <w:t>soyqırımı</w:t>
      </w:r>
      <w:r w:rsidRPr="006C2E5A">
        <w:rPr>
          <w:lang w:val="az-Latn-AZ"/>
        </w:rPr>
        <w:t xml:space="preserve"> cinayətinin təqib edilməsini qadağan etmir.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68</w:t>
      </w:r>
      <w:r w:rsidRPr="006C2E5A">
        <w:rPr>
          <w:lang w:val="az-Latn-AZ"/>
        </w:rPr>
        <w:fldChar w:fldCharType="end"/>
      </w:r>
      <w:r w:rsidRPr="006C2E5A">
        <w:rPr>
          <w:lang w:val="az-Latn-AZ"/>
        </w:rPr>
        <w:t xml:space="preserve">. Yurisdiksiyaya dair beynəlxalq ümumi hüququn tətbiq edilə bilən qayda və müddəalarına dair yerli məhkəmələr tərəfindən verilən şərhin ağlabatan olub-olmamasını müəyyən edərkən Məhkəmə xüsusi olaraq </w:t>
      </w:r>
      <w:r w:rsidR="00497801">
        <w:rPr>
          <w:lang w:val="az-Latn-AZ"/>
        </w:rPr>
        <w:t>Soyqırımı</w:t>
      </w:r>
      <w:r w:rsidRPr="006C2E5A">
        <w:rPr>
          <w:lang w:val="az-Latn-AZ"/>
        </w:rPr>
        <w:t xml:space="preserve"> Konvensiyasının 6-cı maddəsinin onlar tərəfindən şərhini araşdırmalı</w:t>
      </w:r>
      <w:r w:rsidR="00C050BC">
        <w:rPr>
          <w:lang w:val="az-Latn-AZ"/>
        </w:rPr>
        <w:t xml:space="preserve"> idi</w:t>
      </w:r>
      <w:r w:rsidRPr="006C2E5A">
        <w:rPr>
          <w:lang w:val="az-Latn-AZ"/>
        </w:rPr>
        <w:t>. O mü</w:t>
      </w:r>
      <w:r w:rsidR="00B86484">
        <w:rPr>
          <w:lang w:val="az-Latn-AZ"/>
        </w:rPr>
        <w:t xml:space="preserve">şahidə </w:t>
      </w:r>
      <w:r w:rsidR="001C3D20">
        <w:rPr>
          <w:lang w:val="az-Latn-AZ"/>
        </w:rPr>
        <w:t xml:space="preserve">edir </w:t>
      </w:r>
      <w:r w:rsidRPr="006C2E5A">
        <w:rPr>
          <w:lang w:val="az-Latn-AZ"/>
        </w:rPr>
        <w:t>ki, yerli məhkəmələrin də qeyd etdiyi kimi (bax</w:t>
      </w:r>
      <w:r w:rsidR="00837FE5">
        <w:rPr>
          <w:lang w:val="az-Latn-AZ"/>
        </w:rPr>
        <w:t>:</w:t>
      </w:r>
      <w:r w:rsidRPr="006C2E5A">
        <w:rPr>
          <w:lang w:val="az-Latn-AZ"/>
        </w:rPr>
        <w:t xml:space="preserve"> xüsusi ilə yuxarıda 20-ci bənd), </w:t>
      </w:r>
      <w:r w:rsidR="00497801">
        <w:rPr>
          <w:lang w:val="az-Latn-AZ"/>
        </w:rPr>
        <w:t>Soyqırımı</w:t>
      </w:r>
      <w:r w:rsidRPr="006C2E5A">
        <w:rPr>
          <w:lang w:val="az-Latn-AZ"/>
        </w:rPr>
        <w:t xml:space="preserve"> Konve</w:t>
      </w:r>
      <w:r w:rsidR="00F518B5">
        <w:rPr>
          <w:lang w:val="az-Latn-AZ"/>
        </w:rPr>
        <w:t>n</w:t>
      </w:r>
      <w:r w:rsidRPr="006C2E5A">
        <w:rPr>
          <w:lang w:val="az-Latn-AZ"/>
        </w:rPr>
        <w:t>siyasına</w:t>
      </w:r>
      <w:r w:rsidR="006D44D1">
        <w:rPr>
          <w:lang w:val="az-Latn-AZ"/>
        </w:rPr>
        <w:t xml:space="preserve"> qoşulmuş</w:t>
      </w:r>
      <w:r w:rsidRPr="006C2E5A">
        <w:rPr>
          <w:lang w:val="az-Latn-AZ"/>
        </w:rPr>
        <w:t xml:space="preserve"> </w:t>
      </w:r>
      <w:r w:rsidR="00FB28DB">
        <w:rPr>
          <w:lang w:val="az-Latn-AZ"/>
        </w:rPr>
        <w:t xml:space="preserve">Müqavilə </w:t>
      </w:r>
      <w:r w:rsidR="00D772AA">
        <w:rPr>
          <w:lang w:val="az-Latn-AZ"/>
        </w:rPr>
        <w:t>T</w:t>
      </w:r>
      <w:r w:rsidRPr="006C2E5A" w:rsidR="00BA20A1">
        <w:rPr>
          <w:lang w:val="az-Latn-AZ"/>
        </w:rPr>
        <w:t>ərəflər</w:t>
      </w:r>
      <w:r w:rsidR="00FB28DB">
        <w:rPr>
          <w:lang w:val="az-Latn-AZ"/>
        </w:rPr>
        <w:t>i</w:t>
      </w:r>
      <w:r w:rsidR="001C3D20">
        <w:rPr>
          <w:lang w:val="az-Latn-AZ"/>
        </w:rPr>
        <w:t>, Konvensiyanın</w:t>
      </w:r>
      <w:r w:rsidR="00573F88">
        <w:rPr>
          <w:lang w:val="az-Latn-AZ"/>
        </w:rPr>
        <w:t xml:space="preserve"> </w:t>
      </w:r>
      <w:r w:rsidR="001C3D20">
        <w:rPr>
          <w:lang w:val="az-Latn-AZ"/>
        </w:rPr>
        <w:t>əvvəlki layihələrinə</w:t>
      </w:r>
      <w:r w:rsidRPr="006C2E5A" w:rsidR="001C3D20">
        <w:rPr>
          <w:lang w:val="az-Latn-AZ"/>
        </w:rPr>
        <w:t xml:space="preserve"> </w:t>
      </w:r>
      <w:r w:rsidR="001C3D20">
        <w:rPr>
          <w:lang w:val="az-Latn-AZ"/>
        </w:rPr>
        <w:t xml:space="preserve">eyni məsələylə </w:t>
      </w:r>
      <w:r w:rsidR="006371BE">
        <w:rPr>
          <w:lang w:val="az-Latn-AZ"/>
        </w:rPr>
        <w:t xml:space="preserve">bağlı </w:t>
      </w:r>
      <w:r w:rsidR="001C3D20">
        <w:rPr>
          <w:lang w:val="az-Latn-AZ"/>
        </w:rPr>
        <w:t>ver</w:t>
      </w:r>
      <w:r w:rsidR="00FB28DB">
        <w:rPr>
          <w:lang w:val="az-Latn-AZ"/>
        </w:rPr>
        <w:t>ilən</w:t>
      </w:r>
      <w:r w:rsidR="00573F88">
        <w:rPr>
          <w:lang w:val="az-Latn-AZ"/>
        </w:rPr>
        <w:t xml:space="preserve"> </w:t>
      </w:r>
      <w:r w:rsidR="001C3D20">
        <w:rPr>
          <w:lang w:val="az-Latn-AZ"/>
        </w:rPr>
        <w:t>t</w:t>
      </w:r>
      <w:r w:rsidRPr="006C2E5A">
        <w:rPr>
          <w:lang w:val="az-Latn-AZ"/>
        </w:rPr>
        <w:t>əkliflərə baxmayaraq</w:t>
      </w:r>
      <w:r w:rsidR="00A96488">
        <w:rPr>
          <w:lang w:val="az-Latn-AZ"/>
        </w:rPr>
        <w:t>,</w:t>
      </w:r>
      <w:r w:rsidRPr="006C2E5A">
        <w:rPr>
          <w:lang w:val="az-Latn-AZ"/>
        </w:rPr>
        <w:t xml:space="preserve"> bu </w:t>
      </w:r>
      <w:r w:rsidRPr="006C2E5A" w:rsidR="006D44D1">
        <w:rPr>
          <w:lang w:val="az-Latn-AZ"/>
        </w:rPr>
        <w:t xml:space="preserve">maddədə </w:t>
      </w:r>
      <w:r w:rsidRPr="006C2E5A">
        <w:rPr>
          <w:lang w:val="az-Latn-AZ"/>
        </w:rPr>
        <w:t>bütün Tərəfdaş Dövlətlər</w:t>
      </w:r>
      <w:r w:rsidR="00D772AA">
        <w:rPr>
          <w:lang w:val="az-Latn-AZ"/>
        </w:rPr>
        <w:t>in</w:t>
      </w:r>
      <w:r w:rsidRPr="006C2E5A">
        <w:rPr>
          <w:lang w:val="az-Latn-AZ"/>
        </w:rPr>
        <w:t xml:space="preserve"> yerli məhkəmələrin </w:t>
      </w:r>
      <w:r w:rsidR="00497801">
        <w:rPr>
          <w:lang w:val="az-Latn-AZ"/>
        </w:rPr>
        <w:t>soyqırımı</w:t>
      </w:r>
      <w:r w:rsidRPr="006C2E5A">
        <w:rPr>
          <w:lang w:val="az-Latn-AZ"/>
        </w:rPr>
        <w:t xml:space="preserve"> cinayəti üzərində universal yurisdiksiya </w:t>
      </w:r>
      <w:r w:rsidR="007557D1">
        <w:rPr>
          <w:lang w:val="az-Latn-AZ"/>
        </w:rPr>
        <w:t xml:space="preserve">malik olma </w:t>
      </w:r>
      <w:r w:rsidRPr="006C2E5A">
        <w:rPr>
          <w:lang w:val="az-Latn-AZ"/>
        </w:rPr>
        <w:t>prinsipini kodifikasiya etməyə razılıq verməmiş</w:t>
      </w:r>
      <w:r w:rsidR="00A96488">
        <w:rPr>
          <w:lang w:val="az-Latn-AZ"/>
        </w:rPr>
        <w:t>dilər</w:t>
      </w:r>
      <w:r w:rsidRPr="006C2E5A">
        <w:rPr>
          <w:lang w:val="az-Latn-AZ"/>
        </w:rPr>
        <w:t xml:space="preserve"> (</w:t>
      </w:r>
      <w:r w:rsidRPr="006C2E5A" w:rsidR="00837FE5">
        <w:rPr>
          <w:lang w:val="az-Latn-AZ"/>
        </w:rPr>
        <w:t>müqayisə et</w:t>
      </w:r>
      <w:r w:rsidR="00837FE5">
        <w:rPr>
          <w:lang w:val="az-Latn-AZ"/>
        </w:rPr>
        <w:t>:</w:t>
      </w:r>
      <w:r w:rsidRPr="006C2E5A" w:rsidR="00837FE5">
        <w:rPr>
          <w:lang w:val="az-Latn-AZ"/>
        </w:rPr>
        <w:t xml:space="preserve"> </w:t>
      </w:r>
      <w:r w:rsidRPr="006C2E5A">
        <w:rPr>
          <w:lang w:val="az-Latn-AZ"/>
        </w:rPr>
        <w:t>yuxarıdakı 20 və 54</w:t>
      </w:r>
      <w:r w:rsidR="00E91662">
        <w:rPr>
          <w:lang w:val="az-Latn-AZ"/>
        </w:rPr>
        <w:t>-cü</w:t>
      </w:r>
      <w:r w:rsidR="00573F88">
        <w:rPr>
          <w:lang w:val="az-Latn-AZ"/>
        </w:rPr>
        <w:t xml:space="preserve"> </w:t>
      </w:r>
      <w:r w:rsidR="00E91662">
        <w:rPr>
          <w:lang w:val="az-Latn-AZ"/>
        </w:rPr>
        <w:t>bəndlər</w:t>
      </w:r>
      <w:r w:rsidRPr="006C2E5A">
        <w:rPr>
          <w:lang w:val="az-Latn-AZ"/>
        </w:rPr>
        <w:t xml:space="preserve">). Lakin </w:t>
      </w:r>
      <w:r w:rsidR="00497801">
        <w:rPr>
          <w:lang w:val="az-Latn-AZ"/>
        </w:rPr>
        <w:t>Soyqırımı</w:t>
      </w:r>
      <w:r w:rsidRPr="006C2E5A">
        <w:rPr>
          <w:lang w:val="az-Latn-AZ"/>
        </w:rPr>
        <w:t xml:space="preserve"> Konvensiyasının 1-ci maddəsinə uyğun olaraq, Tərəfdaş Dövlətlərin </w:t>
      </w:r>
      <w:r w:rsidR="00497801">
        <w:rPr>
          <w:lang w:val="az-Latn-AZ"/>
        </w:rPr>
        <w:t>soyqırımı</w:t>
      </w:r>
      <w:r w:rsidRPr="006C2E5A">
        <w:rPr>
          <w:lang w:val="az-Latn-AZ"/>
        </w:rPr>
        <w:t xml:space="preserve">ı cinayətinin qarşısını almaq və cəzalandırmaq kimi </w:t>
      </w:r>
      <w:r w:rsidRPr="006C2E5A">
        <w:rPr>
          <w:i/>
          <w:lang w:val="az-Latn-AZ"/>
        </w:rPr>
        <w:t xml:space="preserve">erga omnes </w:t>
      </w:r>
      <w:r w:rsidRPr="006C2E5A">
        <w:rPr>
          <w:lang w:val="az-Latn-AZ"/>
        </w:rPr>
        <w:t xml:space="preserve">öhdəlikləri var və bu cinayətin qadağan olunması </w:t>
      </w:r>
      <w:r w:rsidRPr="006C2E5A">
        <w:rPr>
          <w:i/>
          <w:lang w:val="az-Latn-AZ"/>
        </w:rPr>
        <w:t xml:space="preserve">jus cogens </w:t>
      </w:r>
      <w:r w:rsidRPr="006C2E5A">
        <w:rPr>
          <w:lang w:val="az-Latn-AZ"/>
        </w:rPr>
        <w:t xml:space="preserve">normasının tərkib hissəsini təşkil edir. Bu baxımdan milli məhkəmələrin həmin maddədə konkret olaraq ifadə edilən </w:t>
      </w:r>
      <w:r w:rsidR="00497801">
        <w:rPr>
          <w:lang w:val="az-Latn-AZ"/>
        </w:rPr>
        <w:t>Soyqırımı</w:t>
      </w:r>
      <w:r w:rsidRPr="006C2E5A">
        <w:rPr>
          <w:lang w:val="az-Latn-AZ"/>
        </w:rPr>
        <w:t xml:space="preserve"> Konvensiyasının məqsədlərinin</w:t>
      </w:r>
      <w:r w:rsidR="003011AA">
        <w:rPr>
          <w:lang w:val="az-Latn-AZ"/>
        </w:rPr>
        <w:t>,</w:t>
      </w:r>
      <w:r w:rsidRPr="006C2E5A">
        <w:rPr>
          <w:lang w:val="az-Latn-AZ"/>
        </w:rPr>
        <w:t xml:space="preserve"> qanunları ekstraterritoriallıq müəyyən edən dövlətlər tərəfindən </w:t>
      </w:r>
      <w:r w:rsidR="00497801">
        <w:rPr>
          <w:lang w:val="az-Latn-AZ"/>
        </w:rPr>
        <w:t>soyqırımı</w:t>
      </w:r>
      <w:r w:rsidRPr="006C2E5A">
        <w:rPr>
          <w:lang w:val="az-Latn-AZ"/>
        </w:rPr>
        <w:t xml:space="preserve"> cinayətini cəzalandırmaq üçün yurisdiksiyanı istisna etməməsinə dair əsaslandırmaları ağlabatan (və həqiqətən inandırıcı) kimi </w:t>
      </w:r>
      <w:r w:rsidR="00B84285">
        <w:rPr>
          <w:lang w:val="az-Latn-AZ"/>
        </w:rPr>
        <w:t>hesab olunmalıdır</w:t>
      </w:r>
      <w:r w:rsidRPr="006C2E5A">
        <w:rPr>
          <w:lang w:val="az-Latn-AZ"/>
        </w:rPr>
        <w:t>. Beləliklə</w:t>
      </w:r>
      <w:r w:rsidR="00BA20A1">
        <w:rPr>
          <w:lang w:val="az-Latn-AZ"/>
        </w:rPr>
        <w:t>,</w:t>
      </w:r>
      <w:r w:rsidRPr="006C2E5A">
        <w:rPr>
          <w:lang w:val="az-Latn-AZ"/>
        </w:rPr>
        <w:t xml:space="preserve"> </w:t>
      </w:r>
      <w:r w:rsidR="00497801">
        <w:rPr>
          <w:lang w:val="az-Latn-AZ"/>
        </w:rPr>
        <w:t>Soyqırımı</w:t>
      </w:r>
      <w:r w:rsidRPr="006C2E5A">
        <w:rPr>
          <w:lang w:val="az-Latn-AZ"/>
        </w:rPr>
        <w:t xml:space="preserve"> Konvensiyasının məqsədinə uyğun olaraq</w:t>
      </w:r>
      <w:r w:rsidR="00BA20A1">
        <w:rPr>
          <w:lang w:val="az-Latn-AZ"/>
        </w:rPr>
        <w:t>,</w:t>
      </w:r>
      <w:r w:rsidRPr="006C2E5A">
        <w:rPr>
          <w:lang w:val="az-Latn-AZ"/>
        </w:rPr>
        <w:t xml:space="preserve"> həmin konvensiyanın 6-c</w:t>
      </w:r>
      <w:r w:rsidR="00F518B5">
        <w:rPr>
          <w:lang w:val="az-Latn-AZ"/>
        </w:rPr>
        <w:t>ı</w:t>
      </w:r>
      <w:r w:rsidRPr="006C2E5A">
        <w:rPr>
          <w:lang w:val="az-Latn-AZ"/>
        </w:rPr>
        <w:t xml:space="preserve"> m</w:t>
      </w:r>
      <w:r w:rsidR="00BA20A1">
        <w:rPr>
          <w:lang w:val="az-Latn-AZ"/>
        </w:rPr>
        <w:t>addəsinin ağlabatan və birmənal</w:t>
      </w:r>
      <w:r w:rsidR="003011AA">
        <w:rPr>
          <w:lang w:val="az-Latn-AZ"/>
        </w:rPr>
        <w:t>ı interpretasiyasını</w:t>
      </w:r>
      <w:r w:rsidRPr="006C2E5A">
        <w:rPr>
          <w:lang w:val="az-Latn-AZ"/>
        </w:rPr>
        <w:t xml:space="preserve"> verərək sözügedən Konvensiyanı şərh edərkən hazırlıq sənədlərinə baxmağa ehtiyac yox idi, çünki onlar beynəlxalq ümumi hüququn şərhində yalnız köməkçi rol oynayır (bax: 23 may 1969-cu il tarixli Müqavilələr Hüququ haqqında Vyana Konvensiyasının 31-ci maddəsinin 1-ci bəndi və 32-ci maddəsi).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69</w:t>
      </w:r>
      <w:r w:rsidRPr="006C2E5A">
        <w:rPr>
          <w:lang w:val="az-Latn-AZ"/>
        </w:rPr>
        <w:fldChar w:fldCharType="end"/>
      </w:r>
      <w:r w:rsidRPr="006C2E5A">
        <w:rPr>
          <w:lang w:val="az-Latn-AZ"/>
        </w:rPr>
        <w:t>.  Bu baxımdan Məhkəmə mü</w:t>
      </w:r>
      <w:r w:rsidR="00AD304D">
        <w:rPr>
          <w:lang w:val="az-Latn-AZ"/>
        </w:rPr>
        <w:t>şahidə</w:t>
      </w:r>
      <w:r w:rsidRPr="006C2E5A">
        <w:rPr>
          <w:lang w:val="az-Latn-AZ"/>
        </w:rPr>
        <w:t xml:space="preserve"> edir ki, Alman məhkəmələri</w:t>
      </w:r>
      <w:r w:rsidR="00BA20A1">
        <w:rPr>
          <w:lang w:val="az-Latn-AZ"/>
        </w:rPr>
        <w:t>nin</w:t>
      </w:r>
      <w:r w:rsidRPr="006C2E5A">
        <w:rPr>
          <w:lang w:val="az-Latn-AZ"/>
        </w:rPr>
        <w:t xml:space="preserve"> </w:t>
      </w:r>
      <w:r w:rsidR="00497801">
        <w:rPr>
          <w:lang w:val="az-Latn-AZ"/>
        </w:rPr>
        <w:t>Soyqırımı</w:t>
      </w:r>
      <w:r w:rsidRPr="006C2E5A">
        <w:rPr>
          <w:lang w:val="az-Latn-AZ"/>
        </w:rPr>
        <w:t xml:space="preserve"> Konvensiyasının 6-cı maddəsinin həmin Konvensiyanın 1-ci maddəsi baxımından verdiyi şərh və </w:t>
      </w:r>
      <w:r w:rsidR="00497801">
        <w:rPr>
          <w:lang w:val="az-Latn-AZ"/>
        </w:rPr>
        <w:t>soyqırımı</w:t>
      </w:r>
      <w:r w:rsidRPr="006C2E5A">
        <w:rPr>
          <w:lang w:val="az-Latn-AZ"/>
        </w:rPr>
        <w:t xml:space="preserve"> ittihamı ilə ərizəçini mühakimə etmək üçün yurisdiksiya yaratma</w:t>
      </w:r>
      <w:r w:rsidR="00B84285">
        <w:rPr>
          <w:lang w:val="az-Latn-AZ"/>
        </w:rPr>
        <w:t>ları</w:t>
      </w:r>
      <w:r w:rsidRPr="006C2E5A">
        <w:rPr>
          <w:lang w:val="az-Latn-AZ"/>
        </w:rPr>
        <w:t xml:space="preserve"> (İnsan haqlarının və əsas hüquqlarının müdafiəsi haqqında) Konvensiyaya </w:t>
      </w:r>
      <w:r w:rsidR="00BA20A1">
        <w:rPr>
          <w:lang w:val="az-Latn-AZ"/>
        </w:rPr>
        <w:t xml:space="preserve">üzv olan </w:t>
      </w:r>
      <w:r w:rsidRPr="006C2E5A">
        <w:rPr>
          <w:lang w:val="az-Latn-AZ"/>
        </w:rPr>
        <w:t xml:space="preserve">digər çox saylı Tərəfdaş Dövlətlərin qanunlarında və məhkəmə təcrübəsində, eyni zamanda YBCM-in Statutunda və presedent hüququnda geniş şəkildə </w:t>
      </w:r>
      <w:r w:rsidR="00BA20A1">
        <w:rPr>
          <w:lang w:val="az-Latn-AZ"/>
        </w:rPr>
        <w:t xml:space="preserve">öz </w:t>
      </w:r>
      <w:r w:rsidRPr="006C2E5A">
        <w:rPr>
          <w:lang w:val="az-Latn-AZ"/>
        </w:rPr>
        <w:t xml:space="preserve">təsdiqini tapıb. O xüsusi ilə qeyd edir ki, İspaniyanın </w:t>
      </w:r>
      <w:r w:rsidRPr="006C2E5A">
        <w:rPr>
          <w:i/>
          <w:lang w:val="az-Latn-AZ"/>
        </w:rPr>
        <w:t xml:space="preserve">Audiencia Nacional </w:t>
      </w:r>
      <w:r w:rsidRPr="006C2E5A">
        <w:rPr>
          <w:lang w:val="az-Latn-AZ"/>
        </w:rPr>
        <w:t xml:space="preserve">məhkəməsi </w:t>
      </w:r>
      <w:r w:rsidR="00497801">
        <w:rPr>
          <w:lang w:val="az-Latn-AZ"/>
        </w:rPr>
        <w:t>Soyqırımı</w:t>
      </w:r>
      <w:r w:rsidRPr="006C2E5A">
        <w:rPr>
          <w:lang w:val="az-Latn-AZ"/>
        </w:rPr>
        <w:t xml:space="preserve"> Konvensiyasının 6-ci maddəsini eyni ilə Alman məhkəmələri kimi şərh etmişdir (bax</w:t>
      </w:r>
      <w:r w:rsidR="00BA20A1">
        <w:rPr>
          <w:lang w:val="az-Latn-AZ"/>
        </w:rPr>
        <w:t>:</w:t>
      </w:r>
      <w:r w:rsidRPr="006C2E5A">
        <w:rPr>
          <w:lang w:val="az-Latn-AZ"/>
        </w:rPr>
        <w:t xml:space="preserve"> yuxarıda 54-cü bənd). Bundan başqa, YBCM-in Statutunun 9-cu maddəsinin 1-ci bəndi konkret ölkələrin yerli məhkəmələrinə hər hansı bir məhdudiyyət qoymadan YBMC-in və milli məhkəmələrin üst-üstə düşən yurisdiksiyanı nəzərdə tutan Alman məhkəmələrinin mövqeyini təsdiqləyir. Həqiqətən də</w:t>
      </w:r>
      <w:r w:rsidR="00B84285">
        <w:rPr>
          <w:lang w:val="az-Latn-AZ"/>
        </w:rPr>
        <w:t>,</w:t>
      </w:r>
      <w:r w:rsidRPr="006C2E5A">
        <w:rPr>
          <w:lang w:val="az-Latn-AZ"/>
        </w:rPr>
        <w:t xml:space="preserve"> </w:t>
      </w:r>
      <w:r w:rsidR="00497801">
        <w:rPr>
          <w:lang w:val="az-Latn-AZ"/>
        </w:rPr>
        <w:t>soyqırımı</w:t>
      </w:r>
      <w:r w:rsidRPr="006C2E5A">
        <w:rPr>
          <w:lang w:val="az-Latn-AZ"/>
        </w:rPr>
        <w:t xml:space="preserve"> cinayəti üçün universal yurisdiksiya prinsipi YBCM tərəfindən açıq şəkildə tanınmışdır (bax</w:t>
      </w:r>
      <w:r w:rsidR="00BA20A1">
        <w:rPr>
          <w:lang w:val="az-Latn-AZ"/>
        </w:rPr>
        <w:t>:</w:t>
      </w:r>
      <w:r w:rsidRPr="006C2E5A">
        <w:rPr>
          <w:lang w:val="az-Latn-AZ"/>
        </w:rPr>
        <w:t xml:space="preserve"> yuxa</w:t>
      </w:r>
      <w:r w:rsidR="00BA20A1">
        <w:rPr>
          <w:lang w:val="az-Latn-AZ"/>
        </w:rPr>
        <w:t>rıda</w:t>
      </w:r>
      <w:r w:rsidR="00B84285">
        <w:rPr>
          <w:lang w:val="az-Latn-AZ"/>
        </w:rPr>
        <w:t xml:space="preserve"> </w:t>
      </w:r>
      <w:r w:rsidR="00BA20A1">
        <w:rPr>
          <w:lang w:val="az-Latn-AZ"/>
        </w:rPr>
        <w:t>50</w:t>
      </w:r>
      <w:r w:rsidR="00B84285">
        <w:rPr>
          <w:lang w:val="az-Latn-AZ"/>
        </w:rPr>
        <w:t xml:space="preserve"> və </w:t>
      </w:r>
      <w:r w:rsidR="00BA20A1">
        <w:rPr>
          <w:lang w:val="az-Latn-AZ"/>
        </w:rPr>
        <w:t>51</w:t>
      </w:r>
      <w:r w:rsidR="003011AA">
        <w:rPr>
          <w:lang w:val="az-Latn-AZ"/>
        </w:rPr>
        <w:t>-ci bəndlər</w:t>
      </w:r>
      <w:r w:rsidR="00BA20A1">
        <w:rPr>
          <w:lang w:val="az-Latn-AZ"/>
        </w:rPr>
        <w:t>) və Konve</w:t>
      </w:r>
      <w:r w:rsidRPr="006C2E5A">
        <w:rPr>
          <w:lang w:val="az-Latn-AZ"/>
        </w:rPr>
        <w:t>n</w:t>
      </w:r>
      <w:r w:rsidR="00BA20A1">
        <w:rPr>
          <w:lang w:val="az-Latn-AZ"/>
        </w:rPr>
        <w:t>s</w:t>
      </w:r>
      <w:r w:rsidRPr="006C2E5A">
        <w:rPr>
          <w:lang w:val="az-Latn-AZ"/>
        </w:rPr>
        <w:t xml:space="preserve">iyaya tərəf çıxan çoxsaylı dövlətlər bu prinsipə uyğun olaraq </w:t>
      </w:r>
      <w:r w:rsidR="00497801">
        <w:rPr>
          <w:lang w:val="az-Latn-AZ"/>
        </w:rPr>
        <w:t>soyqırımı</w:t>
      </w:r>
      <w:r w:rsidRPr="006C2E5A">
        <w:rPr>
          <w:lang w:val="az-Latn-AZ"/>
        </w:rPr>
        <w:t xml:space="preserve"> cinayətini təqib etməyə icazə verirlər və ya bunu</w:t>
      </w:r>
      <w:r w:rsidR="0090439C">
        <w:rPr>
          <w:lang w:val="az-Latn-AZ"/>
        </w:rPr>
        <w:t>,</w:t>
      </w:r>
      <w:r w:rsidRPr="006C2E5A">
        <w:rPr>
          <w:lang w:val="az-Latn-AZ"/>
        </w:rPr>
        <w:t xml:space="preserve"> ərizəçinin işində olduğu kimi</w:t>
      </w:r>
      <w:r w:rsidR="0090439C">
        <w:rPr>
          <w:lang w:val="az-Latn-AZ"/>
        </w:rPr>
        <w:t>,</w:t>
      </w:r>
      <w:r w:rsidRPr="006C2E5A">
        <w:rPr>
          <w:lang w:val="az-Latn-AZ"/>
        </w:rPr>
        <w:t xml:space="preserve"> ən azı əlavə şərtlər, misal üçün, təmsilçilik prinsipi ilə tələb edilən şərtlər mövcud olduqda edirlər (bax</w:t>
      </w:r>
      <w:r w:rsidR="00BA20A1">
        <w:rPr>
          <w:lang w:val="az-Latn-AZ"/>
        </w:rPr>
        <w:t>:</w:t>
      </w:r>
      <w:r w:rsidRPr="006C2E5A">
        <w:rPr>
          <w:lang w:val="az-Latn-AZ"/>
        </w:rPr>
        <w:t xml:space="preserve"> yuxarıda</w:t>
      </w:r>
      <w:r w:rsidR="00B84285">
        <w:rPr>
          <w:lang w:val="az-Latn-AZ"/>
        </w:rPr>
        <w:t xml:space="preserve"> bənd</w:t>
      </w:r>
      <w:r w:rsidRPr="006C2E5A">
        <w:rPr>
          <w:lang w:val="az-Latn-AZ"/>
        </w:rPr>
        <w:t xml:space="preserve"> 52-53).</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70</w:t>
      </w:r>
      <w:r w:rsidRPr="006C2E5A">
        <w:rPr>
          <w:lang w:val="az-Latn-AZ"/>
        </w:rPr>
        <w:fldChar w:fldCharType="end"/>
      </w:r>
      <w:r w:rsidRPr="006C2E5A">
        <w:rPr>
          <w:lang w:val="az-Latn-AZ"/>
        </w:rPr>
        <w:t>.  Məhkəmə belə nəticə çıxarır ki, beynəlxalq ümumi hüququn müvafiq müddəaları və qaydalarının Alman məhkəmələri tərəfindən şərhi, hansı ki, ona uyğun şəkildə Cinayət Məcəlləsinin müddəaları izah edilməli idi, əsassız deyildi. Ona görə də</w:t>
      </w:r>
      <w:r w:rsidR="0090439C">
        <w:rPr>
          <w:lang w:val="az-Latn-AZ"/>
        </w:rPr>
        <w:t>,</w:t>
      </w:r>
      <w:r w:rsidRPr="006C2E5A">
        <w:rPr>
          <w:lang w:val="az-Latn-AZ"/>
        </w:rPr>
        <w:t xml:space="preserve"> onların </w:t>
      </w:r>
      <w:r w:rsidR="00497801">
        <w:rPr>
          <w:lang w:val="az-Latn-AZ"/>
        </w:rPr>
        <w:t>soyqırımı</w:t>
      </w:r>
      <w:r w:rsidRPr="006C2E5A">
        <w:rPr>
          <w:lang w:val="az-Latn-AZ"/>
        </w:rPr>
        <w:t xml:space="preserve"> ittihamı ilə ərizəçini mühakimə etmək üçün öz yurisdiksiyasını yaratmağa ağlabatan əsasları var idi.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71</w:t>
      </w:r>
      <w:r w:rsidRPr="006C2E5A">
        <w:rPr>
          <w:lang w:val="az-Latn-AZ"/>
        </w:rPr>
        <w:fldChar w:fldCharType="end"/>
      </w:r>
      <w:r w:rsidRPr="006C2E5A">
        <w:rPr>
          <w:lang w:val="az-Latn-AZ"/>
        </w:rPr>
        <w:t>. Beləliklə</w:t>
      </w:r>
      <w:r w:rsidR="00B84285">
        <w:rPr>
          <w:lang w:val="az-Latn-AZ"/>
        </w:rPr>
        <w:t>,</w:t>
      </w:r>
      <w:r w:rsidRPr="006C2E5A">
        <w:rPr>
          <w:lang w:val="az-Latn-AZ"/>
        </w:rPr>
        <w:t xml:space="preserve"> ərizəçinin məhkəmə işi Konvensiyanın 6-cı maddəsinin 1-ci bəndi</w:t>
      </w:r>
      <w:r w:rsidR="00BA20A1">
        <w:rPr>
          <w:lang w:val="az-Latn-AZ"/>
        </w:rPr>
        <w:t>ndə ifadə olunan</w:t>
      </w:r>
      <w:r w:rsidRPr="006C2E5A">
        <w:rPr>
          <w:lang w:val="az-Latn-AZ"/>
        </w:rPr>
        <w:t xml:space="preserve"> mənasında qanun əsasında yaradılan məhkəmə tərəfindən baxılmışdır. Bu səbəbdən həmin müddəanın pozulması baş verməmişdir.</w:t>
      </w:r>
    </w:p>
    <w:p w:rsidR="00573F88" w:rsidP="0016750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72</w:t>
      </w:r>
      <w:r w:rsidRPr="006C2E5A">
        <w:rPr>
          <w:lang w:val="az-Latn-AZ"/>
        </w:rPr>
        <w:fldChar w:fldCharType="end"/>
      </w:r>
      <w:r w:rsidRPr="006C2E5A">
        <w:rPr>
          <w:lang w:val="az-Latn-AZ"/>
        </w:rPr>
        <w:t>.  </w:t>
      </w:r>
      <w:r w:rsidRPr="006C2E5A" w:rsidR="00FF2879">
        <w:rPr>
          <w:lang w:val="az-Latn-AZ"/>
        </w:rPr>
        <w:t>6-cı maddənin 1-ci bəndi</w:t>
      </w:r>
      <w:r w:rsidR="00FF2879">
        <w:rPr>
          <w:lang w:val="az-Latn-AZ"/>
        </w:rPr>
        <w:t xml:space="preserve">nə əsasən gəldiyi nəticəni, yəni Alman məhkəmələrinin ərizəçini </w:t>
      </w:r>
      <w:r w:rsidR="00497801">
        <w:rPr>
          <w:lang w:val="az-Latn-AZ"/>
        </w:rPr>
        <w:t>soyqırımı</w:t>
      </w:r>
      <w:r w:rsidR="00FF2879">
        <w:rPr>
          <w:lang w:val="az-Latn-AZ"/>
        </w:rPr>
        <w:t xml:space="preserve"> cinayətinə görə mühakimə etmək yurisdiksiyasını öz üzərinə götürməsinin ağlabatan olduğunu nəzərə alaraq, Məhkəməmə nəticəyə gəlir ki, ərizəçinin Konvensiyanın 5-ci maddəsinin 1(a) bəndinə uyğun olaraq “səlahiyyətli</w:t>
      </w:r>
      <w:r w:rsidRPr="006C2E5A" w:rsidR="00FF2879">
        <w:rPr>
          <w:lang w:val="az-Latn-AZ"/>
        </w:rPr>
        <w:t xml:space="preserve"> məhkəmə tərəfindən” </w:t>
      </w:r>
      <w:r w:rsidRPr="006C2E5A" w:rsidR="0016750A">
        <w:rPr>
          <w:lang w:val="az-Latn-AZ"/>
        </w:rPr>
        <w:t xml:space="preserve">məhkum edildikdən sonra </w:t>
      </w:r>
      <w:r w:rsidR="00FF2879">
        <w:rPr>
          <w:lang w:val="az-Latn-AZ"/>
        </w:rPr>
        <w:t>həbs</w:t>
      </w:r>
      <w:r w:rsidR="0016750A">
        <w:rPr>
          <w:lang w:val="az-Latn-AZ"/>
        </w:rPr>
        <w:t xml:space="preserve"> olunması da qanuni idi</w:t>
      </w:r>
      <w:r w:rsidR="00FF2879">
        <w:rPr>
          <w:lang w:val="az-Latn-AZ"/>
        </w:rPr>
        <w:t xml:space="preserve">. </w:t>
      </w:r>
      <w:r w:rsidRPr="006C2E5A" w:rsidR="0016750A">
        <w:rPr>
          <w:lang w:val="az-Latn-AZ"/>
        </w:rPr>
        <w:t>Belə</w:t>
      </w:r>
      <w:r w:rsidR="00B84285">
        <w:rPr>
          <w:lang w:val="az-Latn-AZ"/>
        </w:rPr>
        <w:t>cə</w:t>
      </w:r>
      <w:r w:rsidRPr="006C2E5A" w:rsidR="0016750A">
        <w:rPr>
          <w:lang w:val="az-Latn-AZ"/>
        </w:rPr>
        <w:t>, həmin maddənin də pozuntusu baş verməmişdir.</w:t>
      </w:r>
    </w:p>
    <w:p w:rsidRPr="006C2E5A" w:rsidR="006C2E5A" w:rsidP="006C2E5A" w:rsidRDefault="006C2E5A">
      <w:pPr>
        <w:pStyle w:val="JuHIRoman"/>
        <w:rPr>
          <w:lang w:val="az-Latn-AZ"/>
        </w:rPr>
      </w:pPr>
      <w:r w:rsidRPr="006C2E5A">
        <w:rPr>
          <w:lang w:val="az-Latn-AZ"/>
        </w:rPr>
        <w:t>II. KONVENSİYANIN 6-CI MADDƏSİNİN 1-Cİ VƏ 3(D) BƏNDLƏRİNİN İDDİA EDİLƏN POZUNTUSU</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73</w:t>
      </w:r>
      <w:r w:rsidRPr="006C2E5A">
        <w:rPr>
          <w:lang w:val="az-Latn-AZ"/>
        </w:rPr>
        <w:fldChar w:fldCharType="end"/>
      </w:r>
      <w:r w:rsidRPr="006C2E5A">
        <w:rPr>
          <w:lang w:val="az-Latn-AZ"/>
        </w:rPr>
        <w:t>.  Ərizəçi iddia edirdi ki, Cinayət Məcəlləsinin 244-cü maddəsinin 5-ci bəndinə əsaslanaraq</w:t>
      </w:r>
      <w:r w:rsidR="002273E0">
        <w:rPr>
          <w:lang w:val="az-Latn-AZ"/>
        </w:rPr>
        <w:t>,</w:t>
      </w:r>
      <w:r w:rsidRPr="006C2E5A">
        <w:rPr>
          <w:lang w:val="az-Latn-AZ"/>
        </w:rPr>
        <w:t xml:space="preserve"> </w:t>
      </w:r>
      <w:r w:rsidRPr="006C2E5A" w:rsidR="00B7797C">
        <w:rPr>
          <w:lang w:val="az-Latn-AZ"/>
        </w:rPr>
        <w:t>Düsseldo</w:t>
      </w:r>
      <w:r w:rsidR="00B7797C">
        <w:rPr>
          <w:lang w:val="az-Latn-AZ"/>
        </w:rPr>
        <w:t>r</w:t>
      </w:r>
      <w:r w:rsidRPr="006C2E5A" w:rsidR="00B7797C">
        <w:rPr>
          <w:lang w:val="az-Latn-AZ"/>
        </w:rPr>
        <w:t xml:space="preserve">f Apelyasiya Məhkəməsi </w:t>
      </w:r>
      <w:r w:rsidRPr="006C2E5A" w:rsidR="0090439C">
        <w:rPr>
          <w:lang w:val="az-Latn-AZ"/>
        </w:rPr>
        <w:t xml:space="preserve">müdafiə tərəfinin </w:t>
      </w:r>
      <w:r w:rsidR="0090439C">
        <w:rPr>
          <w:lang w:val="az-Latn-AZ"/>
        </w:rPr>
        <w:t xml:space="preserve">xaricdən </w:t>
      </w:r>
      <w:r w:rsidR="00EB2981">
        <w:rPr>
          <w:lang w:val="az-Latn-AZ"/>
        </w:rPr>
        <w:t>çağ</w:t>
      </w:r>
      <w:r w:rsidRPr="006C2E5A" w:rsidR="00EB2981">
        <w:rPr>
          <w:lang w:val="az-Latn-AZ"/>
        </w:rPr>
        <w:t>ırılmalı</w:t>
      </w:r>
      <w:r w:rsidRPr="006C2E5A">
        <w:rPr>
          <w:lang w:val="az-Latn-AZ"/>
        </w:rPr>
        <w:t xml:space="preserve"> olan şahidlərini dəvət etməkdən imtina etdiyinə görə onun işinə Konvensiyanın 6-cı maddəsinin 1-ci və 3(d) bəndləri mənasında ədalətli məhkəmə tərəfindən baxılmamışdır. O, daha sonra şikayət edirdi ki, Qrabskada iddia edilən cinayətin törədildiyi əraziyə baxış keçir</w:t>
      </w:r>
      <w:r w:rsidR="00B84285">
        <w:rPr>
          <w:lang w:val="az-Latn-AZ"/>
        </w:rPr>
        <w:t>ilməsinə</w:t>
      </w:r>
      <w:r w:rsidRPr="006C2E5A">
        <w:rPr>
          <w:lang w:val="az-Latn-AZ"/>
        </w:rPr>
        <w:t xml:space="preserve"> və ya topoqrafik xəritənin çəkilməsinə dair Apelyasiya Məhkəməsinin imtina</w:t>
      </w:r>
      <w:r w:rsidR="00B84285">
        <w:rPr>
          <w:lang w:val="az-Latn-AZ"/>
        </w:rPr>
        <w:t>sı</w:t>
      </w:r>
      <w:r w:rsidRPr="006C2E5A">
        <w:rPr>
          <w:lang w:val="az-Latn-AZ"/>
        </w:rPr>
        <w:t xml:space="preserve"> d</w:t>
      </w:r>
      <w:r w:rsidR="00B84285">
        <w:rPr>
          <w:lang w:val="az-Latn-AZ"/>
        </w:rPr>
        <w:t>a</w:t>
      </w:r>
      <w:r w:rsidRPr="006C2E5A">
        <w:rPr>
          <w:lang w:val="az-Latn-AZ"/>
        </w:rPr>
        <w:t xml:space="preserve"> Konvensiyanın 6-cı maddəsinin 1-ci və 3(d) bəndlərinin pozulmasına bərabə</w:t>
      </w:r>
      <w:r w:rsidR="00F518B5">
        <w:rPr>
          <w:lang w:val="az-Latn-AZ"/>
        </w:rPr>
        <w:t>r</w:t>
      </w:r>
      <w:r w:rsidRPr="006C2E5A">
        <w:rPr>
          <w:lang w:val="az-Latn-AZ"/>
        </w:rPr>
        <w:t xml:space="preserve"> idi. Bu bəndlərin müvafiq hissələrində deyilir:</w:t>
      </w:r>
    </w:p>
    <w:p w:rsidRPr="006C2E5A" w:rsidR="006C2E5A" w:rsidP="006C2E5A" w:rsidRDefault="006C2E5A">
      <w:pPr>
        <w:pStyle w:val="JuQuot"/>
        <w:rPr>
          <w:lang w:val="az-Latn-AZ"/>
        </w:rPr>
      </w:pPr>
      <w:r w:rsidRPr="006C2E5A">
        <w:rPr>
          <w:lang w:val="az-Latn-AZ"/>
        </w:rPr>
        <w:t>“1. Hər kəs</w:t>
      </w:r>
      <w:r w:rsidR="00573F88">
        <w:rPr>
          <w:lang w:val="az-Latn-AZ"/>
        </w:rPr>
        <w:t>...</w:t>
      </w:r>
      <w:r w:rsidRPr="006C2E5A">
        <w:rPr>
          <w:lang w:val="az-Latn-AZ"/>
        </w:rPr>
        <w:t xml:space="preserve"> ona qarşı hər hansı cinayət ittihamı irəli sürülərkən, </w:t>
      </w:r>
      <w:r w:rsidR="00573F88">
        <w:rPr>
          <w:lang w:val="az-Latn-AZ"/>
        </w:rPr>
        <w:t>...</w:t>
      </w:r>
      <w:r w:rsidRPr="006C2E5A">
        <w:rPr>
          <w:lang w:val="az-Latn-AZ"/>
        </w:rPr>
        <w:t xml:space="preserve"> məhkəmə vasitəsi ilə</w:t>
      </w:r>
      <w:r w:rsidR="00573F88">
        <w:rPr>
          <w:lang w:val="az-Latn-AZ"/>
        </w:rPr>
        <w:t>...</w:t>
      </w:r>
      <w:r w:rsidRPr="006C2E5A">
        <w:rPr>
          <w:lang w:val="az-Latn-AZ"/>
        </w:rPr>
        <w:t xml:space="preserve"> ədalətli</w:t>
      </w:r>
      <w:r w:rsidR="00573F88">
        <w:rPr>
          <w:lang w:val="az-Latn-AZ"/>
        </w:rPr>
        <w:t>...</w:t>
      </w:r>
      <w:r w:rsidRPr="006C2E5A">
        <w:rPr>
          <w:lang w:val="az-Latn-AZ"/>
        </w:rPr>
        <w:t xml:space="preserve"> araşdırma</w:t>
      </w:r>
      <w:r w:rsidR="00573F88">
        <w:rPr>
          <w:lang w:val="az-Latn-AZ"/>
        </w:rPr>
        <w:t>...</w:t>
      </w:r>
      <w:r w:rsidRPr="006C2E5A">
        <w:rPr>
          <w:lang w:val="az-Latn-AZ"/>
        </w:rPr>
        <w:t>hüququna malikdir.</w:t>
      </w:r>
    </w:p>
    <w:p w:rsidRPr="006C2E5A" w:rsidR="006C2E5A" w:rsidP="006C2E5A" w:rsidRDefault="006C2E5A">
      <w:pPr>
        <w:pStyle w:val="JuQuot"/>
        <w:rPr>
          <w:lang w:val="az-Latn-AZ"/>
        </w:rPr>
      </w:pPr>
      <w:r w:rsidRPr="006C2E5A">
        <w:rPr>
          <w:lang w:val="az-Latn-AZ"/>
        </w:rPr>
        <w:t>3.  Cinayət törətməkdə ittiham olunan hər kəs ən azı aşağıdakı hüquqlara malikdir:</w:t>
      </w:r>
    </w:p>
    <w:p w:rsidRPr="006C2E5A" w:rsidR="006C2E5A" w:rsidP="006C2E5A" w:rsidRDefault="006C2E5A">
      <w:pPr>
        <w:pStyle w:val="JuQuot"/>
        <w:rPr>
          <w:lang w:val="az-Latn-AZ"/>
        </w:rPr>
      </w:pPr>
      <w:r w:rsidRPr="006C2E5A">
        <w:rPr>
          <w:lang w:val="az-Latn-AZ"/>
        </w:rPr>
        <w:t>...</w:t>
      </w:r>
    </w:p>
    <w:p w:rsidRPr="006C2E5A" w:rsidR="006C2E5A" w:rsidP="006C2E5A" w:rsidRDefault="006C2E5A">
      <w:pPr>
        <w:pStyle w:val="JuQuot"/>
        <w:rPr>
          <w:lang w:val="az-Latn-AZ"/>
        </w:rPr>
      </w:pPr>
      <w:r w:rsidRPr="006C2E5A">
        <w:rPr>
          <w:lang w:val="az-Latn-AZ"/>
        </w:rPr>
        <w:t>(d) onun əleyhinə ifadə vermiş şahidləri dindirmək və ya bu şahidlərin dindirilməsi hüququna malik olmaq və onun əleyhinə ifadə vermiş şahidlər üçün eyni olan şərtlərlə onun lehinə olan ş</w:t>
      </w:r>
      <w:r w:rsidR="00B84285">
        <w:rPr>
          <w:lang w:val="az-Latn-AZ"/>
        </w:rPr>
        <w:t>a</w:t>
      </w:r>
      <w:r w:rsidRPr="006C2E5A">
        <w:rPr>
          <w:lang w:val="az-Latn-AZ"/>
        </w:rPr>
        <w:t xml:space="preserve">hidlər </w:t>
      </w:r>
      <w:r w:rsidR="00EB2981">
        <w:rPr>
          <w:lang w:val="az-Latn-AZ"/>
        </w:rPr>
        <w:t>çağ</w:t>
      </w:r>
      <w:r w:rsidRPr="006C2E5A" w:rsidR="00EB2981">
        <w:rPr>
          <w:lang w:val="az-Latn-AZ"/>
        </w:rPr>
        <w:t>ırılması</w:t>
      </w:r>
      <w:r w:rsidRPr="006C2E5A">
        <w:rPr>
          <w:lang w:val="az-Latn-AZ"/>
        </w:rPr>
        <w:t xml:space="preserve"> və dindirilməsi hüququna malik olmaq;”</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74</w:t>
      </w:r>
      <w:r w:rsidRPr="006C2E5A">
        <w:rPr>
          <w:lang w:val="az-Latn-AZ"/>
        </w:rPr>
        <w:fldChar w:fldCharType="end"/>
      </w:r>
      <w:r w:rsidRPr="006C2E5A">
        <w:rPr>
          <w:lang w:val="az-Latn-AZ"/>
        </w:rPr>
        <w:t xml:space="preserve">.  Hökumət tərəfi bu </w:t>
      </w:r>
      <w:r w:rsidR="00A852C8">
        <w:rPr>
          <w:lang w:val="az-Latn-AZ"/>
        </w:rPr>
        <w:t>təqdimatı</w:t>
      </w:r>
      <w:r w:rsidRPr="006C2E5A">
        <w:rPr>
          <w:lang w:val="az-Latn-AZ"/>
        </w:rPr>
        <w:t xml:space="preserve"> mübahisələndirmişdir.</w:t>
      </w:r>
    </w:p>
    <w:p w:rsidRPr="006C2E5A" w:rsidR="006C2E5A" w:rsidP="006C2E5A" w:rsidRDefault="00ED28E0">
      <w:pPr>
        <w:pStyle w:val="JuHA"/>
        <w:rPr>
          <w:lang w:val="az-Latn-AZ"/>
        </w:rPr>
      </w:pPr>
      <w:r>
        <w:rPr>
          <w:lang w:val="az-Latn-AZ"/>
        </w:rPr>
        <w:t xml:space="preserve">A.  Tərəflərin </w:t>
      </w:r>
      <w:r w:rsidR="00A852C8">
        <w:rPr>
          <w:lang w:val="az-Latn-AZ"/>
        </w:rPr>
        <w:t>təqdimatları</w:t>
      </w:r>
    </w:p>
    <w:p w:rsidRPr="006C2E5A" w:rsidR="006C2E5A" w:rsidP="006C2E5A" w:rsidRDefault="006C2E5A">
      <w:pPr>
        <w:pStyle w:val="JuH1"/>
        <w:rPr>
          <w:lang w:val="az-Latn-AZ"/>
        </w:rPr>
      </w:pPr>
      <w:r w:rsidRPr="006C2E5A">
        <w:rPr>
          <w:lang w:val="az-Latn-AZ"/>
        </w:rPr>
        <w:t>1.  Hökumət</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75</w:t>
      </w:r>
      <w:r w:rsidRPr="006C2E5A">
        <w:rPr>
          <w:lang w:val="az-Latn-AZ"/>
        </w:rPr>
        <w:fldChar w:fldCharType="end"/>
      </w:r>
      <w:r w:rsidRPr="006C2E5A">
        <w:rPr>
          <w:lang w:val="az-Latn-AZ"/>
        </w:rPr>
        <w:t xml:space="preserve">. Hökumətin </w:t>
      </w:r>
      <w:r w:rsidR="00A852C8">
        <w:rPr>
          <w:lang w:val="az-Latn-AZ"/>
        </w:rPr>
        <w:t>təqdimatı</w:t>
      </w:r>
      <w:r w:rsidRPr="006C2E5A">
        <w:rPr>
          <w:lang w:val="az-Latn-AZ"/>
        </w:rPr>
        <w:t xml:space="preserve"> ondan ibarə</w:t>
      </w:r>
      <w:r w:rsidR="00106F2F">
        <w:rPr>
          <w:lang w:val="az-Latn-AZ"/>
        </w:rPr>
        <w:t>t idi ki, ərizəçi Federal Ədliyyə</w:t>
      </w:r>
      <w:r w:rsidRPr="006C2E5A">
        <w:rPr>
          <w:lang w:val="az-Latn-AZ"/>
        </w:rPr>
        <w:t xml:space="preserve"> Məhkəməsində olan </w:t>
      </w:r>
      <w:r w:rsidRPr="00C52464">
        <w:rPr>
          <w:lang w:val="az-Latn-AZ"/>
        </w:rPr>
        <w:t>icraat zamanı iyirmi səkkiz</w:t>
      </w:r>
      <w:r w:rsidR="00244168">
        <w:rPr>
          <w:lang w:val="az-Latn-AZ"/>
        </w:rPr>
        <w:t xml:space="preserve"> şahidin çağırılmasından imtinaya dair</w:t>
      </w:r>
      <w:r w:rsidRPr="00C52464">
        <w:rPr>
          <w:lang w:val="az-Latn-AZ"/>
        </w:rPr>
        <w:t xml:space="preserve"> Apelyasiya Məhkəməsinə verdiyi etiraz</w:t>
      </w:r>
      <w:r w:rsidRPr="00C52464" w:rsidR="00E842B5">
        <w:rPr>
          <w:lang w:val="az-Latn-AZ"/>
        </w:rPr>
        <w:t xml:space="preserve">la bağlı </w:t>
      </w:r>
      <w:r w:rsidRPr="00C52464">
        <w:rPr>
          <w:lang w:val="az-Latn-AZ"/>
        </w:rPr>
        <w:t>daxili vasitələri tükə</w:t>
      </w:r>
      <w:r w:rsidRPr="00C52464" w:rsidR="00C52464">
        <w:rPr>
          <w:lang w:val="az-Latn-AZ"/>
        </w:rPr>
        <w:t>ndir</w:t>
      </w:r>
      <w:r w:rsidRPr="00C52464">
        <w:rPr>
          <w:lang w:val="az-Latn-AZ"/>
        </w:rPr>
        <w:t>məyib</w:t>
      </w:r>
      <w:r w:rsidRPr="00C52464" w:rsidR="002273E0">
        <w:rPr>
          <w:lang w:val="az-Latn-AZ"/>
        </w:rPr>
        <w:t>,</w:t>
      </w:r>
      <w:r w:rsidRPr="00C52464">
        <w:rPr>
          <w:lang w:val="az-Latn-AZ"/>
        </w:rPr>
        <w:t xml:space="preserve"> çünki</w:t>
      </w:r>
      <w:r w:rsidRPr="006C2E5A">
        <w:rPr>
          <w:lang w:val="az-Latn-AZ"/>
        </w:rPr>
        <w:t xml:space="preserve"> o, öz şikayətini yetərincə əsaslandırmayıb. Hökumət daha sonra </w:t>
      </w:r>
      <w:r w:rsidR="00244168">
        <w:rPr>
          <w:lang w:val="az-Latn-AZ"/>
        </w:rPr>
        <w:t>arqument gətirib ki, ərizəçi Federal Ədliyyə</w:t>
      </w:r>
      <w:r w:rsidRPr="006C2E5A">
        <w:rPr>
          <w:lang w:val="az-Latn-AZ"/>
        </w:rPr>
        <w:t xml:space="preserve"> Məhkəməsində olan icraat zamanı Apelyasiya Məhkəməsinin Qrabskadakı cinayətin tö</w:t>
      </w:r>
      <w:r w:rsidR="00244168">
        <w:rPr>
          <w:lang w:val="az-Latn-AZ"/>
        </w:rPr>
        <w:t xml:space="preserve">rədildiyi yerə baxış keçirtməkdən </w:t>
      </w:r>
      <w:r w:rsidRPr="006C2E5A">
        <w:rPr>
          <w:lang w:val="az-Latn-AZ"/>
        </w:rPr>
        <w:t>imtinasına</w:t>
      </w:r>
      <w:r w:rsidR="00244168">
        <w:rPr>
          <w:lang w:val="az-Latn-AZ"/>
        </w:rPr>
        <w:t xml:space="preserve"> dair</w:t>
      </w:r>
      <w:r w:rsidRPr="006C2E5A">
        <w:rPr>
          <w:lang w:val="az-Latn-AZ"/>
        </w:rPr>
        <w:t xml:space="preserve"> hər hansı bir formada şikayət etməmişdir və bu səbəbdən </w:t>
      </w:r>
      <w:r w:rsidR="00490166">
        <w:rPr>
          <w:lang w:val="az-Latn-AZ"/>
        </w:rPr>
        <w:t xml:space="preserve">bu </w:t>
      </w:r>
      <w:r w:rsidRPr="006C2E5A">
        <w:rPr>
          <w:lang w:val="az-Latn-AZ"/>
        </w:rPr>
        <w:t xml:space="preserve">konkret hal üzrə də </w:t>
      </w:r>
      <w:r w:rsidRPr="00C52464">
        <w:rPr>
          <w:lang w:val="az-Latn-AZ"/>
        </w:rPr>
        <w:t>daxili vasitələri tükə</w:t>
      </w:r>
      <w:r w:rsidRPr="00C52464" w:rsidR="00C52464">
        <w:rPr>
          <w:lang w:val="az-Latn-AZ"/>
        </w:rPr>
        <w:t>ndirm</w:t>
      </w:r>
      <w:r w:rsidRPr="00C52464">
        <w:rPr>
          <w:lang w:val="az-Latn-AZ"/>
        </w:rPr>
        <w:t>əyib.</w:t>
      </w:r>
    </w:p>
    <w:p w:rsidR="00573F88" w:rsidP="006C2E5A" w:rsidRDefault="006C2E5A">
      <w:pPr>
        <w:pStyle w:val="JuPara"/>
        <w:tabs>
          <w:tab w:val="left" w:pos="284"/>
        </w:tabs>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76</w:t>
      </w:r>
      <w:r w:rsidRPr="006C2E5A">
        <w:rPr>
          <w:lang w:val="az-Latn-AZ"/>
        </w:rPr>
        <w:fldChar w:fldCharType="end"/>
      </w:r>
      <w:r w:rsidRPr="006C2E5A">
        <w:rPr>
          <w:lang w:val="az-Latn-AZ"/>
        </w:rPr>
        <w:t xml:space="preserve">. Hökumət </w:t>
      </w:r>
      <w:r w:rsidR="00490166">
        <w:rPr>
          <w:lang w:val="az-Latn-AZ"/>
        </w:rPr>
        <w:t xml:space="preserve">daha sonra </w:t>
      </w:r>
      <w:r w:rsidRPr="006C2E5A">
        <w:rPr>
          <w:lang w:val="az-Latn-AZ"/>
        </w:rPr>
        <w:t xml:space="preserve">iddia edirdi ki, ərizəçi </w:t>
      </w:r>
      <w:r w:rsidRPr="006C2E5A" w:rsidR="00490166">
        <w:rPr>
          <w:lang w:val="az-Latn-AZ"/>
        </w:rPr>
        <w:t xml:space="preserve">artıq </w:t>
      </w:r>
      <w:r w:rsidRPr="006C2E5A">
        <w:rPr>
          <w:lang w:val="az-Latn-AZ"/>
        </w:rPr>
        <w:t xml:space="preserve">Konvensiya hüquqlarının pozulduğuna görə qurban </w:t>
      </w:r>
      <w:r w:rsidR="00490166">
        <w:rPr>
          <w:lang w:val="az-Latn-AZ"/>
        </w:rPr>
        <w:t>olduğunu iddia edə</w:t>
      </w:r>
      <w:r w:rsidRPr="006C2E5A">
        <w:rPr>
          <w:lang w:val="az-Latn-AZ"/>
        </w:rPr>
        <w:t xml:space="preserve"> bilməz və </w:t>
      </w:r>
      <w:r w:rsidR="00490166">
        <w:rPr>
          <w:lang w:val="az-Latn-AZ"/>
        </w:rPr>
        <w:t>şikayət</w:t>
      </w:r>
      <w:r w:rsidR="00573F88">
        <w:rPr>
          <w:lang w:val="az-Latn-AZ"/>
        </w:rPr>
        <w:t xml:space="preserve"> </w:t>
      </w:r>
      <w:r w:rsidRPr="006C2E5A">
        <w:rPr>
          <w:lang w:val="az-Latn-AZ"/>
        </w:rPr>
        <w:t xml:space="preserve">Konvensiyaya </w:t>
      </w:r>
      <w:r w:rsidRPr="006C2E5A">
        <w:rPr>
          <w:i/>
          <w:lang w:val="az-Latn-AZ"/>
        </w:rPr>
        <w:t xml:space="preserve">ratione personae </w:t>
      </w:r>
      <w:r w:rsidRPr="006C2E5A">
        <w:rPr>
          <w:lang w:val="az-Latn-AZ"/>
        </w:rPr>
        <w:t>uyğun deyil, çünki onun şikayətləri Qrabskada iyirmi səkkiz şəxsin öldürülməsi ittihamı üzrə sübutların götürülməsinə dair xahi</w:t>
      </w:r>
      <w:r w:rsidR="00AB196D">
        <w:rPr>
          <w:lang w:val="az-Latn-AZ"/>
        </w:rPr>
        <w:t>şləri ilə əlaqədar idi. Hökumət</w:t>
      </w:r>
      <w:r w:rsidR="00490166">
        <w:rPr>
          <w:lang w:val="az-Latn-AZ"/>
        </w:rPr>
        <w:t xml:space="preserve">, </w:t>
      </w:r>
      <w:r w:rsidRPr="006C2E5A">
        <w:rPr>
          <w:lang w:val="az-Latn-AZ"/>
        </w:rPr>
        <w:t>bu cinayətlərə görə ərizəçiyə qarşı cinayət i</w:t>
      </w:r>
      <w:r w:rsidR="00F01FCC">
        <w:rPr>
          <w:lang w:val="az-Latn-AZ"/>
        </w:rPr>
        <w:t>şinin</w:t>
      </w:r>
      <w:r w:rsidRPr="006C2E5A">
        <w:rPr>
          <w:lang w:val="az-Latn-AZ"/>
        </w:rPr>
        <w:t xml:space="preserve"> yenidən açıl</w:t>
      </w:r>
      <w:r w:rsidR="00F01FCC">
        <w:rPr>
          <w:lang w:val="az-Latn-AZ"/>
        </w:rPr>
        <w:t xml:space="preserve">dığını </w:t>
      </w:r>
      <w:r w:rsidRPr="006C2E5A">
        <w:rPr>
          <w:lang w:val="az-Latn-AZ"/>
        </w:rPr>
        <w:t xml:space="preserve">və </w:t>
      </w:r>
      <w:r w:rsidR="00F01FCC">
        <w:rPr>
          <w:lang w:val="az-Latn-AZ"/>
        </w:rPr>
        <w:t>bu cinayət əməlləri ilə bağlı</w:t>
      </w:r>
      <w:r w:rsidR="00573F88">
        <w:rPr>
          <w:lang w:val="az-Latn-AZ"/>
        </w:rPr>
        <w:t xml:space="preserve"> </w:t>
      </w:r>
      <w:r w:rsidR="00F01FCC">
        <w:rPr>
          <w:lang w:val="az-Latn-AZ"/>
        </w:rPr>
        <w:t>davam etdirilmədiyini arqument gətirib</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77</w:t>
      </w:r>
      <w:r w:rsidRPr="006C2E5A">
        <w:rPr>
          <w:lang w:val="az-Latn-AZ"/>
        </w:rPr>
        <w:fldChar w:fldCharType="end"/>
      </w:r>
      <w:r w:rsidRPr="006C2E5A">
        <w:rPr>
          <w:lang w:val="az-Latn-AZ"/>
        </w:rPr>
        <w:t>.  Hökumət qeyd e</w:t>
      </w:r>
      <w:r w:rsidR="00186E3C">
        <w:rPr>
          <w:lang w:val="az-Latn-AZ"/>
        </w:rPr>
        <w:t>tmişdir</w:t>
      </w:r>
      <w:r w:rsidRPr="006C2E5A">
        <w:rPr>
          <w:lang w:val="az-Latn-AZ"/>
        </w:rPr>
        <w:t xml:space="preserve"> ki, hər bir halda ərizəçinin Konvensiyanın 6</w:t>
      </w:r>
      <w:r w:rsidR="00186E3C">
        <w:rPr>
          <w:lang w:val="az-Latn-AZ"/>
        </w:rPr>
        <w:t>-cı maddəsi ilə ədalətli mühakimə</w:t>
      </w:r>
      <w:r w:rsidRPr="006C2E5A">
        <w:rPr>
          <w:lang w:val="az-Latn-AZ"/>
        </w:rPr>
        <w:t xml:space="preserve"> hüququ pozulmamışdır. Apelyasiya Məhkəməsi həmin müddəanın tələblərinə uyğun şəkildə sübutları götürmüşdür. Xüsusi ilə Cinayət Prose</w:t>
      </w:r>
      <w:r w:rsidR="00CB4BCC">
        <w:rPr>
          <w:lang w:val="az-Latn-AZ"/>
        </w:rPr>
        <w:t>s</w:t>
      </w:r>
      <w:r w:rsidRPr="006C2E5A">
        <w:rPr>
          <w:lang w:val="az-Latn-AZ"/>
        </w:rPr>
        <w:t>sual Məcəlləsinin 244-cü maddəsinə uyğun olaraq, sübutların götürülməsinə dair eyni qaydalar həm ittiham tərəfinə, həm də müdafiə tərəfinə şamil edili</w:t>
      </w:r>
      <w:r w:rsidR="00186E3C">
        <w:rPr>
          <w:lang w:val="az-Latn-AZ"/>
        </w:rPr>
        <w:t>b</w:t>
      </w:r>
      <w:r w:rsidRPr="006C2E5A">
        <w:rPr>
          <w:lang w:val="az-Latn-AZ"/>
        </w:rPr>
        <w:t>. Alman Cinayət Proses</w:t>
      </w:r>
      <w:r w:rsidR="00CB4BCC">
        <w:rPr>
          <w:lang w:val="az-Latn-AZ"/>
        </w:rPr>
        <w:t>s</w:t>
      </w:r>
      <w:r w:rsidRPr="006C2E5A">
        <w:rPr>
          <w:lang w:val="az-Latn-AZ"/>
        </w:rPr>
        <w:t xml:space="preserve">ual Məcəlləsinə uyğun olaraq, cinayət işlərinə baxan məhkəmələr öz vəsatətlərinin həqiqətə uyğunluğunu özləri yoxlamalı idilər. Xaricdə törədilən cinayətlərin araşdırılmasının çoxlu prosessual problemlər ortaya çıxarmasına baxmayaraq, </w:t>
      </w:r>
      <w:r w:rsidR="00186E3C">
        <w:rPr>
          <w:lang w:val="az-Latn-AZ"/>
        </w:rPr>
        <w:t>təqsirləndirilən şəxslər</w:t>
      </w:r>
      <w:r w:rsidRPr="006C2E5A">
        <w:rPr>
          <w:lang w:val="az-Latn-AZ"/>
        </w:rPr>
        <w:t xml:space="preserve"> cinayət prosesinə dair qa</w:t>
      </w:r>
      <w:r w:rsidR="00F518B5">
        <w:rPr>
          <w:lang w:val="az-Latn-AZ"/>
        </w:rPr>
        <w:t>y</w:t>
      </w:r>
      <w:r w:rsidRPr="006C2E5A">
        <w:rPr>
          <w:lang w:val="az-Latn-AZ"/>
        </w:rPr>
        <w:t>dalar</w:t>
      </w:r>
      <w:r w:rsidR="00F518B5">
        <w:rPr>
          <w:lang w:val="az-Latn-AZ"/>
        </w:rPr>
        <w:t xml:space="preserve"> ilə</w:t>
      </w:r>
      <w:r w:rsidRPr="006C2E5A">
        <w:rPr>
          <w:lang w:val="az-Latn-AZ"/>
        </w:rPr>
        <w:t xml:space="preserve"> və şübhənin onların xeyrinə şərh edilməsi ilə müdafiə olunmuşdu.</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78</w:t>
      </w:r>
      <w:r w:rsidRPr="006C2E5A">
        <w:rPr>
          <w:lang w:val="az-Latn-AZ"/>
        </w:rPr>
        <w:fldChar w:fldCharType="end"/>
      </w:r>
      <w:r w:rsidRPr="006C2E5A">
        <w:rPr>
          <w:lang w:val="az-Latn-AZ"/>
        </w:rPr>
        <w:t>.  Hökumətin fikrincə</w:t>
      </w:r>
      <w:r w:rsidR="0017749F">
        <w:rPr>
          <w:lang w:val="az-Latn-AZ"/>
        </w:rPr>
        <w:t>,</w:t>
      </w:r>
      <w:r w:rsidRPr="006C2E5A">
        <w:rPr>
          <w:lang w:val="az-Latn-AZ"/>
        </w:rPr>
        <w:t xml:space="preserve"> Apelyasiya Məhkəməsi əlavə sübutların götürülmə</w:t>
      </w:r>
      <w:r w:rsidR="006F0751">
        <w:rPr>
          <w:lang w:val="az-Latn-AZ"/>
        </w:rPr>
        <w:t>sinə dair ərizəçinin müraciətini</w:t>
      </w:r>
      <w:r w:rsidR="00573F88">
        <w:rPr>
          <w:lang w:val="az-Latn-AZ"/>
        </w:rPr>
        <w:t xml:space="preserve"> </w:t>
      </w:r>
      <w:r w:rsidRPr="006C2E5A">
        <w:rPr>
          <w:lang w:val="az-Latn-AZ"/>
        </w:rPr>
        <w:t>rədd etmək</w:t>
      </w:r>
      <w:r w:rsidR="006F0751">
        <w:rPr>
          <w:lang w:val="az-Latn-AZ"/>
        </w:rPr>
        <w:t>l</w:t>
      </w:r>
      <w:r w:rsidRPr="006C2E5A">
        <w:rPr>
          <w:lang w:val="az-Latn-AZ"/>
        </w:rPr>
        <w:t>ə əsassız hərəkət etməmişdir. O, ərizəçinin xahişlərini lazımı qaydada araşdırmış və onları rədd edərkən obyektiv əsasla</w:t>
      </w:r>
      <w:r w:rsidR="00F518B5">
        <w:rPr>
          <w:lang w:val="az-Latn-AZ"/>
        </w:rPr>
        <w:t>n</w:t>
      </w:r>
      <w:r w:rsidRPr="006C2E5A">
        <w:rPr>
          <w:lang w:val="az-Latn-AZ"/>
        </w:rPr>
        <w:t xml:space="preserve">dırma vermişdir. </w:t>
      </w:r>
      <w:r w:rsidR="004F2CE0">
        <w:rPr>
          <w:lang w:val="az-Latn-AZ"/>
        </w:rPr>
        <w:t xml:space="preserve">Onun, </w:t>
      </w:r>
      <w:r w:rsidRPr="006C2E5A">
        <w:rPr>
          <w:lang w:val="az-Latn-AZ"/>
        </w:rPr>
        <w:t>Cinayət Proses</w:t>
      </w:r>
      <w:r w:rsidR="00CB4BCC">
        <w:rPr>
          <w:lang w:val="az-Latn-AZ"/>
        </w:rPr>
        <w:t>s</w:t>
      </w:r>
      <w:r w:rsidRPr="006C2E5A">
        <w:rPr>
          <w:lang w:val="az-Latn-AZ"/>
        </w:rPr>
        <w:t>ual Məcəlləsinin 244-cü maddəsinin 5-ci bəndi ilə işin hallarına görə həqiqəti təsdiqləmək üçün ərizəçinin seçdiyi şahidlərin dəvət edilməs</w:t>
      </w:r>
      <w:r w:rsidR="004F2CE0">
        <w:rPr>
          <w:lang w:val="az-Latn-AZ"/>
        </w:rPr>
        <w:t>inin zəruri olmadığına dair</w:t>
      </w:r>
      <w:r w:rsidRPr="006C2E5A">
        <w:rPr>
          <w:lang w:val="az-Latn-AZ"/>
        </w:rPr>
        <w:t xml:space="preserve"> gəldiyi nəticə qanun</w:t>
      </w:r>
      <w:r w:rsidR="00310518">
        <w:rPr>
          <w:lang w:val="az-Latn-AZ"/>
        </w:rPr>
        <w:t>l</w:t>
      </w:r>
      <w:r w:rsidRPr="006C2E5A">
        <w:rPr>
          <w:lang w:val="az-Latn-AZ"/>
        </w:rPr>
        <w:t xml:space="preserve">a </w:t>
      </w:r>
      <w:r w:rsidR="00E75315">
        <w:rPr>
          <w:lang w:val="az-Latn-AZ"/>
        </w:rPr>
        <w:t>səhv</w:t>
      </w:r>
      <w:r w:rsidRPr="006C2E5A">
        <w:rPr>
          <w:lang w:val="az-Latn-AZ"/>
        </w:rPr>
        <w:t xml:space="preserve"> </w:t>
      </w:r>
      <w:r w:rsidR="00310518">
        <w:rPr>
          <w:lang w:val="az-Latn-AZ"/>
        </w:rPr>
        <w:t xml:space="preserve">hesab olunmur </w:t>
      </w:r>
      <w:r w:rsidRPr="006C2E5A">
        <w:rPr>
          <w:lang w:val="az-Latn-AZ"/>
        </w:rPr>
        <w:t>və Apelyasiya Məhkəməsi öz qərarlarını tam olaraq əsaslandırmışdır.</w:t>
      </w:r>
    </w:p>
    <w:p w:rsidRPr="006C2E5A" w:rsidR="006C2E5A" w:rsidP="006C2E5A" w:rsidRDefault="006C2E5A">
      <w:pPr>
        <w:pStyle w:val="JuH1"/>
        <w:rPr>
          <w:lang w:val="az-Latn-AZ"/>
        </w:rPr>
      </w:pPr>
      <w:r w:rsidRPr="006C2E5A">
        <w:rPr>
          <w:lang w:val="az-Latn-AZ"/>
        </w:rPr>
        <w:t>2.  Ərizəçi</w:t>
      </w:r>
    </w:p>
    <w:p w:rsidR="006B43C6" w:rsidP="006C2E5A" w:rsidRDefault="006C2E5A">
      <w:pPr>
        <w:pStyle w:val="JuPara"/>
        <w:tabs>
          <w:tab w:val="left" w:pos="284"/>
        </w:tabs>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79</w:t>
      </w:r>
      <w:r w:rsidRPr="006C2E5A">
        <w:rPr>
          <w:lang w:val="az-Latn-AZ"/>
        </w:rPr>
        <w:fldChar w:fldCharType="end"/>
      </w:r>
      <w:r w:rsidRPr="006C2E5A">
        <w:rPr>
          <w:lang w:val="az-Latn-AZ"/>
        </w:rPr>
        <w:t>. Ərizəçi Hökumətin</w:t>
      </w:r>
      <w:r w:rsidR="00AF46D3">
        <w:rPr>
          <w:lang w:val="az-Latn-AZ"/>
        </w:rPr>
        <w:t xml:space="preserve"> mövqeyini mübahisələndirib</w:t>
      </w:r>
      <w:r w:rsidRPr="006C2E5A">
        <w:rPr>
          <w:lang w:val="az-Latn-AZ"/>
        </w:rPr>
        <w:t>. O vurğula</w:t>
      </w:r>
      <w:r w:rsidR="00DB6841">
        <w:rPr>
          <w:lang w:val="az-Latn-AZ"/>
        </w:rPr>
        <w:t>yıb</w:t>
      </w:r>
      <w:r w:rsidRPr="006C2E5A">
        <w:rPr>
          <w:lang w:val="az-Latn-AZ"/>
        </w:rPr>
        <w:t xml:space="preserve"> ki, Federal Konstitusiya Məhkəməsi onun ərizəsini daxili vasitələri tükətmədiyinə görə rədd etməmişdir və Konvensiyanın 6-cı maddəsinin pozuntusuna görə</w:t>
      </w:r>
      <w:r w:rsidR="00DB6724">
        <w:rPr>
          <w:lang w:val="az-Latn-AZ"/>
        </w:rPr>
        <w:t xml:space="preserve"> o, </w:t>
      </w:r>
      <w:r w:rsidRPr="006C2E5A">
        <w:rPr>
          <w:lang w:val="az-Latn-AZ"/>
        </w:rPr>
        <w:t>qurban statusunu itirməmişdir.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80</w:t>
      </w:r>
      <w:r w:rsidRPr="006C2E5A">
        <w:rPr>
          <w:lang w:val="az-Latn-AZ"/>
        </w:rPr>
        <w:fldChar w:fldCharType="end"/>
      </w:r>
      <w:r w:rsidRPr="006C2E5A">
        <w:rPr>
          <w:lang w:val="az-Latn-AZ"/>
        </w:rPr>
        <w:t>. Ərizəçi ş</w:t>
      </w:r>
      <w:r w:rsidR="00F518B5">
        <w:rPr>
          <w:lang w:val="az-Latn-AZ"/>
        </w:rPr>
        <w:t>i</w:t>
      </w:r>
      <w:r w:rsidRPr="006C2E5A">
        <w:rPr>
          <w:lang w:val="az-Latn-AZ"/>
        </w:rPr>
        <w:t>kayət edirdi ki, Konvensiyanın 6-cı maddəsinin 1-ci bəndi və 3(d) bəndi pozulmuşdur, çünki Cinayət Prosessual Məcəlləsinin 244-cü maddəsinin 5-ci bəndinin ikinci cümləsinə əsasən</w:t>
      </w:r>
      <w:r w:rsidR="00DB6724">
        <w:rPr>
          <w:lang w:val="az-Latn-AZ"/>
        </w:rPr>
        <w:t>,</w:t>
      </w:r>
      <w:r w:rsidRPr="006C2E5A">
        <w:rPr>
          <w:lang w:val="az-Latn-AZ"/>
        </w:rPr>
        <w:t xml:space="preserve"> Apelyasiya Məhkəməsi onun tərə</w:t>
      </w:r>
      <w:r w:rsidR="00DB6841">
        <w:rPr>
          <w:lang w:val="az-Latn-AZ"/>
        </w:rPr>
        <w:t xml:space="preserve">findən seçilmiş və xaricdən </w:t>
      </w:r>
      <w:r w:rsidR="00EB2981">
        <w:rPr>
          <w:lang w:val="az-Latn-AZ"/>
        </w:rPr>
        <w:t>çağ</w:t>
      </w:r>
      <w:r w:rsidRPr="006C2E5A" w:rsidR="00EB2981">
        <w:rPr>
          <w:lang w:val="az-Latn-AZ"/>
        </w:rPr>
        <w:t>ırılmalı</w:t>
      </w:r>
      <w:r w:rsidRPr="006C2E5A">
        <w:rPr>
          <w:lang w:val="az-Latn-AZ"/>
        </w:rPr>
        <w:t xml:space="preserve"> olan iyirmi səkkiz şahidin heç birini dəvət etməmişdi</w:t>
      </w:r>
      <w:r w:rsidR="00DB6724">
        <w:rPr>
          <w:lang w:val="az-Latn-AZ"/>
        </w:rPr>
        <w:t>r</w:t>
      </w:r>
      <w:r w:rsidRPr="006C2E5A">
        <w:rPr>
          <w:lang w:val="az-Latn-AZ"/>
        </w:rPr>
        <w:t xml:space="preserve">, halbuki ittiham tərəfinin seçdiyi altı şahid xaricdən dəvət </w:t>
      </w:r>
      <w:r w:rsidR="00DB6724">
        <w:rPr>
          <w:lang w:val="az-Latn-AZ"/>
        </w:rPr>
        <w:t>olunub</w:t>
      </w:r>
      <w:r w:rsidRPr="006C2E5A">
        <w:rPr>
          <w:lang w:val="az-Latn-AZ"/>
        </w:rPr>
        <w:t xml:space="preserve"> dindir</w:t>
      </w:r>
      <w:r w:rsidR="00DB6724">
        <w:rPr>
          <w:lang w:val="az-Latn-AZ"/>
        </w:rPr>
        <w:t>il</w:t>
      </w:r>
      <w:r w:rsidRPr="006C2E5A">
        <w:rPr>
          <w:lang w:val="az-Latn-AZ"/>
        </w:rPr>
        <w:t xml:space="preserve">mişdir. O </w:t>
      </w:r>
      <w:r w:rsidR="00D20D23">
        <w:rPr>
          <w:lang w:val="az-Latn-AZ"/>
        </w:rPr>
        <w:t>bildirmişdir</w:t>
      </w:r>
      <w:r w:rsidRPr="006C2E5A">
        <w:rPr>
          <w:lang w:val="az-Latn-AZ"/>
        </w:rPr>
        <w:t xml:space="preserve"> ki, əgər Apelyasiya Məhkəməsi işin halların</w:t>
      </w:r>
      <w:r w:rsidR="007432C8">
        <w:rPr>
          <w:lang w:val="az-Latn-AZ"/>
        </w:rPr>
        <w:t>a</w:t>
      </w:r>
      <w:r w:rsidRPr="006C2E5A">
        <w:rPr>
          <w:lang w:val="az-Latn-AZ"/>
        </w:rPr>
        <w:t xml:space="preserve"> gör</w:t>
      </w:r>
      <w:r w:rsidR="00D20D23">
        <w:rPr>
          <w:lang w:val="az-Latn-AZ"/>
        </w:rPr>
        <w:t>ə öz diskresion səlahiyyətlərindən səlahiyyətlərindən</w:t>
      </w:r>
      <w:r w:rsidRPr="006C2E5A">
        <w:rPr>
          <w:lang w:val="az-Latn-AZ"/>
        </w:rPr>
        <w:t xml:space="preserve"> düzgün istifadə etsəydi, Cinayət Prose</w:t>
      </w:r>
      <w:r w:rsidR="00F518B5">
        <w:rPr>
          <w:lang w:val="az-Latn-AZ"/>
        </w:rPr>
        <w:t>s</w:t>
      </w:r>
      <w:r w:rsidRPr="006C2E5A">
        <w:rPr>
          <w:lang w:val="az-Latn-AZ"/>
        </w:rPr>
        <w:t>sual Məcəlləsinin 244-cü maddəsinin 5-ci bəndi</w:t>
      </w:r>
      <w:r w:rsidR="007432C8">
        <w:rPr>
          <w:lang w:val="az-Latn-AZ"/>
        </w:rPr>
        <w:t>ni</w:t>
      </w:r>
      <w:r w:rsidRPr="006C2E5A">
        <w:rPr>
          <w:lang w:val="az-Latn-AZ"/>
        </w:rPr>
        <w:t xml:space="preserve"> tətbiq etməzdi. Sözügedən müddəa xaricdən </w:t>
      </w:r>
      <w:r w:rsidR="00EB2981">
        <w:rPr>
          <w:lang w:val="az-Latn-AZ"/>
        </w:rPr>
        <w:t>çağ</w:t>
      </w:r>
      <w:r w:rsidRPr="006C2E5A" w:rsidR="00EB2981">
        <w:rPr>
          <w:lang w:val="az-Latn-AZ"/>
        </w:rPr>
        <w:t>ırılmalı</w:t>
      </w:r>
      <w:r w:rsidRPr="006C2E5A">
        <w:rPr>
          <w:lang w:val="az-Latn-AZ"/>
        </w:rPr>
        <w:t xml:space="preserve"> olan şahidlərin dəvət edilməsinə imtina etmək üçün şərtləri müəyyən edir və bu şərtlər Almaniyada yaşayan şahidlərin dəvət edilməsin</w:t>
      </w:r>
      <w:r w:rsidR="007432C8">
        <w:rPr>
          <w:lang w:val="az-Latn-AZ"/>
        </w:rPr>
        <w:t>d</w:t>
      </w:r>
      <w:r w:rsidRPr="006C2E5A">
        <w:rPr>
          <w:lang w:val="az-Latn-AZ"/>
        </w:rPr>
        <w:t>ə</w:t>
      </w:r>
      <w:r w:rsidR="007432C8">
        <w:rPr>
          <w:lang w:val="az-Latn-AZ"/>
        </w:rPr>
        <w:t>n</w:t>
      </w:r>
      <w:r w:rsidRPr="006C2E5A">
        <w:rPr>
          <w:lang w:val="az-Latn-AZ"/>
        </w:rPr>
        <w:t xml:space="preserve"> imtina üçün tətbiq edilən şərtlərdən daha az </w:t>
      </w:r>
      <w:r w:rsidR="00832B53">
        <w:rPr>
          <w:lang w:val="az-Latn-AZ"/>
        </w:rPr>
        <w:t>sərtdir</w:t>
      </w:r>
      <w:r w:rsidRPr="006C2E5A">
        <w:rPr>
          <w:lang w:val="az-Latn-AZ"/>
        </w:rPr>
        <w:t xml:space="preserve">. O, belə bir ehtimala söykənirdi ki, Almaniyadakı cinayət işi üzrə dinləmələrdə sübut əsasən Almaniyada əldə edilə bilərdi. Lakin hazırkı işdə </w:t>
      </w:r>
      <w:r w:rsidRPr="006C2E5A" w:rsidR="007432C8">
        <w:rPr>
          <w:lang w:val="az-Latn-AZ"/>
        </w:rPr>
        <w:t xml:space="preserve">güman edildiyi kimi </w:t>
      </w:r>
      <w:r w:rsidRPr="006C2E5A">
        <w:rPr>
          <w:lang w:val="az-Latn-AZ"/>
        </w:rPr>
        <w:t>əməllər Bosniya və Herseqovinada törədildiyindən</w:t>
      </w:r>
      <w:r w:rsidR="007432C8">
        <w:rPr>
          <w:lang w:val="az-Latn-AZ"/>
        </w:rPr>
        <w:t>,</w:t>
      </w:r>
      <w:r w:rsidRPr="006C2E5A">
        <w:rPr>
          <w:lang w:val="az-Latn-AZ"/>
        </w:rPr>
        <w:t xml:space="preserve"> bir qayda olaraq</w:t>
      </w:r>
      <w:r w:rsidR="007432C8">
        <w:rPr>
          <w:lang w:val="az-Latn-AZ"/>
        </w:rPr>
        <w:t>,</w:t>
      </w:r>
      <w:r w:rsidRPr="006C2E5A">
        <w:rPr>
          <w:lang w:val="az-Latn-AZ"/>
        </w:rPr>
        <w:t xml:space="preserve"> bütün şahidlər xaricdə yaşayırdı. Buna görə də Cinayət Proses</w:t>
      </w:r>
      <w:r w:rsidR="00F518B5">
        <w:rPr>
          <w:lang w:val="az-Latn-AZ"/>
        </w:rPr>
        <w:t>s</w:t>
      </w:r>
      <w:r w:rsidRPr="006C2E5A">
        <w:rPr>
          <w:lang w:val="az-Latn-AZ"/>
        </w:rPr>
        <w:t>ual Məcəlləsinin 244-cü maddəsinin 5-ci bəndinin tətbiqi əsassız idi. Apelyasiya Məhkəməsi təklif edilən şahidləri çağırsaydı, o, dərhal müəyyən edərdi ki, ittiham tərəfinin şahidləri</w:t>
      </w:r>
      <w:r w:rsidR="00606F8B">
        <w:rPr>
          <w:lang w:val="az-Latn-AZ"/>
        </w:rPr>
        <w:t>nin</w:t>
      </w:r>
      <w:r w:rsidRPr="006C2E5A">
        <w:rPr>
          <w:lang w:val="az-Latn-AZ"/>
        </w:rPr>
        <w:t xml:space="preserve"> Qrabskadakı güman edilən cinayətlərə dair söylədikləri həqiqətə uyğun deyil</w:t>
      </w:r>
      <w:r w:rsidR="00606F8B">
        <w:rPr>
          <w:lang w:val="az-Latn-AZ"/>
        </w:rPr>
        <w:t>dir</w:t>
      </w:r>
      <w:r w:rsidRPr="006C2E5A">
        <w:rPr>
          <w:lang w:val="az-Latn-AZ"/>
        </w:rPr>
        <w:t>.</w:t>
      </w:r>
    </w:p>
    <w:p w:rsidRPr="006C2E5A" w:rsidR="006C2E5A" w:rsidP="006C2E5A" w:rsidRDefault="006C2E5A">
      <w:pPr>
        <w:pStyle w:val="JuHA"/>
        <w:rPr>
          <w:lang w:val="az-Latn-AZ"/>
        </w:rPr>
      </w:pPr>
      <w:r w:rsidRPr="006C2E5A">
        <w:rPr>
          <w:lang w:val="az-Latn-AZ"/>
        </w:rPr>
        <w:t xml:space="preserve">B.  Məhkəmənin </w:t>
      </w:r>
      <w:r w:rsidR="009F0377">
        <w:rPr>
          <w:lang w:val="az-Latn-AZ"/>
        </w:rPr>
        <w:t>qiymətləndirməsi</w:t>
      </w:r>
    </w:p>
    <w:p w:rsidR="00573F88" w:rsidP="006C2E5A" w:rsidRDefault="006C2E5A">
      <w:pPr>
        <w:pStyle w:val="JuParaCharCharCharCharCharCharCharCharChar"/>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81</w:t>
      </w:r>
      <w:r w:rsidRPr="006C2E5A">
        <w:rPr>
          <w:lang w:val="az-Latn-AZ"/>
        </w:rPr>
        <w:fldChar w:fldCharType="end"/>
      </w:r>
      <w:r w:rsidRPr="006C2E5A">
        <w:rPr>
          <w:lang w:val="az-Latn-AZ"/>
        </w:rPr>
        <w:t xml:space="preserve">.  Hazırkı işdə </w:t>
      </w:r>
      <w:r w:rsidRPr="006C2E5A" w:rsidR="00606F8B">
        <w:rPr>
          <w:lang w:val="az-Latn-AZ"/>
        </w:rPr>
        <w:t xml:space="preserve">Məhkəmə </w:t>
      </w:r>
      <w:r w:rsidRPr="00C52464">
        <w:rPr>
          <w:lang w:val="az-Latn-AZ"/>
        </w:rPr>
        <w:t>daxili vasitələrin tükənmədiyinə</w:t>
      </w:r>
      <w:r w:rsidRPr="006C2E5A">
        <w:rPr>
          <w:lang w:val="az-Latn-AZ"/>
        </w:rPr>
        <w:t xml:space="preserve"> dair Hökumətin etirazına və ərizəçinin qurban statusuna dair qərar qəbul etməyə ehtiyac duymur, çünki </w:t>
      </w:r>
      <w:r w:rsidR="00863464">
        <w:rPr>
          <w:lang w:val="az-Latn-AZ"/>
        </w:rPr>
        <w:t xml:space="preserve">o hesab edir ki, </w:t>
      </w:r>
      <w:r w:rsidRPr="006C2E5A">
        <w:rPr>
          <w:lang w:val="az-Latn-AZ"/>
        </w:rPr>
        <w:t>hətt</w:t>
      </w:r>
      <w:r w:rsidR="00F518B5">
        <w:rPr>
          <w:lang w:val="az-Latn-AZ"/>
        </w:rPr>
        <w:t>a</w:t>
      </w:r>
      <w:r w:rsidRPr="006C2E5A">
        <w:rPr>
          <w:lang w:val="az-Latn-AZ"/>
        </w:rPr>
        <w:t xml:space="preserve"> ərizəçinin bütün daxili vasitələri tükə</w:t>
      </w:r>
      <w:r w:rsidR="006772A6">
        <w:rPr>
          <w:lang w:val="az-Latn-AZ"/>
        </w:rPr>
        <w:t>n</w:t>
      </w:r>
      <w:r w:rsidRPr="006C2E5A">
        <w:rPr>
          <w:lang w:val="az-Latn-AZ"/>
        </w:rPr>
        <w:t>di</w:t>
      </w:r>
      <w:r w:rsidR="00863464">
        <w:rPr>
          <w:lang w:val="az-Latn-AZ"/>
        </w:rPr>
        <w:t>rdiyi</w:t>
      </w:r>
      <w:r w:rsidRPr="006C2E5A">
        <w:rPr>
          <w:lang w:val="az-Latn-AZ"/>
        </w:rPr>
        <w:t xml:space="preserve"> ehtimal olunsa və </w:t>
      </w:r>
      <w:r w:rsidR="00863464">
        <w:rPr>
          <w:lang w:val="az-Latn-AZ"/>
        </w:rPr>
        <w:t xml:space="preserve">o, </w:t>
      </w:r>
      <w:r w:rsidRPr="006C2E5A">
        <w:rPr>
          <w:lang w:val="az-Latn-AZ"/>
        </w:rPr>
        <w:t>bütün mənalarda Konvensiya</w:t>
      </w:r>
      <w:r w:rsidR="00863464">
        <w:rPr>
          <w:lang w:val="az-Latn-AZ"/>
        </w:rPr>
        <w:t>nın 6-cı maddəsinin pozulmasının</w:t>
      </w:r>
      <w:r w:rsidRPr="006C2E5A">
        <w:rPr>
          <w:lang w:val="az-Latn-AZ"/>
        </w:rPr>
        <w:t xml:space="preserve"> qurbanı</w:t>
      </w:r>
      <w:r w:rsidR="00863464">
        <w:rPr>
          <w:lang w:val="az-Latn-AZ"/>
        </w:rPr>
        <w:t xml:space="preserve"> olduğunu</w:t>
      </w:r>
      <w:r w:rsidRPr="006C2E5A">
        <w:rPr>
          <w:lang w:val="az-Latn-AZ"/>
        </w:rPr>
        <w:t xml:space="preserve"> iddia edə bilsə</w:t>
      </w:r>
      <w:r w:rsidR="00863464">
        <w:rPr>
          <w:lang w:val="az-Latn-AZ"/>
        </w:rPr>
        <w:t xml:space="preserve"> belə</w:t>
      </w:r>
      <w:r w:rsidRPr="006C2E5A">
        <w:rPr>
          <w:lang w:val="az-Latn-AZ"/>
        </w:rPr>
        <w:t>, aşağıdakı qeyd olunan səbəblərə görə ərizə hər bir halda qəbuledilməz olacaqdı</w:t>
      </w:r>
      <w:r w:rsidR="00863464">
        <w:rPr>
          <w:lang w:val="az-Latn-AZ"/>
        </w:rPr>
        <w:t>r</w:t>
      </w:r>
      <w:r w:rsidRPr="006C2E5A">
        <w:rPr>
          <w:lang w:val="az-Latn-AZ"/>
        </w:rPr>
        <w:t>.</w:t>
      </w:r>
    </w:p>
    <w:p w:rsidRPr="006C2E5A" w:rsidR="006C2E5A" w:rsidP="006C2E5A" w:rsidRDefault="006C2E5A">
      <w:pPr>
        <w:pStyle w:val="JuH1"/>
        <w:rPr>
          <w:lang w:val="az-Latn-AZ"/>
        </w:rPr>
      </w:pPr>
      <w:r w:rsidRPr="006C2E5A">
        <w:rPr>
          <w:lang w:val="az-Latn-AZ"/>
        </w:rPr>
        <w:t>1.  Ümumi prinsiplər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82</w:t>
      </w:r>
      <w:r w:rsidRPr="006C2E5A">
        <w:rPr>
          <w:lang w:val="az-Latn-AZ"/>
        </w:rPr>
        <w:fldChar w:fldCharType="end"/>
      </w:r>
      <w:r w:rsidRPr="006C2E5A">
        <w:rPr>
          <w:lang w:val="az-Latn-AZ"/>
        </w:rPr>
        <w:t xml:space="preserve">. Məhkəmə </w:t>
      </w:r>
      <w:r w:rsidR="00AE3D8A">
        <w:rPr>
          <w:lang w:val="az-Latn-AZ"/>
        </w:rPr>
        <w:t>təkrar edir</w:t>
      </w:r>
      <w:r w:rsidRPr="006C2E5A">
        <w:rPr>
          <w:lang w:val="az-Latn-AZ"/>
        </w:rPr>
        <w:t xml:space="preserve"> ki, ümumi qayda kimi milli məhkəmələr onlara təqdim edilən sübutlara dair və </w:t>
      </w:r>
      <w:r w:rsidR="00AE3D8A">
        <w:rPr>
          <w:lang w:val="az-Latn-AZ"/>
        </w:rPr>
        <w:t>təqsirləndirilən şəxsin</w:t>
      </w:r>
      <w:r w:rsidRPr="006C2E5A">
        <w:rPr>
          <w:lang w:val="az-Latn-AZ"/>
        </w:rPr>
        <w:t xml:space="preserve"> təqdim etmək istədiyi sübutun işə </w:t>
      </w:r>
      <w:r w:rsidRPr="00ED28E0">
        <w:rPr>
          <w:lang w:val="az-Latn-AZ"/>
        </w:rPr>
        <w:t>aidiy</w:t>
      </w:r>
      <w:r w:rsidRPr="00ED28E0" w:rsidR="00ED28E0">
        <w:rPr>
          <w:lang w:val="az-Latn-AZ"/>
        </w:rPr>
        <w:t>yə</w:t>
      </w:r>
      <w:r w:rsidRPr="00ED28E0">
        <w:rPr>
          <w:lang w:val="az-Latn-AZ"/>
        </w:rPr>
        <w:t>t</w:t>
      </w:r>
      <w:r w:rsidRPr="00ED28E0" w:rsidR="00ED28E0">
        <w:rPr>
          <w:lang w:val="az-Latn-AZ"/>
        </w:rPr>
        <w:t>inin</w:t>
      </w:r>
      <w:r w:rsidRPr="006C2E5A">
        <w:rPr>
          <w:lang w:val="az-Latn-AZ"/>
        </w:rPr>
        <w:t xml:space="preserve"> </w:t>
      </w:r>
      <w:r w:rsidR="00ED28E0">
        <w:rPr>
          <w:lang w:val="az-Latn-AZ"/>
        </w:rPr>
        <w:t>olub-</w:t>
      </w:r>
      <w:r w:rsidRPr="006C2E5A">
        <w:rPr>
          <w:lang w:val="az-Latn-AZ"/>
        </w:rPr>
        <w:t xml:space="preserve">olmasına dair </w:t>
      </w:r>
      <w:r w:rsidRPr="006C2E5A" w:rsidR="0017749F">
        <w:rPr>
          <w:lang w:val="az-Latn-AZ"/>
        </w:rPr>
        <w:t>qərar</w:t>
      </w:r>
      <w:r w:rsidR="0017749F">
        <w:rPr>
          <w:lang w:val="az-Latn-AZ"/>
        </w:rPr>
        <w:t>ı</w:t>
      </w:r>
      <w:r w:rsidRPr="006C2E5A" w:rsidR="0017749F">
        <w:rPr>
          <w:lang w:val="az-Latn-AZ"/>
        </w:rPr>
        <w:t xml:space="preserve"> </w:t>
      </w:r>
      <w:r w:rsidRPr="006C2E5A">
        <w:rPr>
          <w:lang w:val="az-Latn-AZ"/>
        </w:rPr>
        <w:t>ilk əvvəl özləri verməlidirlər. Daha konkret desək</w:t>
      </w:r>
      <w:r w:rsidR="00ED28E0">
        <w:rPr>
          <w:lang w:val="az-Latn-AZ"/>
        </w:rPr>
        <w:t>,</w:t>
      </w:r>
      <w:r w:rsidRPr="006C2E5A">
        <w:rPr>
          <w:lang w:val="az-Latn-AZ"/>
        </w:rPr>
        <w:t xml:space="preserve"> 6-cı maddənin 1-ci bənd</w:t>
      </w:r>
      <w:r w:rsidR="00AE3D8A">
        <w:rPr>
          <w:lang w:val="az-Latn-AZ"/>
        </w:rPr>
        <w:t>ində əks olunan ədalətli mühakimə</w:t>
      </w:r>
      <w:r w:rsidRPr="006C2E5A">
        <w:rPr>
          <w:lang w:val="az-Latn-AZ"/>
        </w:rPr>
        <w:t xml:space="preserve"> kimi ümumi konsepsiyanın spesifik aspektləri 6-cı maddənin 3(d) bəndində sadalanır və prinsipcə, bu maddə onlara xüsusi olaraq müəyyən şahidləri dəvət etməyin məqsədə</w:t>
      </w:r>
      <w:r w:rsidR="00ED28E0">
        <w:rPr>
          <w:lang w:val="az-Latn-AZ"/>
        </w:rPr>
        <w:t>uyğun</w:t>
      </w:r>
      <w:r w:rsidRPr="006C2E5A">
        <w:rPr>
          <w:lang w:val="az-Latn-AZ"/>
        </w:rPr>
        <w:t xml:space="preserve"> olub-olmamasını qiymətləndirmək sərbəstliyini verir. O tələb etmir ki, təqsirləndirilən tərəfin hər bir şahidi dindirilsin. Lakin Məhkəmənin vəzifəsi sübutların qəbul edilməsi və qiymətləndirilməsin</w:t>
      </w:r>
      <w:r w:rsidR="00DD15B6">
        <w:rPr>
          <w:lang w:val="az-Latn-AZ"/>
        </w:rPr>
        <w:t>in</w:t>
      </w:r>
      <w:r w:rsidRPr="006C2E5A">
        <w:rPr>
          <w:lang w:val="az-Latn-AZ"/>
        </w:rPr>
        <w:t xml:space="preserve"> “</w:t>
      </w:r>
      <w:r w:rsidR="005424E4">
        <w:rPr>
          <w:lang w:val="az-Latn-AZ"/>
        </w:rPr>
        <w:t>silahların</w:t>
      </w:r>
      <w:r w:rsidRPr="006C2E5A">
        <w:rPr>
          <w:lang w:val="az-Latn-AZ"/>
        </w:rPr>
        <w:t xml:space="preserve"> bərabərlik hüququ” prinsipini poz</w:t>
      </w:r>
      <w:r w:rsidR="00ED28E0">
        <w:rPr>
          <w:lang w:val="az-Latn-AZ"/>
        </w:rPr>
        <w:t>u</w:t>
      </w:r>
      <w:r w:rsidRPr="006C2E5A">
        <w:rPr>
          <w:lang w:val="az-Latn-AZ"/>
        </w:rPr>
        <w:t>b-pozmama</w:t>
      </w:r>
      <w:r w:rsidR="00ED28E0">
        <w:rPr>
          <w:lang w:val="az-Latn-AZ"/>
        </w:rPr>
        <w:t>sın</w:t>
      </w:r>
      <w:r w:rsidRPr="006C2E5A">
        <w:rPr>
          <w:lang w:val="az-Latn-AZ"/>
        </w:rPr>
        <w:t>da</w:t>
      </w:r>
      <w:r w:rsidR="00ED28E0">
        <w:rPr>
          <w:lang w:val="az-Latn-AZ"/>
        </w:rPr>
        <w:t>n</w:t>
      </w:r>
      <w:r w:rsidRPr="006C2E5A">
        <w:rPr>
          <w:lang w:val="az-Latn-AZ"/>
        </w:rPr>
        <w:t xml:space="preserve">, hansı ki, </w:t>
      </w:r>
      <w:r w:rsidR="00FE0D28">
        <w:rPr>
          <w:lang w:val="az-Latn-AZ"/>
        </w:rPr>
        <w:t>pozulduğu halda</w:t>
      </w:r>
      <w:r w:rsidRPr="006C2E5A">
        <w:rPr>
          <w:lang w:val="az-Latn-AZ"/>
        </w:rPr>
        <w:t xml:space="preserve"> məhkəmə icraatını ümumilikdə ədalətsiz edir, əmin olmaqdır (bax: </w:t>
      </w:r>
      <w:r w:rsidRPr="00FE0D28" w:rsidR="00FE0D28">
        <w:rPr>
          <w:i/>
          <w:lang w:val="az-Latn-AZ"/>
        </w:rPr>
        <w:t>digərləri ilə birlikdə</w:t>
      </w:r>
      <w:r w:rsidRPr="006C2E5A">
        <w:rPr>
          <w:lang w:val="az-Latn-AZ"/>
        </w:rPr>
        <w:t xml:space="preserve">, Vidal Belçikaya qarşı işi </w:t>
      </w:r>
      <w:r w:rsidRPr="006C2E5A">
        <w:rPr>
          <w:i/>
          <w:lang w:val="az-Latn-AZ"/>
        </w:rPr>
        <w:t>(Vidal v. Belgium)</w:t>
      </w:r>
      <w:r w:rsidRPr="006C2E5A">
        <w:rPr>
          <w:lang w:val="az-Latn-AZ"/>
        </w:rPr>
        <w:t>, 22 aprel 1992-ci il, 33</w:t>
      </w:r>
      <w:r w:rsidR="008953EB">
        <w:rPr>
          <w:lang w:val="az-Latn-AZ"/>
        </w:rPr>
        <w:t>-cü bənd</w:t>
      </w:r>
      <w:r w:rsidRPr="006C2E5A">
        <w:rPr>
          <w:lang w:val="az-Latn-AZ"/>
        </w:rPr>
        <w:t>, A</w:t>
      </w:r>
      <w:r w:rsidR="008953EB">
        <w:rPr>
          <w:lang w:val="az-Latn-AZ"/>
        </w:rPr>
        <w:t xml:space="preserve"> Seriyaları no. 235-B;</w:t>
      </w:r>
      <w:r w:rsidRPr="006C2E5A">
        <w:rPr>
          <w:lang w:val="az-Latn-AZ"/>
        </w:rPr>
        <w:t xml:space="preserve"> və Heydeqqer Avstriyaya qarşı işi </w:t>
      </w:r>
      <w:r w:rsidRPr="006C2E5A">
        <w:rPr>
          <w:i/>
          <w:lang w:val="az-Latn-AZ"/>
        </w:rPr>
        <w:t>(Heidegger v. Austria)</w:t>
      </w:r>
      <w:r w:rsidRPr="006C2E5A">
        <w:rPr>
          <w:lang w:val="az-Latn-AZ"/>
        </w:rPr>
        <w:t>, 27077/95 saylı ərizə, 5 oktyabr 1999-cu il).</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83</w:t>
      </w:r>
      <w:r w:rsidRPr="006C2E5A">
        <w:rPr>
          <w:lang w:val="az-Latn-AZ"/>
        </w:rPr>
        <w:fldChar w:fldCharType="end"/>
      </w:r>
      <w:r w:rsidRPr="006C2E5A">
        <w:rPr>
          <w:lang w:val="az-Latn-AZ"/>
        </w:rPr>
        <w:t xml:space="preserve">. Fərdi ərizələrdən irəli gələn işlərdə Məhkəmə daxili qanunvericiliyi ümumi olaraq araşdırmır, amma o, konkret hallarda həmin qanunvericiliyin ərizəçiyə hansı </w:t>
      </w:r>
      <w:r w:rsidR="00461C20">
        <w:rPr>
          <w:lang w:val="az-Latn-AZ"/>
        </w:rPr>
        <w:t>formada</w:t>
      </w:r>
      <w:r w:rsidRPr="006C2E5A">
        <w:rPr>
          <w:lang w:val="az-Latn-AZ"/>
        </w:rPr>
        <w:t xml:space="preserve"> tətbiq</w:t>
      </w:r>
      <w:r w:rsidR="00461C20">
        <w:rPr>
          <w:lang w:val="az-Latn-AZ"/>
        </w:rPr>
        <w:t xml:space="preserve"> edildiyini araşdırmalıdır (bax: digər işlərlə yanaşı, S</w:t>
      </w:r>
      <w:r w:rsidRPr="006C2E5A">
        <w:rPr>
          <w:lang w:val="az-Latn-AZ"/>
        </w:rPr>
        <w:t xml:space="preserve">ahin Almaniyaya qarşı işi </w:t>
      </w:r>
      <w:r w:rsidRPr="006C2E5A">
        <w:rPr>
          <w:i/>
          <w:lang w:val="az-Latn-AZ"/>
        </w:rPr>
        <w:t>(Sahin v. Germany</w:t>
      </w:r>
      <w:r w:rsidRPr="006C2E5A">
        <w:rPr>
          <w:lang w:val="az-Latn-AZ"/>
        </w:rPr>
        <w:t xml:space="preserve"> [GC]), 30943/96 saylı ərizə, 87</w:t>
      </w:r>
      <w:r w:rsidR="008953EB">
        <w:rPr>
          <w:lang w:val="az-Latn-AZ"/>
        </w:rPr>
        <w:t>-cü bənd</w:t>
      </w:r>
      <w:r w:rsidRPr="006C2E5A">
        <w:rPr>
          <w:lang w:val="az-Latn-AZ"/>
        </w:rPr>
        <w:t xml:space="preserve">, </w:t>
      </w:r>
      <w:r w:rsidR="00EB2981">
        <w:rPr>
          <w:lang w:val="az-Latn-AZ"/>
        </w:rPr>
        <w:t>ECHR</w:t>
      </w:r>
      <w:r w:rsidR="00B319D2">
        <w:rPr>
          <w:lang w:val="az-Latn-AZ"/>
        </w:rPr>
        <w:t xml:space="preserve"> 2003-VIII</w:t>
      </w:r>
      <w:r w:rsidRPr="006C2E5A">
        <w:rPr>
          <w:lang w:val="az-Latn-AZ"/>
        </w:rPr>
        <w:t xml:space="preserve"> və Sommerfeld Almaniyaya qarşı işi </w:t>
      </w:r>
      <w:r w:rsidRPr="006C2E5A">
        <w:rPr>
          <w:i/>
          <w:lang w:val="az-Latn-AZ"/>
        </w:rPr>
        <w:t>(Sommerfeld v. Germany</w:t>
      </w:r>
      <w:r w:rsidRPr="006C2E5A">
        <w:rPr>
          <w:lang w:val="az-Latn-AZ"/>
        </w:rPr>
        <w:t xml:space="preserve"> [GC]</w:t>
      </w:r>
      <w:r w:rsidRPr="006C2E5A">
        <w:rPr>
          <w:i/>
          <w:lang w:val="az-Latn-AZ"/>
        </w:rPr>
        <w:t>)</w:t>
      </w:r>
      <w:r w:rsidRPr="006C2E5A">
        <w:rPr>
          <w:lang w:val="az-Latn-AZ"/>
        </w:rPr>
        <w:t xml:space="preserve">, </w:t>
      </w:r>
      <w:r w:rsidRPr="006C2E5A">
        <w:rPr>
          <w:noProof/>
          <w:lang w:val="az-Latn-AZ"/>
        </w:rPr>
        <w:t>31871/96</w:t>
      </w:r>
      <w:r w:rsidRPr="006C2E5A">
        <w:rPr>
          <w:lang w:val="az-Latn-AZ"/>
        </w:rPr>
        <w:t xml:space="preserve"> saylı ərizə, 86</w:t>
      </w:r>
      <w:r w:rsidR="00171BBC">
        <w:rPr>
          <w:lang w:val="az-Latn-AZ"/>
        </w:rPr>
        <w:t>-cı bənd</w:t>
      </w:r>
      <w:r w:rsidRPr="006C2E5A">
        <w:rPr>
          <w:lang w:val="az-Latn-AZ"/>
        </w:rPr>
        <w:t xml:space="preserve">, </w:t>
      </w:r>
      <w:r w:rsidR="00EB2981">
        <w:rPr>
          <w:lang w:val="az-Latn-AZ"/>
        </w:rPr>
        <w:t>ECHR</w:t>
      </w:r>
      <w:r w:rsidRPr="006C2E5A">
        <w:rPr>
          <w:lang w:val="az-Latn-AZ"/>
        </w:rPr>
        <w:t xml:space="preserve"> 2003-VIII).</w:t>
      </w:r>
    </w:p>
    <w:p w:rsidR="00573F88" w:rsidP="006C2E5A" w:rsidRDefault="006C2E5A">
      <w:pPr>
        <w:pStyle w:val="JuH1"/>
        <w:rPr>
          <w:lang w:val="az-Latn-AZ"/>
        </w:rPr>
      </w:pPr>
      <w:r w:rsidRPr="006C2E5A">
        <w:rPr>
          <w:lang w:val="az-Latn-AZ"/>
        </w:rPr>
        <w:t>2.  Həmin prinsiplərin hazırkı işə tətbiqi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84</w:t>
      </w:r>
      <w:r w:rsidRPr="006C2E5A">
        <w:rPr>
          <w:lang w:val="az-Latn-AZ"/>
        </w:rPr>
        <w:fldChar w:fldCharType="end"/>
      </w:r>
      <w:r w:rsidRPr="006C2E5A">
        <w:rPr>
          <w:lang w:val="az-Latn-AZ"/>
        </w:rPr>
        <w:t>. Ona görə də Məhkəmə</w:t>
      </w:r>
      <w:r w:rsidR="00461C20">
        <w:rPr>
          <w:lang w:val="az-Latn-AZ"/>
        </w:rPr>
        <w:t>,</w:t>
      </w:r>
      <w:r w:rsidRPr="006C2E5A">
        <w:rPr>
          <w:lang w:val="az-Latn-AZ"/>
        </w:rPr>
        <w:t xml:space="preserve"> yerli məhkəmələr tərəfindən Cinayət Məcəlləsinin 244-cü maddəsinin tətbiqi</w:t>
      </w:r>
      <w:r w:rsidR="007564FD">
        <w:rPr>
          <w:lang w:val="az-Latn-AZ"/>
        </w:rPr>
        <w:t>nin</w:t>
      </w:r>
      <w:r w:rsidRPr="006C2E5A">
        <w:rPr>
          <w:lang w:val="az-Latn-AZ"/>
        </w:rPr>
        <w:t xml:space="preserve"> və nəticədə </w:t>
      </w:r>
      <w:r w:rsidR="006856B4">
        <w:rPr>
          <w:lang w:val="az-Latn-AZ"/>
        </w:rPr>
        <w:t xml:space="preserve">onların </w:t>
      </w:r>
      <w:r w:rsidRPr="006C2E5A">
        <w:rPr>
          <w:lang w:val="az-Latn-AZ"/>
        </w:rPr>
        <w:t>konkret şahidləri dəvət etmə</w:t>
      </w:r>
      <w:r w:rsidR="006856B4">
        <w:rPr>
          <w:lang w:val="az-Latn-AZ"/>
        </w:rPr>
        <w:t>k</w:t>
      </w:r>
      <w:r w:rsidRPr="006C2E5A">
        <w:rPr>
          <w:lang w:val="az-Latn-AZ"/>
        </w:rPr>
        <w:t>də</w:t>
      </w:r>
      <w:r w:rsidR="002D49C2">
        <w:rPr>
          <w:lang w:val="az-Latn-AZ"/>
        </w:rPr>
        <w:t>n</w:t>
      </w:r>
      <w:r w:rsidRPr="006C2E5A">
        <w:rPr>
          <w:lang w:val="az-Latn-AZ"/>
        </w:rPr>
        <w:t>, güman edilən cinayətin törədildiyi yerə baxış keçirmə</w:t>
      </w:r>
      <w:r w:rsidR="006856B4">
        <w:rPr>
          <w:lang w:val="az-Latn-AZ"/>
        </w:rPr>
        <w:t>k</w:t>
      </w:r>
      <w:r w:rsidRPr="006C2E5A">
        <w:rPr>
          <w:lang w:val="az-Latn-AZ"/>
        </w:rPr>
        <w:t>də</w:t>
      </w:r>
      <w:r w:rsidR="002D49C2">
        <w:rPr>
          <w:lang w:val="az-Latn-AZ"/>
        </w:rPr>
        <w:t>n</w:t>
      </w:r>
      <w:r w:rsidRPr="006C2E5A">
        <w:rPr>
          <w:lang w:val="az-Latn-AZ"/>
        </w:rPr>
        <w:t xml:space="preserve"> və ya topoqrafik xəritənin çək</w:t>
      </w:r>
      <w:r w:rsidR="006856B4">
        <w:rPr>
          <w:lang w:val="az-Latn-AZ"/>
        </w:rPr>
        <w:t>mək</w:t>
      </w:r>
      <w:r w:rsidRPr="006C2E5A">
        <w:rPr>
          <w:lang w:val="az-Latn-AZ"/>
        </w:rPr>
        <w:t>də</w:t>
      </w:r>
      <w:r w:rsidR="002D49C2">
        <w:rPr>
          <w:lang w:val="az-Latn-AZ"/>
        </w:rPr>
        <w:t>n</w:t>
      </w:r>
      <w:r w:rsidRPr="006C2E5A">
        <w:rPr>
          <w:lang w:val="az-Latn-AZ"/>
        </w:rPr>
        <w:t xml:space="preserve"> imtina</w:t>
      </w:r>
      <w:r w:rsidR="006856B4">
        <w:rPr>
          <w:lang w:val="az-Latn-AZ"/>
        </w:rPr>
        <w:t xml:space="preserve"> etməsi</w:t>
      </w:r>
      <w:r w:rsidR="002D49C2">
        <w:rPr>
          <w:lang w:val="az-Latn-AZ"/>
        </w:rPr>
        <w:t>n</w:t>
      </w:r>
      <w:r w:rsidR="00D97BF4">
        <w:rPr>
          <w:lang w:val="az-Latn-AZ"/>
        </w:rPr>
        <w:t>i</w:t>
      </w:r>
      <w:r w:rsidR="002D49C2">
        <w:rPr>
          <w:lang w:val="az-Latn-AZ"/>
        </w:rPr>
        <w:t>n</w:t>
      </w:r>
      <w:r w:rsidRPr="006C2E5A">
        <w:rPr>
          <w:lang w:val="az-Latn-AZ"/>
        </w:rPr>
        <w:t xml:space="preserve"> məhkəmə icraatını ümumilikdə ədaləts</w:t>
      </w:r>
      <w:r w:rsidR="007564FD">
        <w:rPr>
          <w:lang w:val="az-Latn-AZ"/>
        </w:rPr>
        <w:t>iz edib-etməməsini müəyyən etməli</w:t>
      </w:r>
      <w:r w:rsidRPr="006C2E5A">
        <w:rPr>
          <w:lang w:val="az-Latn-AZ"/>
        </w:rPr>
        <w:t>dir.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85</w:t>
      </w:r>
      <w:r w:rsidRPr="006C2E5A">
        <w:rPr>
          <w:lang w:val="az-Latn-AZ"/>
        </w:rPr>
        <w:fldChar w:fldCharType="end"/>
      </w:r>
      <w:r w:rsidRPr="006C2E5A">
        <w:rPr>
          <w:lang w:val="az-Latn-AZ"/>
        </w:rPr>
        <w:t xml:space="preserve">.  İlk öncə </w:t>
      </w:r>
      <w:r w:rsidRPr="00C1341C">
        <w:rPr>
          <w:lang w:val="az-Latn-AZ"/>
        </w:rPr>
        <w:t>Məhkəmə müşahidə edir ki,</w:t>
      </w:r>
      <w:r w:rsidRPr="006C2E5A">
        <w:rPr>
          <w:lang w:val="az-Latn-AZ"/>
        </w:rPr>
        <w:t xml:space="preserve"> Cinayət Məcəlləsinin 244-cü maddəsinin</w:t>
      </w:r>
      <w:r w:rsidR="00D31F4D">
        <w:rPr>
          <w:lang w:val="az-Latn-AZ"/>
        </w:rPr>
        <w:t xml:space="preserve"> istər müdafiə, istərsə də ittiham tərəfinin</w:t>
      </w:r>
      <w:r w:rsidRPr="006C2E5A">
        <w:rPr>
          <w:lang w:val="az-Latn-AZ"/>
        </w:rPr>
        <w:t xml:space="preserve"> şahid dəvət etmək və ya digər sübutları əldə etmək </w:t>
      </w:r>
      <w:r w:rsidR="00D31F4D">
        <w:rPr>
          <w:lang w:val="az-Latn-AZ"/>
        </w:rPr>
        <w:t>kimi</w:t>
      </w:r>
      <w:r w:rsidRPr="006C2E5A">
        <w:rPr>
          <w:lang w:val="az-Latn-AZ"/>
        </w:rPr>
        <w:t xml:space="preserve"> xahişlərinə tətbiq </w:t>
      </w:r>
      <w:r w:rsidR="00D31F4D">
        <w:rPr>
          <w:lang w:val="az-Latn-AZ"/>
        </w:rPr>
        <w:t xml:space="preserve">olunmasını </w:t>
      </w:r>
      <w:r w:rsidRPr="006C2E5A">
        <w:rPr>
          <w:lang w:val="az-Latn-AZ"/>
        </w:rPr>
        <w:t>tərəflər mübahisələndirmir. Hazırkı işdə olduğu kimi cinayət Almaniyanın hüdudlarından kənarda törədildikdə və Alman tərəfi bir qayda olaraq</w:t>
      </w:r>
      <w:r w:rsidR="00A65EF4">
        <w:rPr>
          <w:lang w:val="az-Latn-AZ"/>
        </w:rPr>
        <w:t>,</w:t>
      </w:r>
      <w:r w:rsidRPr="006C2E5A">
        <w:rPr>
          <w:lang w:val="az-Latn-AZ"/>
        </w:rPr>
        <w:t xml:space="preserve"> xaricdən sübut əldə etməyin zəruri olduğunu əsaslandırdıqda</w:t>
      </w:r>
      <w:r w:rsidR="008568B9">
        <w:rPr>
          <w:lang w:val="az-Latn-AZ"/>
        </w:rPr>
        <w:t>,</w:t>
      </w:r>
      <w:r w:rsidRPr="006C2E5A">
        <w:rPr>
          <w:lang w:val="az-Latn-AZ"/>
        </w:rPr>
        <w:t xml:space="preserve"> həmin maddənin tətbiqi ümumilikdə ittiham tərəfinin sübutlarını</w:t>
      </w:r>
      <w:r w:rsidR="00544DE2">
        <w:rPr>
          <w:lang w:val="az-Latn-AZ"/>
        </w:rPr>
        <w:t>n</w:t>
      </w:r>
      <w:r w:rsidRPr="006C2E5A">
        <w:rPr>
          <w:lang w:val="az-Latn-AZ"/>
        </w:rPr>
        <w:t xml:space="preserve"> qəbul etməyə dair vəsatətlərinə üstünlük vermirdi. Bundan başqa, doğrudur ki, Cinayət Prose</w:t>
      </w:r>
      <w:r w:rsidR="00F518B5">
        <w:rPr>
          <w:lang w:val="az-Latn-AZ"/>
        </w:rPr>
        <w:t>s</w:t>
      </w:r>
      <w:r w:rsidRPr="006C2E5A">
        <w:rPr>
          <w:lang w:val="az-Latn-AZ"/>
        </w:rPr>
        <w:t>sual Məcəlləsinin 244-cü maddə</w:t>
      </w:r>
      <w:r w:rsidR="00272943">
        <w:rPr>
          <w:lang w:val="az-Latn-AZ"/>
        </w:rPr>
        <w:t>si</w:t>
      </w:r>
      <w:r w:rsidRPr="006C2E5A">
        <w:rPr>
          <w:lang w:val="az-Latn-AZ"/>
        </w:rPr>
        <w:t>nin 5-ci bəndi</w:t>
      </w:r>
      <w:r w:rsidR="00272943">
        <w:rPr>
          <w:lang w:val="az-Latn-AZ"/>
        </w:rPr>
        <w:t xml:space="preserve">nin ikinci cümləsi xaricdən </w:t>
      </w:r>
      <w:r w:rsidR="008A4C77">
        <w:rPr>
          <w:lang w:val="az-Latn-AZ"/>
        </w:rPr>
        <w:t>çağ</w:t>
      </w:r>
      <w:r w:rsidRPr="006C2E5A" w:rsidR="008A4C77">
        <w:rPr>
          <w:lang w:val="az-Latn-AZ"/>
        </w:rPr>
        <w:t>ırılmalı</w:t>
      </w:r>
      <w:r w:rsidRPr="006C2E5A">
        <w:rPr>
          <w:lang w:val="az-Latn-AZ"/>
        </w:rPr>
        <w:t xml:space="preserve"> olan həm ittiham tərəfinin, həm də müdafiə tərəfinin şahid</w:t>
      </w:r>
      <w:r w:rsidR="00272943">
        <w:rPr>
          <w:lang w:val="az-Latn-AZ"/>
        </w:rPr>
        <w:t>lərini</w:t>
      </w:r>
      <w:r w:rsidRPr="006C2E5A">
        <w:rPr>
          <w:lang w:val="az-Latn-AZ"/>
        </w:rPr>
        <w:t xml:space="preserve"> dindirməyə dair vəsatətlərinin rədd edilməsinə xüsusi şərtlər qoyur.</w:t>
      </w:r>
      <w:r w:rsidR="00272943">
        <w:rPr>
          <w:lang w:val="az-Latn-AZ"/>
        </w:rPr>
        <w:t xml:space="preserve"> </w:t>
      </w:r>
      <w:r w:rsidR="00EA0E06">
        <w:rPr>
          <w:lang w:val="az-Latn-AZ"/>
        </w:rPr>
        <w:t>Əlbəttə ki, b</w:t>
      </w:r>
      <w:r w:rsidRPr="006C2E5A">
        <w:rPr>
          <w:lang w:val="az-Latn-AZ"/>
        </w:rPr>
        <w:t xml:space="preserve">u şərtlər Almaniya daxilində </w:t>
      </w:r>
      <w:r w:rsidRPr="006C2E5A" w:rsidR="008A4C77">
        <w:rPr>
          <w:lang w:val="az-Latn-AZ"/>
        </w:rPr>
        <w:t>çağırıla</w:t>
      </w:r>
      <w:r w:rsidRPr="006C2E5A">
        <w:rPr>
          <w:lang w:val="az-Latn-AZ"/>
        </w:rPr>
        <w:t xml:space="preserve"> bilən şahidin ifadələrini dinləmək üçün verilən vəsatətin rədd edilməsinə qoyulan </w:t>
      </w:r>
      <w:r w:rsidR="00272943">
        <w:rPr>
          <w:lang w:val="az-Latn-AZ"/>
        </w:rPr>
        <w:t>şərtlərdən daha sərtdir</w:t>
      </w:r>
      <w:r w:rsidRPr="006C2E5A">
        <w:rPr>
          <w:lang w:val="az-Latn-AZ"/>
        </w:rPr>
        <w:t>. Lakin</w:t>
      </w:r>
      <w:r w:rsidR="0036739C">
        <w:rPr>
          <w:lang w:val="az-Latn-AZ"/>
        </w:rPr>
        <w:t>,</w:t>
      </w:r>
      <w:r w:rsidRPr="006C2E5A">
        <w:rPr>
          <w:lang w:val="az-Latn-AZ"/>
        </w:rPr>
        <w:t xml:space="preserve"> bu şahidlər avtomatik olaraq əldə</w:t>
      </w:r>
      <w:r w:rsidR="00792869">
        <w:rPr>
          <w:lang w:val="az-Latn-AZ"/>
        </w:rPr>
        <w:t xml:space="preserve"> </w:t>
      </w:r>
      <w:r w:rsidRPr="006C2E5A">
        <w:rPr>
          <w:lang w:val="az-Latn-AZ"/>
        </w:rPr>
        <w:t>oluna</w:t>
      </w:r>
      <w:r w:rsidR="00792869">
        <w:rPr>
          <w:lang w:val="az-Latn-AZ"/>
        </w:rPr>
        <w:t xml:space="preserve"> </w:t>
      </w:r>
      <w:r w:rsidRPr="006C2E5A">
        <w:rPr>
          <w:lang w:val="az-Latn-AZ"/>
        </w:rPr>
        <w:t>bilməyən s</w:t>
      </w:r>
      <w:r w:rsidR="00F518B5">
        <w:rPr>
          <w:lang w:val="az-Latn-AZ"/>
        </w:rPr>
        <w:t>ü</w:t>
      </w:r>
      <w:r w:rsidRPr="006C2E5A">
        <w:rPr>
          <w:lang w:val="az-Latn-AZ"/>
        </w:rPr>
        <w:t xml:space="preserve">but sayılmırlar. </w:t>
      </w:r>
      <w:r w:rsidR="0036739C">
        <w:rPr>
          <w:lang w:val="az-Latn-AZ"/>
        </w:rPr>
        <w:t>Yenə də, t</w:t>
      </w:r>
      <w:r w:rsidRPr="006C2E5A">
        <w:rPr>
          <w:lang w:val="az-Latn-AZ"/>
        </w:rPr>
        <w:t>əqdim edilən sübutlara ilkin qiymət verərkən, məhkəmələr belə nəticəyə gələ bilər ki, bu şahidin dindirilməsi həqiqəti sübuta yetirmək üçün zəruri deyil (bax</w:t>
      </w:r>
      <w:r w:rsidR="00792869">
        <w:rPr>
          <w:lang w:val="az-Latn-AZ"/>
        </w:rPr>
        <w:t>:</w:t>
      </w:r>
      <w:r w:rsidRPr="006C2E5A">
        <w:rPr>
          <w:lang w:val="az-Latn-AZ"/>
        </w:rPr>
        <w:t xml:space="preserve"> yuxarıda 39-cu bənd).</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86</w:t>
      </w:r>
      <w:r w:rsidRPr="006C2E5A">
        <w:rPr>
          <w:lang w:val="az-Latn-AZ"/>
        </w:rPr>
        <w:fldChar w:fldCharType="end"/>
      </w:r>
      <w:r w:rsidRPr="006C2E5A">
        <w:rPr>
          <w:lang w:val="az-Latn-AZ"/>
        </w:rPr>
        <w:t>. Məhkəmə daha sonra qeyd edir ki, Apelyasiya Məhkəməsi birinci instansiya məhkəməsi kimi çıxış edərkən, Bosniyada yaşayan</w:t>
      </w:r>
      <w:r w:rsidR="0036739C">
        <w:rPr>
          <w:lang w:val="az-Latn-AZ"/>
        </w:rPr>
        <w:t xml:space="preserve"> ərizəçi tərəfindən təklif oluna</w:t>
      </w:r>
      <w:r w:rsidRPr="006C2E5A">
        <w:rPr>
          <w:lang w:val="az-Latn-AZ"/>
        </w:rPr>
        <w:t xml:space="preserve">n iyirmi səkkiz şahidin </w:t>
      </w:r>
      <w:r w:rsidR="00ED652E">
        <w:rPr>
          <w:lang w:val="az-Latn-AZ"/>
        </w:rPr>
        <w:t>heç birini</w:t>
      </w:r>
      <w:r w:rsidRPr="006C2E5A">
        <w:rPr>
          <w:lang w:val="az-Latn-AZ"/>
        </w:rPr>
        <w:t xml:space="preserve"> çağırmağa razı</w:t>
      </w:r>
      <w:r w:rsidR="00792869">
        <w:rPr>
          <w:lang w:val="az-Latn-AZ"/>
        </w:rPr>
        <w:t xml:space="preserve"> olmamışdır</w:t>
      </w:r>
      <w:r w:rsidRPr="006C2E5A">
        <w:rPr>
          <w:lang w:val="az-Latn-AZ"/>
        </w:rPr>
        <w:t>, halbuki o, ittiham tərəfinin xaricdə yaşayan altı şahidini məh</w:t>
      </w:r>
      <w:r w:rsidR="00F518B5">
        <w:rPr>
          <w:lang w:val="az-Latn-AZ"/>
        </w:rPr>
        <w:t>k</w:t>
      </w:r>
      <w:r w:rsidRPr="006C2E5A">
        <w:rPr>
          <w:lang w:val="az-Latn-AZ"/>
        </w:rPr>
        <w:t xml:space="preserve">əməyə çağırmışdır. Lakin bu fakt </w:t>
      </w:r>
      <w:r w:rsidR="004D6092">
        <w:rPr>
          <w:lang w:val="az-Latn-AZ"/>
        </w:rPr>
        <w:t xml:space="preserve">özü-özlüyündə </w:t>
      </w:r>
      <w:r w:rsidR="0036739C">
        <w:rPr>
          <w:lang w:val="az-Latn-AZ"/>
        </w:rPr>
        <w:t>silahların</w:t>
      </w:r>
      <w:r w:rsidRPr="006C2E5A">
        <w:rPr>
          <w:lang w:val="az-Latn-AZ"/>
        </w:rPr>
        <w:t xml:space="preserve"> bərabərlik hüququnun və ya ərizəçinin şahidləri d</w:t>
      </w:r>
      <w:r w:rsidR="004D6092">
        <w:rPr>
          <w:lang w:val="az-Latn-AZ"/>
        </w:rPr>
        <w:t>əvət etmək hüququnu əldə etməsinin nəzərə alınmadığı</w:t>
      </w:r>
      <w:r w:rsidRPr="006C2E5A">
        <w:rPr>
          <w:lang w:val="az-Latn-AZ"/>
        </w:rPr>
        <w:t xml:space="preserve"> </w:t>
      </w:r>
      <w:r w:rsidR="00F518B5">
        <w:rPr>
          <w:lang w:val="az-Latn-AZ"/>
        </w:rPr>
        <w:t>q</w:t>
      </w:r>
      <w:r w:rsidRPr="006C2E5A">
        <w:rPr>
          <w:lang w:val="az-Latn-AZ"/>
        </w:rPr>
        <w:t>ənaətinə gəlməyə və nəticədə məhkəmə icraatını ümumilikdə ədalətsiz adlandırmağa əsas vermir. Bu baxımdan Məhkəmə xüsusi ilə müşahidə edir ki, Apelyasiya Məhkəməsi əlavə sübutları qəbul etməməyə dair təfərr</w:t>
      </w:r>
      <w:r w:rsidR="00F518B5">
        <w:rPr>
          <w:lang w:val="az-Latn-AZ"/>
        </w:rPr>
        <w:t>ü</w:t>
      </w:r>
      <w:r w:rsidRPr="006C2E5A">
        <w:rPr>
          <w:lang w:val="az-Latn-AZ"/>
        </w:rPr>
        <w:t>atlı əsaslandırma v</w:t>
      </w:r>
      <w:r w:rsidR="00F518B5">
        <w:rPr>
          <w:lang w:val="az-Latn-AZ"/>
        </w:rPr>
        <w:t>erərək, eyni faktı (konkret</w:t>
      </w:r>
      <w:r w:rsidRPr="006C2E5A">
        <w:rPr>
          <w:lang w:val="az-Latn-AZ"/>
        </w:rPr>
        <w:t xml:space="preserve"> olaraq ərizəçinin cinayət törədilən zaman həbsdə olmasını) sübuta yetirmək üçün qeyd edilən iyirmi səkkiz şahidin ən azı yeddisinin yazılı ifadələrini nəzərə alıb və yalnız bundan sonra bütün iyirmi səkkiz şahidin ifadələrinin sübut kimi az dəyərə malik olması və işə dair qərar çıxarmaq üçün qeyri-münasib olması nəticəsinə gəlib. Məhkəmə müşahidə edir ki, Apelyasiya Məhkəməsi ərizəçinin bu şahidləri dəvət etməsinə dair xahişini rədd edərkən artıq iyirmidən çox şahidin ifadələrini dinləmişdi və bunların arasında ərizəçinin törətdiyi </w:t>
      </w:r>
      <w:r w:rsidR="006D7FFE">
        <w:rPr>
          <w:lang w:val="az-Latn-AZ"/>
        </w:rPr>
        <w:t>iddia</w:t>
      </w:r>
      <w:r w:rsidRPr="006C2E5A">
        <w:rPr>
          <w:lang w:val="az-Latn-AZ"/>
        </w:rPr>
        <w:t xml:space="preserve"> edilən cinayətin təsirinə məruz qalmayan iki jurnalist də var idi (bir qayda olaraq</w:t>
      </w:r>
      <w:r w:rsidR="00FB5CF7">
        <w:rPr>
          <w:lang w:val="az-Latn-AZ"/>
        </w:rPr>
        <w:t>,</w:t>
      </w:r>
      <w:r w:rsidRPr="006C2E5A">
        <w:rPr>
          <w:lang w:val="az-Latn-AZ"/>
        </w:rPr>
        <w:t xml:space="preserve"> bu səbəbdən onlar</w:t>
      </w:r>
      <w:r w:rsidR="00F518B5">
        <w:rPr>
          <w:lang w:val="az-Latn-AZ"/>
        </w:rPr>
        <w:t>ı</w:t>
      </w:r>
      <w:r w:rsidRPr="006C2E5A">
        <w:rPr>
          <w:lang w:val="az-Latn-AZ"/>
        </w:rPr>
        <w:t>n ifadələri xüsusi ilə etibarlı sayıla bilərdi). Ərizəçi tərəfindən çarpaz dindirilə bilən bu şahidlərin hamısı ərizəçini onun həbsdə olduğunu iddia etdiyi müddətdə azadlıqda gördüklərini qeyd etmiş</w:t>
      </w:r>
      <w:r w:rsidR="002A318A">
        <w:rPr>
          <w:lang w:val="az-Latn-AZ"/>
        </w:rPr>
        <w:t>lər</w:t>
      </w:r>
      <w:r w:rsidRPr="006C2E5A">
        <w:rPr>
          <w:lang w:val="az-Latn-AZ"/>
        </w:rPr>
        <w:t xml:space="preserve">. Belə olduqda Məhkəmə yerli məhkəmələrin ərizəçi tərəfindən onun cinayət törədilən zaman həbsdə olmasını təsdiq edən şahid ifadələrinin qeyri-münasib olmasına dair qərarını əsassız hesab etmir. </w:t>
      </w:r>
      <w:r w:rsidR="00470314">
        <w:rPr>
          <w:lang w:val="az-Latn-AZ"/>
        </w:rPr>
        <w:t>Buna görə də</w:t>
      </w:r>
      <w:r w:rsidRPr="006C2E5A">
        <w:rPr>
          <w:lang w:val="az-Latn-AZ"/>
        </w:rPr>
        <w:t xml:space="preserve"> Məhkəmə ərizəçiyə qarşı məhkəmə icraatının ümumilikdə ədalətsiz olmasına </w:t>
      </w:r>
      <w:r w:rsidR="00470314">
        <w:rPr>
          <w:lang w:val="az-Latn-AZ"/>
        </w:rPr>
        <w:t>dəlalət</w:t>
      </w:r>
      <w:r w:rsidRPr="006C2E5A">
        <w:rPr>
          <w:lang w:val="az-Latn-AZ"/>
        </w:rPr>
        <w:t xml:space="preserve"> edən heç bir hal görmür.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87</w:t>
      </w:r>
      <w:r w:rsidRPr="006C2E5A">
        <w:rPr>
          <w:lang w:val="az-Latn-AZ"/>
        </w:rPr>
        <w:fldChar w:fldCharType="end"/>
      </w:r>
      <w:r w:rsidRPr="006C2E5A">
        <w:rPr>
          <w:lang w:val="az-Latn-AZ"/>
        </w:rPr>
        <w:t xml:space="preserve">.  </w:t>
      </w:r>
      <w:r w:rsidR="00F518B5">
        <w:rPr>
          <w:lang w:val="az-Latn-AZ"/>
        </w:rPr>
        <w:t>İ</w:t>
      </w:r>
      <w:r w:rsidRPr="006C2E5A">
        <w:rPr>
          <w:lang w:val="az-Latn-AZ"/>
        </w:rPr>
        <w:t>ddia edilən əməllərə dair şahid ifadəl</w:t>
      </w:r>
      <w:r w:rsidR="00FA5427">
        <w:rPr>
          <w:lang w:val="az-Latn-AZ"/>
        </w:rPr>
        <w:t>ərinin həqiqətə uyğun olmadığını</w:t>
      </w:r>
      <w:r w:rsidRPr="006C2E5A">
        <w:rPr>
          <w:lang w:val="az-Latn-AZ"/>
        </w:rPr>
        <w:t xml:space="preserve"> sübut etmək məqsədi ilə ərizəçinin Qrabskada cinayət yerinə baxış keçir</w:t>
      </w:r>
      <w:r w:rsidR="00470314">
        <w:rPr>
          <w:lang w:val="az-Latn-AZ"/>
        </w:rPr>
        <w:t>il</w:t>
      </w:r>
      <w:r w:rsidRPr="006C2E5A">
        <w:rPr>
          <w:lang w:val="az-Latn-AZ"/>
        </w:rPr>
        <w:t>mə</w:t>
      </w:r>
      <w:r w:rsidR="00470314">
        <w:rPr>
          <w:lang w:val="az-Latn-AZ"/>
        </w:rPr>
        <w:t>sin</w:t>
      </w:r>
      <w:r w:rsidRPr="006C2E5A">
        <w:rPr>
          <w:lang w:val="az-Latn-AZ"/>
        </w:rPr>
        <w:t>dən və ya topoqrafik xəritənin çəkilməsindən Apelyas</w:t>
      </w:r>
      <w:r w:rsidR="00A74BB1">
        <w:rPr>
          <w:lang w:val="az-Latn-AZ"/>
        </w:rPr>
        <w:t>iya Məhkəməsinin imtina etməsin</w:t>
      </w:r>
      <w:r w:rsidRPr="006C2E5A">
        <w:rPr>
          <w:lang w:val="az-Latn-AZ"/>
        </w:rPr>
        <w:t>ə</w:t>
      </w:r>
      <w:r w:rsidR="00470314">
        <w:rPr>
          <w:lang w:val="az-Latn-AZ"/>
        </w:rPr>
        <w:t xml:space="preserve"> dair</w:t>
      </w:r>
      <w:r w:rsidRPr="006C2E5A">
        <w:rPr>
          <w:lang w:val="az-Latn-AZ"/>
        </w:rPr>
        <w:t xml:space="preserve"> verdiyi şikayətə gəldikdə, Məhkəmə hesab edir ki, Apelyasiya Məhkəməsi bu sübutun götürü</w:t>
      </w:r>
      <w:r w:rsidR="00FA5427">
        <w:rPr>
          <w:lang w:val="az-Latn-AZ"/>
        </w:rPr>
        <w:t xml:space="preserve">lməsinin niyə mümkün olmadığına </w:t>
      </w:r>
      <w:r w:rsidRPr="006C2E5A">
        <w:rPr>
          <w:lang w:val="az-Latn-AZ"/>
        </w:rPr>
        <w:t>dair qərarını yetərincə əsaslandırmışdır. Sözügedən ərazinin video</w:t>
      </w:r>
      <w:r w:rsidR="00AB7776">
        <w:rPr>
          <w:lang w:val="az-Latn-AZ"/>
        </w:rPr>
        <w:t xml:space="preserve"> çəkilişinin </w:t>
      </w:r>
      <w:r w:rsidRPr="006C2E5A">
        <w:rPr>
          <w:lang w:val="az-Latn-AZ"/>
        </w:rPr>
        <w:t>Apelyasiya Məhkəməsində mövcud olmasını və ərizəçinin mübahisələndirilən əməllərə görə əldə edilən sübutun danılmaz olmasını mübahisələndirə bilmək imkanını nəzərə alaraq, Məhkəmə əlavə sübutun götürülməməsinin 6-cı Maddənin 1-ci və 3-cü bəndlərinə uyğun olmamasına dəlalət edən heç bir işarə tapmay</w:t>
      </w:r>
      <w:r w:rsidR="00F518B5">
        <w:rPr>
          <w:lang w:val="az-Latn-AZ"/>
        </w:rPr>
        <w:t>ı</w:t>
      </w:r>
      <w:r w:rsidRPr="006C2E5A">
        <w:rPr>
          <w:lang w:val="az-Latn-AZ"/>
        </w:rPr>
        <w:t>b.</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88</w:t>
      </w:r>
      <w:r w:rsidRPr="006C2E5A">
        <w:rPr>
          <w:lang w:val="az-Latn-AZ"/>
        </w:rPr>
        <w:fldChar w:fldCharType="end"/>
      </w:r>
      <w:r w:rsidRPr="006C2E5A">
        <w:rPr>
          <w:lang w:val="az-Latn-AZ"/>
        </w:rPr>
        <w:t>. Bu səbəbdən ərizəçinin Konvensiyanın 6-cı maddəsinin 1-ci bəndi və 3(d) bəndi ilə verdiyi şikayətlər aşkar əsassız olduğundan Konvensiyanın 35-ci maddəsinin 3 və 4-cü bəndlərinə uyğun olaraq rədd edilməlidir.</w:t>
      </w:r>
    </w:p>
    <w:p w:rsidR="006B43C6" w:rsidP="006C2E5A" w:rsidRDefault="006C2E5A">
      <w:pPr>
        <w:pStyle w:val="JuHIRoman"/>
        <w:rPr>
          <w:lang w:val="az-Latn-AZ"/>
        </w:rPr>
      </w:pPr>
      <w:r w:rsidRPr="006C2E5A">
        <w:rPr>
          <w:lang w:val="az-Latn-AZ"/>
        </w:rPr>
        <w:t>III. KONVENS</w:t>
      </w:r>
      <w:r w:rsidR="00F518B5">
        <w:rPr>
          <w:lang w:val="az-Latn-AZ"/>
        </w:rPr>
        <w:t>İ</w:t>
      </w:r>
      <w:r w:rsidRPr="006C2E5A">
        <w:rPr>
          <w:lang w:val="az-Latn-AZ"/>
        </w:rPr>
        <w:t>YANIN 7-Cİ MADDƏSİNİN İDDİA EDİLƏN POZUNTUSU</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89</w:t>
      </w:r>
      <w:r w:rsidRPr="006C2E5A">
        <w:rPr>
          <w:lang w:val="az-Latn-AZ"/>
        </w:rPr>
        <w:fldChar w:fldCharType="end"/>
      </w:r>
      <w:r w:rsidRPr="006C2E5A">
        <w:rPr>
          <w:lang w:val="az-Latn-AZ"/>
        </w:rPr>
        <w:t>.  Ərizəçi daha sonra şikayət edi</w:t>
      </w:r>
      <w:r w:rsidR="00AB7776">
        <w:rPr>
          <w:lang w:val="az-Latn-AZ"/>
        </w:rPr>
        <w:t>b</w:t>
      </w:r>
      <w:r w:rsidRPr="006C2E5A">
        <w:rPr>
          <w:lang w:val="az-Latn-AZ"/>
        </w:rPr>
        <w:t xml:space="preserve"> ki, </w:t>
      </w:r>
      <w:r w:rsidR="00497801">
        <w:rPr>
          <w:lang w:val="az-Latn-AZ"/>
        </w:rPr>
        <w:t>soyqırımı</w:t>
      </w:r>
      <w:r w:rsidRPr="006C2E5A" w:rsidR="00376C22">
        <w:rPr>
          <w:lang w:val="az-Latn-AZ"/>
        </w:rPr>
        <w:t xml:space="preserve"> cinayətinin </w:t>
      </w:r>
      <w:r w:rsidRPr="006C2E5A">
        <w:rPr>
          <w:lang w:val="az-Latn-AZ"/>
        </w:rPr>
        <w:t>Alman məhkəmələri t</w:t>
      </w:r>
      <w:r w:rsidR="00A74BB1">
        <w:rPr>
          <w:lang w:val="az-Latn-AZ"/>
        </w:rPr>
        <w:t xml:space="preserve">ərəfindən qəbul edilən </w:t>
      </w:r>
      <w:r w:rsidR="00376C22">
        <w:rPr>
          <w:lang w:val="az-Latn-AZ"/>
        </w:rPr>
        <w:t xml:space="preserve">geniş şərhi </w:t>
      </w:r>
      <w:r w:rsidRPr="006C2E5A" w:rsidR="00B7725B">
        <w:rPr>
          <w:lang w:val="az-Latn-AZ"/>
        </w:rPr>
        <w:t xml:space="preserve">həmin cinayətin </w:t>
      </w:r>
      <w:r w:rsidRPr="006C2E5A">
        <w:rPr>
          <w:lang w:val="az-Latn-AZ"/>
        </w:rPr>
        <w:t>Alman</w:t>
      </w:r>
      <w:r w:rsidR="00376C22">
        <w:rPr>
          <w:lang w:val="az-Latn-AZ"/>
        </w:rPr>
        <w:t>iya qanunvericiliyində</w:t>
      </w:r>
      <w:r w:rsidR="00573F88">
        <w:rPr>
          <w:lang w:val="az-Latn-AZ"/>
        </w:rPr>
        <w:t xml:space="preserve"> </w:t>
      </w:r>
      <w:r w:rsidR="00376C22">
        <w:rPr>
          <w:lang w:val="az-Latn-AZ"/>
        </w:rPr>
        <w:t xml:space="preserve">və </w:t>
      </w:r>
      <w:r w:rsidRPr="006C2E5A" w:rsidR="00376C22">
        <w:rPr>
          <w:lang w:val="az-Latn-AZ"/>
        </w:rPr>
        <w:t xml:space="preserve">beynəlxalq </w:t>
      </w:r>
      <w:r w:rsidR="00376C22">
        <w:rPr>
          <w:lang w:val="az-Latn-AZ"/>
        </w:rPr>
        <w:t xml:space="preserve">ümumi </w:t>
      </w:r>
      <w:r w:rsidRPr="006C2E5A" w:rsidR="00376C22">
        <w:rPr>
          <w:lang w:val="az-Latn-AZ"/>
        </w:rPr>
        <w:t>hüquqda</w:t>
      </w:r>
      <w:r w:rsidR="00B7725B">
        <w:rPr>
          <w:lang w:val="az-Latn-AZ"/>
        </w:rPr>
        <w:t xml:space="preserve">kı interpretasiyasında öz əksini tapmamışdı </w:t>
      </w:r>
      <w:r w:rsidRPr="006C2E5A">
        <w:rPr>
          <w:lang w:val="az-Latn-AZ"/>
        </w:rPr>
        <w:t xml:space="preserve">və Alman məhkəmələri onun </w:t>
      </w:r>
      <w:r w:rsidR="00B7725B">
        <w:rPr>
          <w:lang w:val="az-Latn-AZ"/>
        </w:rPr>
        <w:t>təqsirinin</w:t>
      </w:r>
      <w:r w:rsidRPr="006C2E5A">
        <w:rPr>
          <w:lang w:val="az-Latn-AZ"/>
        </w:rPr>
        <w:t xml:space="preserve"> xüsusi ilə ağ</w:t>
      </w:r>
      <w:r w:rsidR="00470314">
        <w:rPr>
          <w:lang w:val="az-Latn-AZ"/>
        </w:rPr>
        <w:t xml:space="preserve">ır olduğunu </w:t>
      </w:r>
      <w:r w:rsidR="002B366D">
        <w:rPr>
          <w:lang w:val="az-Latn-AZ"/>
        </w:rPr>
        <w:t xml:space="preserve">əsassız olaraq </w:t>
      </w:r>
      <w:r w:rsidR="00470314">
        <w:rPr>
          <w:lang w:val="az-Latn-AZ"/>
        </w:rPr>
        <w:t>müəyyən etmiş</w:t>
      </w:r>
      <w:r w:rsidR="00875B08">
        <w:rPr>
          <w:lang w:val="az-Latn-AZ"/>
        </w:rPr>
        <w:t>lər</w:t>
      </w:r>
      <w:r w:rsidR="00470314">
        <w:rPr>
          <w:lang w:val="az-Latn-AZ"/>
        </w:rPr>
        <w:t>. O</w:t>
      </w:r>
      <w:r w:rsidRPr="006C2E5A">
        <w:rPr>
          <w:lang w:val="az-Latn-AZ"/>
        </w:rPr>
        <w:t xml:space="preserve"> iddia edi</w:t>
      </w:r>
      <w:r w:rsidR="00891237">
        <w:rPr>
          <w:lang w:val="az-Latn-AZ"/>
        </w:rPr>
        <w:t>b</w:t>
      </w:r>
      <w:r w:rsidRPr="006C2E5A">
        <w:rPr>
          <w:lang w:val="az-Latn-AZ"/>
        </w:rPr>
        <w:t xml:space="preserve"> ki, bu səbəbdən onun məhkum edilməsi Konvensiyanın 7-ci maddəsinin 1-ci bə</w:t>
      </w:r>
      <w:r w:rsidR="00F518B5">
        <w:rPr>
          <w:lang w:val="az-Latn-AZ"/>
        </w:rPr>
        <w:t>n</w:t>
      </w:r>
      <w:r w:rsidRPr="006C2E5A">
        <w:rPr>
          <w:lang w:val="az-Latn-AZ"/>
        </w:rPr>
        <w:t>dinin pozulmasına bərabər idi. Bu maddədə deyilir:</w:t>
      </w:r>
    </w:p>
    <w:p w:rsidR="00573F88" w:rsidP="006C2E5A" w:rsidRDefault="00573F88">
      <w:pPr>
        <w:pStyle w:val="JuPara"/>
        <w:rPr>
          <w:lang w:val="az-Latn-AZ"/>
        </w:rPr>
      </w:pPr>
    </w:p>
    <w:p w:rsidRPr="006C2E5A" w:rsidR="006C2E5A" w:rsidP="006C2E5A" w:rsidRDefault="006C2E5A">
      <w:pPr>
        <w:pStyle w:val="JuQuot"/>
        <w:rPr>
          <w:lang w:val="az-Latn-AZ"/>
        </w:rPr>
      </w:pPr>
      <w:r w:rsidRPr="006C2E5A">
        <w:rPr>
          <w:lang w:val="az-Latn-AZ"/>
        </w:rPr>
        <w:t>“Heç kəs törədildiyi zaman milli və ya be</w:t>
      </w:r>
      <w:r w:rsidR="00F518B5">
        <w:rPr>
          <w:lang w:val="az-Latn-AZ"/>
        </w:rPr>
        <w:t>y</w:t>
      </w:r>
      <w:r w:rsidRPr="006C2E5A">
        <w:rPr>
          <w:lang w:val="az-Latn-AZ"/>
        </w:rPr>
        <w:t>nə</w:t>
      </w:r>
      <w:r w:rsidR="00F518B5">
        <w:rPr>
          <w:lang w:val="az-Latn-AZ"/>
        </w:rPr>
        <w:t>l</w:t>
      </w:r>
      <w:r w:rsidRPr="006C2E5A">
        <w:rPr>
          <w:lang w:val="az-Latn-AZ"/>
        </w:rPr>
        <w:t>xalq hüquqa görə cinayət sayılmayan hər hansı hərəkət və ya hərəkətsizliyə görə cinayət törətməkdə təqsirli hesab edilə bilməz. Habelə cinayət əməli törədildiyi zaman tətbiq edilməli olan cəzadan daha ağır cəza verilə bilməz.”</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90</w:t>
      </w:r>
      <w:r w:rsidRPr="006C2E5A">
        <w:rPr>
          <w:lang w:val="az-Latn-AZ"/>
        </w:rPr>
        <w:fldChar w:fldCharType="end"/>
      </w:r>
      <w:r w:rsidRPr="006C2E5A">
        <w:rPr>
          <w:lang w:val="az-Latn-AZ"/>
        </w:rPr>
        <w:t>. Hökumət bu arqumenti mübahisələndir</w:t>
      </w:r>
      <w:r w:rsidR="003177C2">
        <w:rPr>
          <w:lang w:val="az-Latn-AZ"/>
        </w:rPr>
        <w:t>ib</w:t>
      </w:r>
      <w:r w:rsidRPr="006C2E5A">
        <w:rPr>
          <w:lang w:val="az-Latn-AZ"/>
        </w:rPr>
        <w:t>.</w:t>
      </w:r>
    </w:p>
    <w:p w:rsidRPr="006C2E5A" w:rsidR="006C2E5A" w:rsidP="006C2E5A" w:rsidRDefault="006C2E5A">
      <w:pPr>
        <w:pStyle w:val="JuHA"/>
        <w:keepNext w:val="0"/>
        <w:keepLines w:val="0"/>
        <w:rPr>
          <w:lang w:val="az-Latn-AZ"/>
        </w:rPr>
      </w:pPr>
      <w:r w:rsidRPr="006C2E5A">
        <w:rPr>
          <w:lang w:val="az-Latn-AZ"/>
        </w:rPr>
        <w:t>A.  Qəbuledilənlilik məsələsi haqqında</w:t>
      </w:r>
    </w:p>
    <w:p w:rsidRPr="006C2E5A" w:rsidR="006C2E5A" w:rsidP="006C2E5A" w:rsidRDefault="006C2E5A">
      <w:pPr>
        <w:pStyle w:val="JuPara"/>
        <w:keepNext/>
        <w:keepLines/>
        <w:rPr>
          <w:lang w:val="az-Latn-AZ"/>
        </w:rPr>
      </w:pPr>
      <w:r w:rsidRPr="006C2E5A">
        <w:rPr>
          <w:lang w:val="az-Latn-AZ"/>
        </w:rPr>
        <w:t>91.  Məhkəmə qeyd edir ki, şikayət Konvensiyanın 35-ci maddəsinin 3-cü bəndi baxımından aşkar əsassız deyil. O, daha sonra qeyd edir ki, şikayət digər əsaslarla da qəbul edilən sayılmaya bilməz. Bu səbəbdən o, qəbul edilən hesab edilməlidir.</w:t>
      </w:r>
    </w:p>
    <w:p w:rsidRPr="006C2E5A" w:rsidR="006C2E5A" w:rsidP="006C2E5A" w:rsidRDefault="006C2E5A">
      <w:pPr>
        <w:pStyle w:val="JuPara"/>
        <w:rPr>
          <w:lang w:val="az-Latn-AZ"/>
        </w:rPr>
      </w:pPr>
    </w:p>
    <w:p w:rsidRPr="006C2E5A" w:rsidR="006C2E5A" w:rsidP="006C2E5A" w:rsidRDefault="006C2E5A">
      <w:pPr>
        <w:pStyle w:val="JuHA"/>
        <w:rPr>
          <w:lang w:val="az-Latn-AZ"/>
        </w:rPr>
      </w:pPr>
      <w:r w:rsidRPr="006C2E5A">
        <w:rPr>
          <w:lang w:val="az-Latn-AZ"/>
        </w:rPr>
        <w:t>B.  Mahiyyət məsələləri</w:t>
      </w:r>
    </w:p>
    <w:p w:rsidRPr="006C2E5A" w:rsidR="006C2E5A" w:rsidP="006C2E5A" w:rsidRDefault="006C2E5A">
      <w:pPr>
        <w:pStyle w:val="JuH1"/>
        <w:rPr>
          <w:lang w:val="az-Latn-AZ"/>
        </w:rPr>
      </w:pPr>
      <w:r w:rsidRPr="006C2E5A">
        <w:rPr>
          <w:lang w:val="az-Latn-AZ"/>
        </w:rPr>
        <w:t xml:space="preserve">1.  Tərəflərin </w:t>
      </w:r>
      <w:r w:rsidR="00A852C8">
        <w:rPr>
          <w:lang w:val="az-Latn-AZ"/>
        </w:rPr>
        <w:t>təqdimatları</w:t>
      </w:r>
    </w:p>
    <w:p w:rsidRPr="006C2E5A" w:rsidR="006C2E5A" w:rsidP="006C2E5A" w:rsidRDefault="006C2E5A">
      <w:pPr>
        <w:pStyle w:val="JuHa0"/>
        <w:rPr>
          <w:lang w:val="az-Latn-AZ"/>
        </w:rPr>
      </w:pPr>
      <w:r w:rsidRPr="006C2E5A">
        <w:rPr>
          <w:lang w:val="az-Latn-AZ"/>
        </w:rPr>
        <w:t>(a)  Ərizəçi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A852C8">
        <w:rPr>
          <w:lang w:val="az-Latn-AZ"/>
        </w:rPr>
        <w:t>2</w:t>
      </w:r>
      <w:r w:rsidRPr="006C2E5A">
        <w:rPr>
          <w:lang w:val="az-Latn-AZ"/>
        </w:rPr>
        <w:t>.  Ərizəçi qeyd et</w:t>
      </w:r>
      <w:r w:rsidR="00E627BE">
        <w:rPr>
          <w:lang w:val="az-Latn-AZ"/>
        </w:rPr>
        <w:t>miş</w:t>
      </w:r>
      <w:r w:rsidRPr="006C2E5A">
        <w:rPr>
          <w:lang w:val="az-Latn-AZ"/>
        </w:rPr>
        <w:t>di</w:t>
      </w:r>
      <w:r w:rsidR="00E627BE">
        <w:rPr>
          <w:lang w:val="az-Latn-AZ"/>
        </w:rPr>
        <w:t>r</w:t>
      </w:r>
      <w:r w:rsidRPr="006C2E5A">
        <w:rPr>
          <w:lang w:val="az-Latn-AZ"/>
        </w:rPr>
        <w:t xml:space="preserve"> ki, Cinayət Məcəlləsinin 220a maddəsi ilə </w:t>
      </w:r>
      <w:r w:rsidR="00497801">
        <w:rPr>
          <w:lang w:val="az-Latn-AZ"/>
        </w:rPr>
        <w:t>soyqırımı</w:t>
      </w:r>
      <w:r w:rsidRPr="006C2E5A">
        <w:rPr>
          <w:lang w:val="az-Latn-AZ"/>
        </w:rPr>
        <w:t xml:space="preserve"> cinayətinə görə məhkum etmək üçün cinayətkarın hər hansı mill</w:t>
      </w:r>
      <w:r w:rsidR="00470314">
        <w:rPr>
          <w:lang w:val="az-Latn-AZ"/>
        </w:rPr>
        <w:t>i, irqi, etnik və ya dini qrupu</w:t>
      </w:r>
      <w:r w:rsidRPr="006C2E5A">
        <w:rPr>
          <w:lang w:val="az-Latn-AZ"/>
        </w:rPr>
        <w:t xml:space="preserve"> qismən və ya bütövlükdə məhv </w:t>
      </w:r>
      <w:r w:rsidR="00470314">
        <w:rPr>
          <w:lang w:val="az-Latn-AZ"/>
        </w:rPr>
        <w:t>etmək</w:t>
      </w:r>
      <w:r w:rsidRPr="006C2E5A">
        <w:rPr>
          <w:lang w:val="az-Latn-AZ"/>
        </w:rPr>
        <w:t xml:space="preserve"> niyyəti</w:t>
      </w:r>
      <w:r w:rsidR="00470314">
        <w:rPr>
          <w:lang w:val="az-Latn-AZ"/>
        </w:rPr>
        <w:t>nin</w:t>
      </w:r>
      <w:r w:rsidRPr="006C2E5A">
        <w:rPr>
          <w:lang w:val="az-Latn-AZ"/>
        </w:rPr>
        <w:t xml:space="preserve"> </w:t>
      </w:r>
      <w:r w:rsidR="00470314">
        <w:rPr>
          <w:lang w:val="az-Latn-AZ"/>
        </w:rPr>
        <w:t>olmasını</w:t>
      </w:r>
      <w:r w:rsidRPr="006C2E5A">
        <w:rPr>
          <w:lang w:val="az-Latn-AZ"/>
        </w:rPr>
        <w:t xml:space="preserve"> sübuta yetirmə</w:t>
      </w:r>
      <w:r w:rsidR="00470314">
        <w:rPr>
          <w:lang w:val="az-Latn-AZ"/>
        </w:rPr>
        <w:t>k</w:t>
      </w:r>
      <w:r w:rsidRPr="006C2E5A">
        <w:rPr>
          <w:lang w:val="az-Latn-AZ"/>
        </w:rPr>
        <w:t xml:space="preserve"> tələb olunur. O qeyd edirdi ki, </w:t>
      </w:r>
      <w:r w:rsidRPr="006C2E5A" w:rsidR="00470314">
        <w:rPr>
          <w:lang w:val="az-Latn-AZ"/>
        </w:rPr>
        <w:t xml:space="preserve">hazırkı işdə olduğu kimi </w:t>
      </w:r>
      <w:r w:rsidR="00470314">
        <w:rPr>
          <w:lang w:val="az-Latn-AZ"/>
        </w:rPr>
        <w:t>“məhv etmək”</w:t>
      </w:r>
      <w:r w:rsidRPr="006C2E5A">
        <w:rPr>
          <w:lang w:val="az-Latn-AZ"/>
        </w:rPr>
        <w:t xml:space="preserve"> ifadəsinin hərfi mənası</w:t>
      </w:r>
      <w:r w:rsidR="00470314">
        <w:rPr>
          <w:lang w:val="az-Latn-AZ"/>
        </w:rPr>
        <w:t>na görə</w:t>
      </w:r>
      <w:r w:rsidR="00A74BB1">
        <w:rPr>
          <w:lang w:val="az-Latn-AZ"/>
        </w:rPr>
        <w:t>,</w:t>
      </w:r>
      <w:r w:rsidRPr="006C2E5A">
        <w:rPr>
          <w:lang w:val="az-Latn-AZ"/>
        </w:rPr>
        <w:t xml:space="preserve"> yaşayış şəraitinə və ya qrupun dolanışıq mənbələrinə sadəcə </w:t>
      </w:r>
      <w:r w:rsidR="00C557D3">
        <w:rPr>
          <w:lang w:val="az-Latn-AZ"/>
        </w:rPr>
        <w:t>hücum</w:t>
      </w:r>
      <w:r w:rsidRPr="006C2E5A">
        <w:rPr>
          <w:lang w:val="az-Latn-AZ"/>
        </w:rPr>
        <w:t xml:space="preserve"> edilməsi qrupun özünün məhv edilməsi demək deyildir. Doboy rayonunda Bosniya</w:t>
      </w:r>
      <w:r w:rsidR="00C557D3">
        <w:rPr>
          <w:lang w:val="az-Latn-AZ"/>
        </w:rPr>
        <w:t>lı serblər tərəfindən aparılan “etnik təmizləmə”</w:t>
      </w:r>
      <w:r w:rsidRPr="006C2E5A">
        <w:rPr>
          <w:lang w:val="az-Latn-AZ"/>
        </w:rPr>
        <w:t xml:space="preserve"> </w:t>
      </w:r>
      <w:r w:rsidRPr="006C2E5A" w:rsidR="00C557D3">
        <w:rPr>
          <w:lang w:val="az-Latn-AZ"/>
        </w:rPr>
        <w:t xml:space="preserve">sadəcə </w:t>
      </w:r>
      <w:r w:rsidRPr="006C2E5A">
        <w:rPr>
          <w:lang w:val="az-Latn-AZ"/>
        </w:rPr>
        <w:t xml:space="preserve">həmin ərazidən zorla bütün müsəlmanları </w:t>
      </w:r>
      <w:r w:rsidR="00F518B5">
        <w:rPr>
          <w:lang w:val="az-Latn-AZ"/>
        </w:rPr>
        <w:t>q</w:t>
      </w:r>
      <w:r w:rsidRPr="006C2E5A">
        <w:rPr>
          <w:lang w:val="az-Latn-AZ"/>
        </w:rPr>
        <w:t>açı</w:t>
      </w:r>
      <w:r w:rsidR="00F518B5">
        <w:rPr>
          <w:lang w:val="az-Latn-AZ"/>
        </w:rPr>
        <w:t>r</w:t>
      </w:r>
      <w:r w:rsidRPr="006C2E5A">
        <w:rPr>
          <w:lang w:val="az-Latn-AZ"/>
        </w:rPr>
        <w:t>tmaq, y</w:t>
      </w:r>
      <w:r w:rsidR="00F518B5">
        <w:rPr>
          <w:lang w:val="az-Latn-AZ"/>
        </w:rPr>
        <w:t>ə</w:t>
      </w:r>
      <w:r w:rsidRPr="006C2E5A">
        <w:rPr>
          <w:lang w:val="az-Latn-AZ"/>
        </w:rPr>
        <w:t>ni bu qrupun mövcudluğunu dağıtmaq deyil, onu qovmaq məqsədi daşıyırdı. Bu səbəbdən o, Cinayət Məcəlləsinin 220a maddəsi</w:t>
      </w:r>
      <w:r w:rsidR="00C557D3">
        <w:rPr>
          <w:lang w:val="az-Latn-AZ"/>
        </w:rPr>
        <w:t>ndə ifadə olunan</w:t>
      </w:r>
      <w:r w:rsidR="007D50F4">
        <w:rPr>
          <w:lang w:val="az-Latn-AZ"/>
        </w:rPr>
        <w:t xml:space="preserve"> məna</w:t>
      </w:r>
      <w:r w:rsidRPr="006C2E5A">
        <w:rPr>
          <w:lang w:val="az-Latn-AZ"/>
        </w:rPr>
        <w:t xml:space="preserve">da </w:t>
      </w:r>
      <w:r w:rsidR="00497801">
        <w:rPr>
          <w:lang w:val="az-Latn-AZ"/>
        </w:rPr>
        <w:t>soyqırımı</w:t>
      </w:r>
      <w:r w:rsidRPr="006C2E5A">
        <w:rPr>
          <w:lang w:val="az-Latn-AZ"/>
        </w:rPr>
        <w:t xml:space="preserve"> cinayəti sayıla bilməz.</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A852C8">
        <w:rPr>
          <w:lang w:val="az-Latn-AZ"/>
        </w:rPr>
        <w:t>3</w:t>
      </w:r>
      <w:r w:rsidRPr="006C2E5A">
        <w:rPr>
          <w:lang w:val="az-Latn-AZ"/>
        </w:rPr>
        <w:t>. Bundan başqa, ər</w:t>
      </w:r>
      <w:r w:rsidR="00F518B5">
        <w:rPr>
          <w:lang w:val="az-Latn-AZ"/>
        </w:rPr>
        <w:t>i</w:t>
      </w:r>
      <w:r w:rsidRPr="006C2E5A">
        <w:rPr>
          <w:lang w:val="az-Latn-AZ"/>
        </w:rPr>
        <w:t xml:space="preserve">zəçinin dediklərinə əsasən, </w:t>
      </w:r>
      <w:r w:rsidRPr="006C2E5A" w:rsidR="00CF7057">
        <w:rPr>
          <w:lang w:val="az-Latn-AZ"/>
        </w:rPr>
        <w:t>Alman məhkəmələri tərəfindən</w:t>
      </w:r>
      <w:r w:rsidR="00CF7057">
        <w:rPr>
          <w:lang w:val="az-Latn-AZ"/>
        </w:rPr>
        <w:t>,</w:t>
      </w:r>
      <w:r w:rsidR="00573F88">
        <w:rPr>
          <w:lang w:val="az-Latn-AZ"/>
        </w:rPr>
        <w:t xml:space="preserve"> </w:t>
      </w:r>
      <w:r w:rsidR="00497801">
        <w:rPr>
          <w:lang w:val="az-Latn-AZ"/>
        </w:rPr>
        <w:t>Soyqırımı</w:t>
      </w:r>
      <w:r w:rsidRPr="006C2E5A" w:rsidR="00CF7057">
        <w:rPr>
          <w:lang w:val="az-Latn-AZ"/>
        </w:rPr>
        <w:t xml:space="preserve"> Konvensiyasını milli </w:t>
      </w:r>
      <w:r w:rsidR="00CF7057">
        <w:rPr>
          <w:lang w:val="az-Latn-AZ"/>
        </w:rPr>
        <w:t>qanunvericiliyə inkorporasiya e</w:t>
      </w:r>
      <w:r w:rsidRPr="006C2E5A" w:rsidR="00CF7057">
        <w:rPr>
          <w:lang w:val="az-Latn-AZ"/>
        </w:rPr>
        <w:t>t</w:t>
      </w:r>
      <w:r w:rsidR="00CF7057">
        <w:rPr>
          <w:lang w:val="az-Latn-AZ"/>
        </w:rPr>
        <w:t>m</w:t>
      </w:r>
      <w:r w:rsidRPr="006C2E5A" w:rsidR="00CF7057">
        <w:rPr>
          <w:lang w:val="az-Latn-AZ"/>
        </w:rPr>
        <w:t>ək məqsədi daşıyan 220a maddəsindəki “</w:t>
      </w:r>
      <w:r w:rsidR="00CF7057">
        <w:rPr>
          <w:lang w:val="az-Latn-AZ"/>
        </w:rPr>
        <w:t>məhv etmək</w:t>
      </w:r>
      <w:r w:rsidRPr="006C2E5A" w:rsidR="00CF7057">
        <w:rPr>
          <w:lang w:val="az-Latn-AZ"/>
        </w:rPr>
        <w:t xml:space="preserve"> niyyəti” ifadəsinə </w:t>
      </w:r>
      <w:r w:rsidR="00CF7057">
        <w:rPr>
          <w:lang w:val="az-Latn-AZ"/>
        </w:rPr>
        <w:t xml:space="preserve">verdiyi interpretasiya </w:t>
      </w:r>
      <w:r w:rsidRPr="006C2E5A">
        <w:rPr>
          <w:lang w:val="az-Latn-AZ"/>
        </w:rPr>
        <w:t>bi</w:t>
      </w:r>
      <w:r w:rsidR="00CF7057">
        <w:rPr>
          <w:lang w:val="az-Latn-AZ"/>
        </w:rPr>
        <w:t>r çox dövlətlər tərəfindən</w:t>
      </w:r>
      <w:r w:rsidRPr="006C2E5A">
        <w:rPr>
          <w:lang w:val="az-Latn-AZ"/>
        </w:rPr>
        <w:t xml:space="preserve"> qəbul e</w:t>
      </w:r>
      <w:r w:rsidR="00CF7057">
        <w:rPr>
          <w:lang w:val="az-Latn-AZ"/>
        </w:rPr>
        <w:t>dilən</w:t>
      </w:r>
      <w:r w:rsidRPr="006C2E5A">
        <w:rPr>
          <w:lang w:val="az-Latn-AZ"/>
        </w:rPr>
        <w:t xml:space="preserve"> </w:t>
      </w:r>
      <w:r w:rsidR="00497801">
        <w:rPr>
          <w:lang w:val="az-Latn-AZ"/>
        </w:rPr>
        <w:t>Soyqırımı</w:t>
      </w:r>
      <w:r w:rsidRPr="006C2E5A">
        <w:rPr>
          <w:lang w:val="az-Latn-AZ"/>
        </w:rPr>
        <w:t xml:space="preserve">ı Konvensiyanın 2-ci maddəsində olan eyni ifadənin şərhinə zidd idi. Əslində beynəlxalq aləmdə qəbul edilmiş doktrinaya uyğun olaraq, </w:t>
      </w:r>
      <w:r w:rsidR="00497801">
        <w:rPr>
          <w:lang w:val="az-Latn-AZ"/>
        </w:rPr>
        <w:t>soyqırımı</w:t>
      </w:r>
      <w:r w:rsidRPr="006C2E5A">
        <w:rPr>
          <w:lang w:val="az-Latn-AZ"/>
        </w:rPr>
        <w:t xml:space="preserve"> yalnız dar çərçivədə müəyyən edilmiş qrupu kənar etmək, y</w:t>
      </w:r>
      <w:r w:rsidR="00F518B5">
        <w:rPr>
          <w:lang w:val="az-Latn-AZ"/>
        </w:rPr>
        <w:t>ə</w:t>
      </w:r>
      <w:r w:rsidRPr="006C2E5A">
        <w:rPr>
          <w:lang w:val="az-Latn-AZ"/>
        </w:rPr>
        <w:t>ni sadəcə sosial vahid kimi deyil, onu bioloji-fiziki mənad</w:t>
      </w:r>
      <w:r w:rsidR="00856717">
        <w:rPr>
          <w:lang w:val="az-Latn-AZ"/>
        </w:rPr>
        <w:t>a</w:t>
      </w:r>
      <w:r w:rsidRPr="006C2E5A">
        <w:rPr>
          <w:lang w:val="az-Latn-AZ"/>
        </w:rPr>
        <w:t xml:space="preserve"> məhv etmək məqsədi ilə ölüm, məhv etmə və ya deportasiya halları olan işlərə şamil edilir.</w:t>
      </w:r>
      <w:r w:rsidR="00573F88">
        <w:rPr>
          <w:lang w:val="az-Latn-AZ"/>
        </w:rPr>
        <w:t xml:space="preserve"> </w:t>
      </w:r>
      <w:r w:rsidRPr="006C2E5A">
        <w:rPr>
          <w:lang w:val="az-Latn-AZ"/>
        </w:rPr>
        <w:t>Keçmiş Yuqoslaviyad</w:t>
      </w:r>
      <w:r w:rsidR="0067036B">
        <w:rPr>
          <w:lang w:val="az-Latn-AZ"/>
        </w:rPr>
        <w:t>a baş verən etnik təmizləmə Nasist</w:t>
      </w:r>
      <w:r w:rsidRPr="006C2E5A">
        <w:rPr>
          <w:lang w:val="az-Latn-AZ"/>
        </w:rPr>
        <w:t xml:space="preserve"> rejimində </w:t>
      </w:r>
      <w:r w:rsidRPr="006C2E5A" w:rsidR="00EE686E">
        <w:rPr>
          <w:lang w:val="az-Latn-AZ"/>
        </w:rPr>
        <w:t>yəh</w:t>
      </w:r>
      <w:r w:rsidR="00EE686E">
        <w:rPr>
          <w:lang w:val="az-Latn-AZ"/>
        </w:rPr>
        <w:t>u</w:t>
      </w:r>
      <w:r w:rsidRPr="006C2E5A" w:rsidR="00EE686E">
        <w:rPr>
          <w:lang w:val="az-Latn-AZ"/>
        </w:rPr>
        <w:t>dilərin</w:t>
      </w:r>
      <w:r w:rsidR="00EE686E">
        <w:rPr>
          <w:lang w:val="az-Latn-AZ"/>
        </w:rPr>
        <w:t>,</w:t>
      </w:r>
      <w:r w:rsidRPr="006C2E5A" w:rsidR="00EE686E">
        <w:rPr>
          <w:lang w:val="az-Latn-AZ"/>
        </w:rPr>
        <w:t xml:space="preserve"> elə </w:t>
      </w:r>
      <w:r w:rsidR="00497801">
        <w:rPr>
          <w:lang w:val="az-Latn-AZ"/>
        </w:rPr>
        <w:t>Soyqırımı</w:t>
      </w:r>
      <w:r w:rsidRPr="006C2E5A" w:rsidR="00EE686E">
        <w:rPr>
          <w:lang w:val="az-Latn-AZ"/>
        </w:rPr>
        <w:t xml:space="preserve"> Konvensiyası</w:t>
      </w:r>
      <w:r w:rsidR="00EE686E">
        <w:rPr>
          <w:lang w:val="az-Latn-AZ"/>
        </w:rPr>
        <w:t>nın yaranmasına səbəb olan</w:t>
      </w:r>
      <w:r w:rsidR="00573F88">
        <w:rPr>
          <w:lang w:val="az-Latn-AZ"/>
        </w:rPr>
        <w:t xml:space="preserve"> </w:t>
      </w:r>
      <w:r w:rsidRPr="006C2E5A">
        <w:rPr>
          <w:lang w:val="az-Latn-AZ"/>
        </w:rPr>
        <w:t>məhv edi</w:t>
      </w:r>
      <w:r w:rsidR="00EE686E">
        <w:rPr>
          <w:lang w:val="az-Latn-AZ"/>
        </w:rPr>
        <w:t>lməsi ilə müqayisə edilə bilməz</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A852C8">
        <w:rPr>
          <w:lang w:val="az-Latn-AZ"/>
        </w:rPr>
        <w:t>4</w:t>
      </w:r>
      <w:r w:rsidRPr="006C2E5A">
        <w:rPr>
          <w:lang w:val="az-Latn-AZ"/>
        </w:rPr>
        <w:t>.  Ərizəçi iddia edi</w:t>
      </w:r>
      <w:r w:rsidR="002D31DD">
        <w:rPr>
          <w:lang w:val="az-Latn-AZ"/>
        </w:rPr>
        <w:t xml:space="preserve">b </w:t>
      </w:r>
      <w:r w:rsidRPr="006C2E5A">
        <w:rPr>
          <w:lang w:val="az-Latn-AZ"/>
        </w:rPr>
        <w:t>ki, əməllərin törədildiyi zaman onun üçün bu əvvəlcədən görünə bilən deyildi ki, Alman məhkəməl</w:t>
      </w:r>
      <w:r w:rsidR="00127570">
        <w:rPr>
          <w:lang w:val="az-Latn-AZ"/>
        </w:rPr>
        <w:t>ər</w:t>
      </w:r>
      <w:r w:rsidRPr="006C2E5A">
        <w:rPr>
          <w:lang w:val="az-Latn-AZ"/>
        </w:rPr>
        <w:t xml:space="preserve">i bu əməlləri </w:t>
      </w:r>
      <w:r w:rsidRPr="006C2E5A" w:rsidR="00127570">
        <w:rPr>
          <w:lang w:val="az-Latn-AZ"/>
        </w:rPr>
        <w:t xml:space="preserve">alman </w:t>
      </w:r>
      <w:r w:rsidRPr="006C2E5A">
        <w:rPr>
          <w:lang w:val="az-Latn-AZ"/>
        </w:rPr>
        <w:t xml:space="preserve">hüququna və beynəlxalq ümumi hüquqa əsaslanaraq </w:t>
      </w:r>
      <w:r w:rsidR="00497801">
        <w:rPr>
          <w:lang w:val="az-Latn-AZ"/>
        </w:rPr>
        <w:t>soyqırımı</w:t>
      </w:r>
      <w:r w:rsidRPr="006C2E5A">
        <w:rPr>
          <w:lang w:val="az-Latn-AZ"/>
        </w:rPr>
        <w:t xml:space="preserve"> cinayəti kimi tövsif edəcəklər.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A852C8">
        <w:rPr>
          <w:lang w:val="az-Latn-AZ"/>
        </w:rPr>
        <w:t>5</w:t>
      </w:r>
      <w:r w:rsidRPr="006C2E5A">
        <w:rPr>
          <w:lang w:val="az-Latn-AZ"/>
        </w:rPr>
        <w:t xml:space="preserve">. Eyni zamanda ərizəçinin dediyinə görə, Alman məhkəmələrinin onun </w:t>
      </w:r>
      <w:r w:rsidR="00CF0FF5">
        <w:rPr>
          <w:lang w:val="az-Latn-AZ"/>
        </w:rPr>
        <w:t>təqsirinin</w:t>
      </w:r>
      <w:r w:rsidRPr="006C2E5A">
        <w:rPr>
          <w:lang w:val="az-Latn-AZ"/>
        </w:rPr>
        <w:t xml:space="preserve"> xüsusi ilə ağır olmasını müəyyən etməsi Konvensiyanın 7-ci maddəsinin 1-ci bəndinin pozulmasına bərabər idi, çünki məhkəmələr Bosniyada</w:t>
      </w:r>
      <w:r w:rsidR="00A74BB1">
        <w:rPr>
          <w:lang w:val="az-Latn-AZ"/>
        </w:rPr>
        <w:t xml:space="preserve"> törədildiyi</w:t>
      </w:r>
      <w:r w:rsidRPr="006C2E5A">
        <w:rPr>
          <w:lang w:val="az-Latn-AZ"/>
        </w:rPr>
        <w:t xml:space="preserve"> iddia edilən </w:t>
      </w:r>
      <w:r w:rsidR="00497801">
        <w:rPr>
          <w:lang w:val="az-Latn-AZ"/>
        </w:rPr>
        <w:t>soyqırımı</w:t>
      </w:r>
      <w:r w:rsidRPr="006C2E5A">
        <w:rPr>
          <w:lang w:val="az-Latn-AZ"/>
        </w:rPr>
        <w:t xml:space="preserve"> cinayətində onun yalnız </w:t>
      </w:r>
      <w:r w:rsidR="00A36753">
        <w:rPr>
          <w:lang w:val="az-Latn-AZ"/>
        </w:rPr>
        <w:t>az əhəmiyyətli rol oynadığını</w:t>
      </w:r>
      <w:r w:rsidRPr="006C2E5A">
        <w:rPr>
          <w:lang w:val="az-Latn-AZ"/>
        </w:rPr>
        <w:t xml:space="preserve"> nəzərə almayıb.</w:t>
      </w:r>
    </w:p>
    <w:p w:rsidRPr="006C2E5A" w:rsidR="006C2E5A" w:rsidP="006C2E5A" w:rsidRDefault="006C2E5A">
      <w:pPr>
        <w:pStyle w:val="JuHa0"/>
        <w:rPr>
          <w:lang w:val="az-Latn-AZ"/>
        </w:rPr>
      </w:pPr>
      <w:r w:rsidRPr="006C2E5A">
        <w:rPr>
          <w:lang w:val="az-Latn-AZ"/>
        </w:rPr>
        <w:t xml:space="preserve"> (b)  Hökumət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A852C8">
        <w:rPr>
          <w:lang w:val="az-Latn-AZ"/>
        </w:rPr>
        <w:t>6</w:t>
      </w:r>
      <w:r w:rsidRPr="006C2E5A">
        <w:rPr>
          <w:lang w:val="az-Latn-AZ"/>
        </w:rPr>
        <w:t>. Hökumətin fikrincə</w:t>
      </w:r>
      <w:r w:rsidR="00127570">
        <w:rPr>
          <w:lang w:val="az-Latn-AZ"/>
        </w:rPr>
        <w:t>, Alman məhkəmələrinin “</w:t>
      </w:r>
      <w:r w:rsidR="00497801">
        <w:rPr>
          <w:lang w:val="az-Latn-AZ"/>
        </w:rPr>
        <w:t>soyqırımı</w:t>
      </w:r>
      <w:r w:rsidRPr="006C2E5A">
        <w:rPr>
          <w:lang w:val="az-Latn-AZ"/>
        </w:rPr>
        <w:t xml:space="preserve">” ifadəsinə verdiyi şərh Konvensiyanın 7-ci maddəsinin 1-ci bəndini pozmurdu. Alman Cinayət Məcəlləsinin 220a maddəsindəki </w:t>
      </w:r>
      <w:r w:rsidR="00497801">
        <w:rPr>
          <w:lang w:val="az-Latn-AZ"/>
        </w:rPr>
        <w:t>soyqırımı</w:t>
      </w:r>
      <w:r w:rsidRPr="006C2E5A">
        <w:rPr>
          <w:lang w:val="az-Latn-AZ"/>
        </w:rPr>
        <w:t xml:space="preserve"> cinayətinin ifadəsi </w:t>
      </w:r>
      <w:r w:rsidR="00497801">
        <w:rPr>
          <w:lang w:val="az-Latn-AZ"/>
        </w:rPr>
        <w:t>soyqırımı</w:t>
      </w:r>
      <w:r w:rsidRPr="006C2E5A">
        <w:rPr>
          <w:lang w:val="az-Latn-AZ"/>
        </w:rPr>
        <w:t xml:space="preserve"> anlayışını </w:t>
      </w:r>
      <w:r w:rsidRPr="006C2E5A" w:rsidR="003A1C74">
        <w:rPr>
          <w:lang w:val="az-Latn-AZ"/>
        </w:rPr>
        <w:t xml:space="preserve">bir qrupu </w:t>
      </w:r>
      <w:r w:rsidRPr="006C2E5A">
        <w:rPr>
          <w:lang w:val="az-Latn-AZ"/>
        </w:rPr>
        <w:t xml:space="preserve">sosial vahid kimi məhv etmək niyyəti ilə törədilən əməllər kimi şərh etməyə </w:t>
      </w:r>
      <w:r w:rsidR="00B7036C">
        <w:rPr>
          <w:lang w:val="az-Latn-AZ"/>
        </w:rPr>
        <w:t>imkan</w:t>
      </w:r>
      <w:r w:rsidRPr="006C2E5A">
        <w:rPr>
          <w:lang w:val="az-Latn-AZ"/>
        </w:rPr>
        <w:t xml:space="preserve"> verir. Xüsusi olaraq</w:t>
      </w:r>
      <w:r w:rsidR="00A74BB1">
        <w:rPr>
          <w:lang w:val="az-Latn-AZ"/>
        </w:rPr>
        <w:t>,</w:t>
      </w:r>
      <w:r w:rsidRPr="006C2E5A">
        <w:rPr>
          <w:lang w:val="az-Latn-AZ"/>
        </w:rPr>
        <w:t xml:space="preserve"> məhv etmək niyyəti “</w:t>
      </w:r>
      <w:r w:rsidR="003A1C74">
        <w:rPr>
          <w:lang w:val="az-Latn-AZ"/>
        </w:rPr>
        <w:t xml:space="preserve">müəyyən bir </w:t>
      </w:r>
      <w:r w:rsidRPr="006C2E5A">
        <w:rPr>
          <w:lang w:val="az-Latn-AZ"/>
        </w:rPr>
        <w:t>qrupa” qarşı yönəlmiş olmalıdır ki, burada qrupun tək fiziki deyil, sosial mövcudluğu da müdafiə olunur. Bundan başqa 220a maddəsinin 1-ci bəndi</w:t>
      </w:r>
      <w:r w:rsidR="003A1C74">
        <w:rPr>
          <w:lang w:val="az-Latn-AZ"/>
        </w:rPr>
        <w:t>nin 4-cü (qrup daxilində nəsil artırmanın</w:t>
      </w:r>
      <w:r w:rsidRPr="006C2E5A">
        <w:rPr>
          <w:lang w:val="az-Latn-AZ"/>
        </w:rPr>
        <w:t xml:space="preserve"> qarşısını</w:t>
      </w:r>
      <w:r w:rsidR="00B21739">
        <w:rPr>
          <w:lang w:val="az-Latn-AZ"/>
        </w:rPr>
        <w:t>n</w:t>
      </w:r>
      <w:r w:rsidRPr="006C2E5A">
        <w:rPr>
          <w:lang w:val="az-Latn-AZ"/>
        </w:rPr>
        <w:t xml:space="preserve"> alınmasına yönələn tədbirlərin görülməsi) və 5-ci yarımbənd</w:t>
      </w:r>
      <w:r w:rsidR="00A74BB1">
        <w:rPr>
          <w:lang w:val="az-Latn-AZ"/>
        </w:rPr>
        <w:t>lər</w:t>
      </w:r>
      <w:r w:rsidRPr="006C2E5A">
        <w:rPr>
          <w:lang w:val="az-Latn-AZ"/>
        </w:rPr>
        <w:t xml:space="preserve">ində (bir qrupun uşaqlarının məcburi şəkildə digər qrupa verilməsi) əks olunan </w:t>
      </w:r>
      <w:r w:rsidR="00497801">
        <w:rPr>
          <w:lang w:val="az-Latn-AZ"/>
        </w:rPr>
        <w:t>soyqırımı</w:t>
      </w:r>
      <w:r w:rsidRPr="006C2E5A">
        <w:rPr>
          <w:lang w:val="az-Latn-AZ"/>
        </w:rPr>
        <w:t xml:space="preserve"> cinayətinin anlayışı sözügedən qrupun yaşayan üzvlərinin fiziki olaraq məhv edilməsini nəzərdə tutmurdu.</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470314">
        <w:rPr>
          <w:lang w:val="az-Latn-AZ"/>
        </w:rPr>
        <w:t>7</w:t>
      </w:r>
      <w:r w:rsidRPr="006C2E5A">
        <w:rPr>
          <w:lang w:val="az-Latn-AZ"/>
        </w:rPr>
        <w:t>. Eyni səbəblərlə</w:t>
      </w:r>
      <w:r w:rsidR="006859AA">
        <w:rPr>
          <w:lang w:val="az-Latn-AZ"/>
        </w:rPr>
        <w:t>,</w:t>
      </w:r>
      <w:r w:rsidRPr="006C2E5A">
        <w:rPr>
          <w:lang w:val="az-Latn-AZ"/>
        </w:rPr>
        <w:t xml:space="preserve"> Cinayət Məcəlləsinin 220a maddəsinə uyğun olan </w:t>
      </w:r>
      <w:r w:rsidR="00497801">
        <w:rPr>
          <w:lang w:val="az-Latn-AZ"/>
        </w:rPr>
        <w:t>Soyqırımı</w:t>
      </w:r>
      <w:r w:rsidRPr="006C2E5A">
        <w:rPr>
          <w:lang w:val="az-Latn-AZ"/>
        </w:rPr>
        <w:t xml:space="preserve"> Konvensiyasının 2-ci maddəsinin </w:t>
      </w:r>
      <w:r w:rsidR="006859AA">
        <w:rPr>
          <w:lang w:val="az-Latn-AZ"/>
        </w:rPr>
        <w:t>ifadə tərzi</w:t>
      </w:r>
      <w:r w:rsidRPr="006C2E5A">
        <w:rPr>
          <w:lang w:val="az-Latn-AZ"/>
        </w:rPr>
        <w:t xml:space="preserve"> </w:t>
      </w:r>
      <w:r w:rsidR="00497801">
        <w:rPr>
          <w:lang w:val="az-Latn-AZ"/>
        </w:rPr>
        <w:t>soyqırımı</w:t>
      </w:r>
      <w:r w:rsidRPr="006C2E5A">
        <w:rPr>
          <w:lang w:val="az-Latn-AZ"/>
        </w:rPr>
        <w:t xml:space="preserve"> cinayətini sözügedən qrupun fiziki-bioloji məhvi ilə məhdudlaşdırmır. Bu yanaşma </w:t>
      </w:r>
      <w:r w:rsidR="00497801">
        <w:rPr>
          <w:lang w:val="az-Latn-AZ"/>
        </w:rPr>
        <w:t>Soyqırımı</w:t>
      </w:r>
      <w:r w:rsidRPr="006C2E5A">
        <w:rPr>
          <w:lang w:val="az-Latn-AZ"/>
        </w:rPr>
        <w:t xml:space="preserve"> Konvensiyasını qrupu sosial vahid olaraq (bax</w:t>
      </w:r>
      <w:r w:rsidR="00B21739">
        <w:rPr>
          <w:lang w:val="az-Latn-AZ"/>
        </w:rPr>
        <w:t>:</w:t>
      </w:r>
      <w:r w:rsidRPr="006C2E5A">
        <w:rPr>
          <w:lang w:val="az-Latn-AZ"/>
        </w:rPr>
        <w:t xml:space="preserve"> yuxarıda 41</w:t>
      </w:r>
      <w:r w:rsidR="00B5439A">
        <w:rPr>
          <w:lang w:val="az-Latn-AZ"/>
        </w:rPr>
        <w:t>-ci</w:t>
      </w:r>
      <w:r w:rsidRPr="00B5439A" w:rsidR="00B5439A">
        <w:rPr>
          <w:lang w:val="az-Latn-AZ"/>
        </w:rPr>
        <w:t xml:space="preserve"> </w:t>
      </w:r>
      <w:r w:rsidRPr="006C2E5A" w:rsidR="00B5439A">
        <w:rPr>
          <w:lang w:val="az-Latn-AZ"/>
        </w:rPr>
        <w:t>bənd</w:t>
      </w:r>
      <w:r w:rsidRPr="006C2E5A">
        <w:rPr>
          <w:lang w:val="az-Latn-AZ"/>
        </w:rPr>
        <w:t xml:space="preserve">) müdafiə edən </w:t>
      </w:r>
      <w:r w:rsidR="00DB7073">
        <w:rPr>
          <w:lang w:val="az-Latn-AZ"/>
        </w:rPr>
        <w:t xml:space="preserve">vasitə </w:t>
      </w:r>
      <w:r w:rsidRPr="006C2E5A">
        <w:rPr>
          <w:lang w:val="az-Latn-AZ"/>
        </w:rPr>
        <w:t>kimi şərh edən çoxsaylı alimlər və BMT-nin Baş Assambleyası tərəfindən təsdiq olunmuşdur.</w:t>
      </w:r>
    </w:p>
    <w:p w:rsidR="00573F88" w:rsidP="006C2E5A" w:rsidRDefault="00470314">
      <w:pPr>
        <w:pStyle w:val="JuPara"/>
        <w:rPr>
          <w:lang w:val="az-Latn-AZ"/>
        </w:rPr>
      </w:pPr>
      <w:r>
        <w:rPr>
          <w:lang w:val="az-Latn-AZ"/>
        </w:rPr>
        <w:t>98</w:t>
      </w:r>
      <w:r w:rsidRPr="006C2E5A" w:rsidR="006C2E5A">
        <w:rPr>
          <w:lang w:val="az-Latn-AZ"/>
        </w:rPr>
        <w:t xml:space="preserve">.  Alman məhkəmələrinin </w:t>
      </w:r>
      <w:r w:rsidR="00497801">
        <w:rPr>
          <w:lang w:val="az-Latn-AZ"/>
        </w:rPr>
        <w:t>soyqırımı</w:t>
      </w:r>
      <w:r w:rsidRPr="006C2E5A" w:rsidR="006C2E5A">
        <w:rPr>
          <w:lang w:val="az-Latn-AZ"/>
        </w:rPr>
        <w:t xml:space="preserve"> cinayətin</w:t>
      </w:r>
      <w:r w:rsidR="00B21739">
        <w:rPr>
          <w:lang w:val="az-Latn-AZ"/>
        </w:rPr>
        <w:t>ə</w:t>
      </w:r>
      <w:r w:rsidRPr="006C2E5A" w:rsidR="006C2E5A">
        <w:rPr>
          <w:lang w:val="az-Latn-AZ"/>
        </w:rPr>
        <w:t xml:space="preserve"> verdiyi şərhin Cinayət Məcəlləsinin 220a maddəsinə uyğun olmasını nəzərə alaraq, yerli məhkəmələrin şərhi ərizəçi </w:t>
      </w:r>
      <w:r w:rsidR="00B21739">
        <w:rPr>
          <w:lang w:val="az-Latn-AZ"/>
        </w:rPr>
        <w:t>üçün</w:t>
      </w:r>
      <w:r w:rsidRPr="006C2E5A" w:rsidR="006C2E5A">
        <w:rPr>
          <w:lang w:val="az-Latn-AZ"/>
        </w:rPr>
        <w:t xml:space="preserve"> 1992-ci ildə əməlləri tör</w:t>
      </w:r>
      <w:r w:rsidR="00856717">
        <w:rPr>
          <w:lang w:val="az-Latn-AZ"/>
        </w:rPr>
        <w:t>ə</w:t>
      </w:r>
      <w:r w:rsidRPr="006C2E5A" w:rsidR="006C2E5A">
        <w:rPr>
          <w:lang w:val="az-Latn-AZ"/>
        </w:rPr>
        <w:t>dən zaman qabaqcadan görünə bilən idi. Bundan başqa</w:t>
      </w:r>
      <w:r w:rsidR="00A74BB1">
        <w:rPr>
          <w:lang w:val="az-Latn-AZ"/>
        </w:rPr>
        <w:t>,</w:t>
      </w:r>
      <w:r w:rsidRPr="006C2E5A" w:rsidR="006C2E5A">
        <w:rPr>
          <w:lang w:val="az-Latn-AZ"/>
        </w:rPr>
        <w:t xml:space="preserve"> alman alimləri həmin vaxt artıq belə mövqe tutmuşdular ki, </w:t>
      </w:r>
      <w:r w:rsidR="00497801">
        <w:rPr>
          <w:lang w:val="az-Latn-AZ"/>
        </w:rPr>
        <w:t>soyqırımı</w:t>
      </w:r>
      <w:r w:rsidRPr="006C2E5A" w:rsidR="006C2E5A">
        <w:rPr>
          <w:lang w:val="az-Latn-AZ"/>
        </w:rPr>
        <w:t xml:space="preserve"> cinayətinə görə cinayət məsuliyyəti eyni zamanda qrupların sosial mövcudluğunu da müdafiə etməyə yönəlib (bax</w:t>
      </w:r>
      <w:r w:rsidR="00A74BB1">
        <w:rPr>
          <w:lang w:val="az-Latn-AZ"/>
        </w:rPr>
        <w:t>:</w:t>
      </w:r>
      <w:r w:rsidRPr="006C2E5A" w:rsidR="006C2E5A">
        <w:rPr>
          <w:lang w:val="az-Latn-AZ"/>
        </w:rPr>
        <w:t xml:space="preserve"> yuxarıda bənd 36).</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9</w:t>
      </w:r>
      <w:r w:rsidRPr="006C2E5A">
        <w:rPr>
          <w:lang w:val="az-Latn-AZ"/>
        </w:rPr>
        <w:fldChar w:fldCharType="end"/>
      </w:r>
      <w:r w:rsidR="00470314">
        <w:rPr>
          <w:lang w:val="az-Latn-AZ"/>
        </w:rPr>
        <w:t>9</w:t>
      </w:r>
      <w:r w:rsidRPr="006C2E5A">
        <w:rPr>
          <w:lang w:val="az-Latn-AZ"/>
        </w:rPr>
        <w:t>.  Hökumət qəbul edi</w:t>
      </w:r>
      <w:r w:rsidR="00E05758">
        <w:rPr>
          <w:lang w:val="az-Latn-AZ"/>
        </w:rPr>
        <w:t>b</w:t>
      </w:r>
      <w:r w:rsidRPr="006C2E5A">
        <w:rPr>
          <w:lang w:val="az-Latn-AZ"/>
        </w:rPr>
        <w:t xml:space="preserve"> ki, Prokuror Krstiç</w:t>
      </w:r>
      <w:r w:rsidR="00B21739">
        <w:rPr>
          <w:lang w:val="az-Latn-AZ"/>
        </w:rPr>
        <w:t>ə qarşı</w:t>
      </w:r>
      <w:r w:rsidRPr="006C2E5A">
        <w:rPr>
          <w:lang w:val="az-Latn-AZ"/>
        </w:rPr>
        <w:t xml:space="preserve"> (</w:t>
      </w:r>
      <w:r w:rsidRPr="006C2E5A">
        <w:rPr>
          <w:i/>
          <w:lang w:val="az-Latn-AZ"/>
        </w:rPr>
        <w:t>Prosecutor v. Krstić</w:t>
      </w:r>
      <w:r w:rsidRPr="006C2E5A">
        <w:rPr>
          <w:lang w:val="az-Latn-AZ"/>
        </w:rPr>
        <w:t xml:space="preserve">) işində YBCM-in Məhkəmə Palatası 2 avqust 2001-ci il tarixli qərarında apelyasiya qaydasında qüvvədə saxlanıldığı kimi “məhv etmək niyyəti” anlayışına Federal Konstitusiya Məhkəməsi tərəfindən hazırkı işdə verilən şərhi rədd etmişdir. </w:t>
      </w:r>
      <w:r w:rsidRPr="006C2E5A">
        <w:rPr>
          <w:i/>
          <w:lang w:val="az-Latn-AZ"/>
        </w:rPr>
        <w:t xml:space="preserve">Nullum crimen sine lege </w:t>
      </w:r>
      <w:r w:rsidRPr="006C2E5A">
        <w:rPr>
          <w:lang w:val="az-Latn-AZ"/>
        </w:rPr>
        <w:t xml:space="preserve">prinsipinə əsaslanaraq, YBCM ilk dəfə beynəlxalq ümumi hüquqda </w:t>
      </w:r>
      <w:r w:rsidR="00497801">
        <w:rPr>
          <w:lang w:val="az-Latn-AZ"/>
        </w:rPr>
        <w:t>soyqırımı</w:t>
      </w:r>
      <w:r w:rsidRPr="006C2E5A">
        <w:rPr>
          <w:lang w:val="az-Latn-AZ"/>
        </w:rPr>
        <w:t xml:space="preserve"> cinayətinin qrupun fiziki və ya bioloji məhvinə yönələn əməllər ilə məhdudlaşmasını mübahisələndirmişdir. Lakin</w:t>
      </w:r>
      <w:r w:rsidR="00173A55">
        <w:rPr>
          <w:lang w:val="az-Latn-AZ"/>
        </w:rPr>
        <w:t>,</w:t>
      </w:r>
      <w:r w:rsidRPr="006C2E5A">
        <w:rPr>
          <w:lang w:val="az-Latn-AZ"/>
        </w:rPr>
        <w:t xml:space="preserve"> 2001-ci ildə YBCM tərəfindən </w:t>
      </w:r>
      <w:r w:rsidR="00497801">
        <w:rPr>
          <w:lang w:val="az-Latn-AZ"/>
        </w:rPr>
        <w:t>soyqırımı</w:t>
      </w:r>
      <w:r w:rsidRPr="006C2E5A">
        <w:rPr>
          <w:lang w:val="az-Latn-AZ"/>
        </w:rPr>
        <w:t xml:space="preserve"> cinayətinin </w:t>
      </w:r>
      <w:r w:rsidR="00173A55">
        <w:rPr>
          <w:lang w:val="az-Latn-AZ"/>
        </w:rPr>
        <w:t xml:space="preserve">əhatə </w:t>
      </w:r>
      <w:r w:rsidRPr="006C2E5A">
        <w:rPr>
          <w:lang w:val="az-Latn-AZ"/>
        </w:rPr>
        <w:t xml:space="preserve">dairəsinin </w:t>
      </w:r>
      <w:r w:rsidRPr="006C2E5A" w:rsidR="0027583A">
        <w:rPr>
          <w:lang w:val="az-Latn-AZ"/>
        </w:rPr>
        <w:t xml:space="preserve">Hökumətin fikrincə inandırıcı </w:t>
      </w:r>
      <w:r w:rsidR="0027583A">
        <w:rPr>
          <w:lang w:val="az-Latn-AZ"/>
        </w:rPr>
        <w:t>olmayan</w:t>
      </w:r>
      <w:r w:rsidRPr="006C2E5A" w:rsidR="0027583A">
        <w:rPr>
          <w:lang w:val="az-Latn-AZ"/>
        </w:rPr>
        <w:t xml:space="preserve"> </w:t>
      </w:r>
      <w:r w:rsidRPr="006C2E5A">
        <w:rPr>
          <w:lang w:val="az-Latn-AZ"/>
        </w:rPr>
        <w:t xml:space="preserve">bu cür dar şərhi ərizəçi </w:t>
      </w:r>
      <w:r w:rsidR="0027583A">
        <w:rPr>
          <w:lang w:val="az-Latn-AZ"/>
        </w:rPr>
        <w:t xml:space="preserve">üçün </w:t>
      </w:r>
      <w:r w:rsidRPr="006C2E5A">
        <w:rPr>
          <w:lang w:val="az-Latn-AZ"/>
        </w:rPr>
        <w:t xml:space="preserve">1992-ci ildə törədərkən bu əməllərin </w:t>
      </w:r>
      <w:r w:rsidR="00497801">
        <w:rPr>
          <w:lang w:val="az-Latn-AZ"/>
        </w:rPr>
        <w:t>soyqırımı</w:t>
      </w:r>
      <w:r w:rsidRPr="006C2E5A">
        <w:rPr>
          <w:lang w:val="az-Latn-AZ"/>
        </w:rPr>
        <w:t xml:space="preserve"> kimi tövsif edilə biləcəyinin qabaqcadan g</w:t>
      </w:r>
      <w:r w:rsidR="00C939EB">
        <w:rPr>
          <w:lang w:val="az-Latn-AZ"/>
        </w:rPr>
        <w:t>örül</w:t>
      </w:r>
      <w:r w:rsidRPr="006C2E5A">
        <w:rPr>
          <w:lang w:val="az-Latn-AZ"/>
        </w:rPr>
        <w:t>ə bilən olması faktını mübahisələndirm</w:t>
      </w:r>
      <w:r w:rsidR="0027583A">
        <w:rPr>
          <w:lang w:val="az-Latn-AZ"/>
        </w:rPr>
        <w:t>irdi</w:t>
      </w:r>
      <w:r w:rsidR="0009168D">
        <w:rPr>
          <w:lang w:val="az-Latn-AZ"/>
        </w:rPr>
        <w:t>. Hər bir halda</w:t>
      </w:r>
      <w:r w:rsidRPr="006C2E5A">
        <w:rPr>
          <w:lang w:val="az-Latn-AZ"/>
        </w:rPr>
        <w:t xml:space="preserve"> Alman məhkəmələri etnik təmizləməni ümumilikdə </w:t>
      </w:r>
      <w:r w:rsidR="00497801">
        <w:rPr>
          <w:lang w:val="az-Latn-AZ"/>
        </w:rPr>
        <w:t>soyqırımı</w:t>
      </w:r>
      <w:r w:rsidRPr="006C2E5A">
        <w:rPr>
          <w:lang w:val="az-Latn-AZ"/>
        </w:rPr>
        <w:t xml:space="preserve"> kimi tövsif etməmişdir, laki</w:t>
      </w:r>
      <w:r w:rsidR="0009168D">
        <w:rPr>
          <w:lang w:val="az-Latn-AZ"/>
        </w:rPr>
        <w:t xml:space="preserve">n işin hallarına görə ərizəçini </w:t>
      </w:r>
      <w:r w:rsidR="00497801">
        <w:rPr>
          <w:lang w:val="az-Latn-AZ"/>
        </w:rPr>
        <w:t>soyqırımı</w:t>
      </w:r>
      <w:r w:rsidRPr="006C2E5A">
        <w:rPr>
          <w:lang w:val="az-Latn-AZ"/>
        </w:rPr>
        <w:t xml:space="preserve"> cinayətində </w:t>
      </w:r>
      <w:r w:rsidR="00173A55">
        <w:rPr>
          <w:lang w:val="az-Latn-AZ"/>
        </w:rPr>
        <w:t>təqsirli</w:t>
      </w:r>
      <w:r w:rsidRPr="006C2E5A">
        <w:rPr>
          <w:lang w:val="az-Latn-AZ"/>
        </w:rPr>
        <w:t xml:space="preserve"> bilmişdir, çünki o, sosial vahid kimi qrupu sadəcə qovmaq deyil, məhv etmək niyyəti ilə hərəkət etmişdir.</w:t>
      </w:r>
    </w:p>
    <w:p w:rsidRPr="006C2E5A" w:rsidR="006C2E5A" w:rsidP="006C2E5A" w:rsidRDefault="006C2E5A">
      <w:pPr>
        <w:pStyle w:val="JuH1"/>
        <w:rPr>
          <w:lang w:val="az-Latn-AZ"/>
        </w:rPr>
      </w:pPr>
      <w:r w:rsidRPr="006C2E5A">
        <w:rPr>
          <w:lang w:val="az-Latn-AZ"/>
        </w:rPr>
        <w:t>2. Məhkəmənin</w:t>
      </w:r>
      <w:r w:rsidR="00573F88">
        <w:rPr>
          <w:lang w:val="az-Latn-AZ"/>
        </w:rPr>
        <w:t xml:space="preserve"> </w:t>
      </w:r>
      <w:r w:rsidRPr="006C2E5A">
        <w:rPr>
          <w:lang w:val="az-Latn-AZ"/>
        </w:rPr>
        <w:t>qiymət</w:t>
      </w:r>
      <w:r w:rsidR="0079544C">
        <w:rPr>
          <w:lang w:val="az-Latn-AZ"/>
        </w:rPr>
        <w:t>ləndirməsi</w:t>
      </w:r>
    </w:p>
    <w:p w:rsidRPr="006C2E5A" w:rsidR="006C2E5A" w:rsidP="006C2E5A" w:rsidRDefault="006C2E5A">
      <w:pPr>
        <w:pStyle w:val="JuHa0"/>
        <w:rPr>
          <w:lang w:val="az-Latn-AZ"/>
        </w:rPr>
      </w:pPr>
      <w:r w:rsidRPr="006C2E5A">
        <w:rPr>
          <w:lang w:val="az-Latn-AZ"/>
        </w:rPr>
        <w:t>(a)  Ümumi prinsiplər</w:t>
      </w:r>
    </w:p>
    <w:p w:rsidRPr="006C2E5A" w:rsidR="006C2E5A" w:rsidP="006C2E5A" w:rsidRDefault="00A852C8">
      <w:pPr>
        <w:pStyle w:val="JuPara"/>
        <w:rPr>
          <w:lang w:val="az-Latn-AZ"/>
        </w:rPr>
      </w:pPr>
      <w:r>
        <w:rPr>
          <w:lang w:val="az-Latn-AZ"/>
        </w:rPr>
        <w:t>100</w:t>
      </w:r>
      <w:r w:rsidRPr="006C2E5A" w:rsidR="006C2E5A">
        <w:rPr>
          <w:lang w:val="az-Latn-AZ"/>
        </w:rPr>
        <w:t>. Məhkəmə Konvensiyanın 7-ci maddəsində nəzərdə tutulan təminatın qanunun aliliyinin ayrılmaz hissəsi olduğunu bir daha xatırladır.</w:t>
      </w:r>
      <w:r w:rsidR="00573F88">
        <w:rPr>
          <w:lang w:val="az-Latn-AZ"/>
        </w:rPr>
        <w:t xml:space="preserve"> </w:t>
      </w:r>
      <w:r w:rsidRPr="006C2E5A" w:rsidR="006C2E5A">
        <w:rPr>
          <w:lang w:val="az-Latn-AZ"/>
        </w:rPr>
        <w:t>O, cinayət qanununun təqsirləndirilən şəxsin ziyanına retroaktiv qaydada tətbiq edilməsinin qadağan olunması ilə məhdudlaşmır. O, həmçinin</w:t>
      </w:r>
      <w:r w:rsidR="0009168D">
        <w:rPr>
          <w:lang w:val="az-Latn-AZ"/>
        </w:rPr>
        <w:t>,</w:t>
      </w:r>
      <w:r w:rsidRPr="006C2E5A" w:rsidR="006C2E5A">
        <w:rPr>
          <w:lang w:val="az-Latn-AZ"/>
        </w:rPr>
        <w:t xml:space="preserve"> daha ümumi olaraq qanunun cinayəti müəyyən etməsi və cəza nəzərdə tutması kimi prinsipi (</w:t>
      </w:r>
      <w:r w:rsidRPr="006C2E5A" w:rsidR="006C2E5A">
        <w:rPr>
          <w:i/>
          <w:lang w:val="az-Latn-AZ"/>
        </w:rPr>
        <w:t>nullum crimen, nulla poena sine lege</w:t>
      </w:r>
      <w:r w:rsidRPr="006C2E5A" w:rsidR="006C2E5A">
        <w:rPr>
          <w:lang w:val="az-Latn-AZ"/>
        </w:rPr>
        <w:t>) və, misal üçün, analo</w:t>
      </w:r>
      <w:r w:rsidR="00856717">
        <w:rPr>
          <w:lang w:val="az-Latn-AZ"/>
        </w:rPr>
        <w:t>g</w:t>
      </w:r>
      <w:r w:rsidRPr="006C2E5A" w:rsidR="006C2E5A">
        <w:rPr>
          <w:lang w:val="az-Latn-AZ"/>
        </w:rPr>
        <w:t>iya vasitəsi ilə qanunu sıx-sıx təqsirləndirilən şəxsin ziyanına şərh etməmək prinsipi</w:t>
      </w:r>
      <w:r w:rsidR="00037482">
        <w:rPr>
          <w:lang w:val="az-Latn-AZ"/>
        </w:rPr>
        <w:t>ni</w:t>
      </w:r>
      <w:r w:rsidRPr="006C2E5A" w:rsidR="006C2E5A">
        <w:rPr>
          <w:lang w:val="az-Latn-AZ"/>
        </w:rPr>
        <w:t xml:space="preserve"> ehtiva edir. Bu prinsiplərdən belə çıxır ki, cinayət əməli qanunda aydın şəkildə müəyyən olunmalıdır. Bu tələb</w:t>
      </w:r>
      <w:r w:rsidR="00B20C00">
        <w:rPr>
          <w:lang w:val="az-Latn-AZ"/>
        </w:rPr>
        <w:t>ə</w:t>
      </w:r>
      <w:r w:rsidRPr="006C2E5A" w:rsidR="006C2E5A">
        <w:rPr>
          <w:lang w:val="az-Latn-AZ"/>
        </w:rPr>
        <w:t xml:space="preserve"> o halda riayət edilmiş olur ki, ərizəçi müvafiq müddəanın mənasından və e</w:t>
      </w:r>
      <w:r w:rsidR="00856717">
        <w:rPr>
          <w:lang w:val="az-Latn-AZ"/>
        </w:rPr>
        <w:t>h</w:t>
      </w:r>
      <w:r w:rsidRPr="006C2E5A" w:rsidR="006C2E5A">
        <w:rPr>
          <w:lang w:val="az-Latn-AZ"/>
        </w:rPr>
        <w:t>tiyac olduqda, onun məhkəmə tərəfindən şərhindən hansı əməllərin və hərəkətsizliyin onu cinayət məs</w:t>
      </w:r>
      <w:r w:rsidR="00856717">
        <w:rPr>
          <w:lang w:val="az-Latn-AZ"/>
        </w:rPr>
        <w:t>u</w:t>
      </w:r>
      <w:r w:rsidRPr="006C2E5A" w:rsidR="006C2E5A">
        <w:rPr>
          <w:lang w:val="az-Latn-AZ"/>
        </w:rPr>
        <w:t>l</w:t>
      </w:r>
      <w:r w:rsidR="00856717">
        <w:rPr>
          <w:lang w:val="az-Latn-AZ"/>
        </w:rPr>
        <w:t>i</w:t>
      </w:r>
      <w:r w:rsidRPr="006C2E5A" w:rsidR="006C2E5A">
        <w:rPr>
          <w:lang w:val="az-Latn-AZ"/>
        </w:rPr>
        <w:t xml:space="preserve">yyətinə gətirib çıxarmasını başa düşsün. “Qanun” haqqında danışarkən 7-ci maddə Konvensiyanın digər </w:t>
      </w:r>
      <w:r w:rsidR="00B20C00">
        <w:rPr>
          <w:lang w:val="az-Latn-AZ"/>
        </w:rPr>
        <w:t xml:space="preserve">maddələrində </w:t>
      </w:r>
      <w:r w:rsidRPr="006C2E5A" w:rsidR="006C2E5A">
        <w:rPr>
          <w:lang w:val="az-Latn-AZ"/>
        </w:rPr>
        <w:t xml:space="preserve">həmin termindən istifadə edərkən </w:t>
      </w:r>
      <w:r w:rsidR="00B20C00">
        <w:rPr>
          <w:lang w:val="az-Latn-AZ"/>
        </w:rPr>
        <w:t xml:space="preserve">nəzərdə tutduğu </w:t>
      </w:r>
      <w:r w:rsidRPr="006C2E5A" w:rsidR="006C2E5A">
        <w:rPr>
          <w:lang w:val="az-Latn-AZ"/>
        </w:rPr>
        <w:t xml:space="preserve">eyni konsepsiyaya istinad edir, </w:t>
      </w:r>
      <w:r w:rsidR="00B20C00">
        <w:rPr>
          <w:lang w:val="az-Latn-AZ"/>
        </w:rPr>
        <w:t>bu</w:t>
      </w:r>
      <w:r w:rsidRPr="006C2E5A" w:rsidR="006C2E5A">
        <w:rPr>
          <w:lang w:val="az-Latn-AZ"/>
        </w:rPr>
        <w:t xml:space="preserve"> yazılmış və yazılmamış qanunu əhatə edir və keyfiyyət tələblərini, xüsusi ilə qəbuledilənlilik və qabaqcadan gör</w:t>
      </w:r>
      <w:r w:rsidR="00B20C00">
        <w:rPr>
          <w:lang w:val="az-Latn-AZ"/>
        </w:rPr>
        <w:t>ül</w:t>
      </w:r>
      <w:r w:rsidRPr="006C2E5A" w:rsidR="006C2E5A">
        <w:rPr>
          <w:lang w:val="az-Latn-AZ"/>
        </w:rPr>
        <w:t>ə bilməni nəzərdə tutur (bax</w:t>
      </w:r>
      <w:r w:rsidR="00B20C00">
        <w:rPr>
          <w:lang w:val="az-Latn-AZ"/>
        </w:rPr>
        <w:t>:</w:t>
      </w:r>
      <w:r w:rsidRPr="006C2E5A" w:rsidR="006C2E5A">
        <w:rPr>
          <w:lang w:val="az-Latn-AZ"/>
        </w:rPr>
        <w:t xml:space="preserve"> </w:t>
      </w:r>
      <w:r w:rsidR="0079544C">
        <w:rPr>
          <w:i/>
          <w:lang w:val="az-Latn-AZ"/>
        </w:rPr>
        <w:t>digərləri ilə birlikdə</w:t>
      </w:r>
      <w:r w:rsidRPr="006C2E5A" w:rsidR="006C2E5A">
        <w:rPr>
          <w:lang w:val="az-Latn-AZ"/>
        </w:rPr>
        <w:t>, S.V. Birləşmiş Krallığa qarşı (</w:t>
      </w:r>
      <w:r w:rsidRPr="006C2E5A" w:rsidR="006C2E5A">
        <w:rPr>
          <w:i/>
          <w:lang w:val="az-Latn-AZ"/>
        </w:rPr>
        <w:t>S.W. v. the United Kingdom)</w:t>
      </w:r>
      <w:r w:rsidRPr="006C2E5A" w:rsidR="006C2E5A">
        <w:rPr>
          <w:lang w:val="az-Latn-AZ"/>
        </w:rPr>
        <w:t>, 22 noyabr 1995-ci il, 34-35</w:t>
      </w:r>
      <w:r w:rsidR="0079544C">
        <w:rPr>
          <w:lang w:val="az-Latn-AZ"/>
        </w:rPr>
        <w:t>-ci bəndlər</w:t>
      </w:r>
      <w:r w:rsidRPr="006C2E5A" w:rsidR="006C2E5A">
        <w:rPr>
          <w:lang w:val="az-Latn-AZ"/>
        </w:rPr>
        <w:t>, A</w:t>
      </w:r>
      <w:r w:rsidR="0079544C">
        <w:rPr>
          <w:lang w:val="az-Latn-AZ"/>
        </w:rPr>
        <w:t xml:space="preserve"> Seritaları,</w:t>
      </w:r>
      <w:r w:rsidR="00573F88">
        <w:rPr>
          <w:lang w:val="az-Latn-AZ"/>
        </w:rPr>
        <w:t xml:space="preserve"> </w:t>
      </w:r>
      <w:r w:rsidRPr="006C2E5A" w:rsidR="006C2E5A">
        <w:rPr>
          <w:lang w:val="az-Latn-AZ"/>
        </w:rPr>
        <w:t>no. 335-B; K.R. Birləşmiş Krallığa qarşı (</w:t>
      </w:r>
      <w:r w:rsidRPr="006C2E5A" w:rsidR="006C2E5A">
        <w:rPr>
          <w:i/>
          <w:lang w:val="az-Latn-AZ"/>
        </w:rPr>
        <w:t>C.R. v. the United Kingdom)</w:t>
      </w:r>
      <w:r w:rsidRPr="006C2E5A" w:rsidR="006C2E5A">
        <w:rPr>
          <w:lang w:val="az-Latn-AZ"/>
        </w:rPr>
        <w:t>, 22 noyabr 1995-ci il, 32-33</w:t>
      </w:r>
      <w:r w:rsidR="00E65BF7">
        <w:rPr>
          <w:lang w:val="az-Latn-AZ"/>
        </w:rPr>
        <w:t>-cü bəndlər</w:t>
      </w:r>
      <w:r w:rsidRPr="006C2E5A" w:rsidR="006C2E5A">
        <w:rPr>
          <w:lang w:val="az-Latn-AZ"/>
        </w:rPr>
        <w:t>, A</w:t>
      </w:r>
      <w:r w:rsidR="00284132">
        <w:rPr>
          <w:lang w:val="az-Latn-AZ"/>
        </w:rPr>
        <w:t xml:space="preserve"> Seriyaları</w:t>
      </w:r>
      <w:r w:rsidRPr="006C2E5A" w:rsidR="006C2E5A">
        <w:rPr>
          <w:lang w:val="az-Latn-AZ"/>
        </w:rPr>
        <w:t xml:space="preserve"> no. 335-C; və Strelets, Kesler və Krens Almaniyaya qarşı (</w:t>
      </w:r>
      <w:r w:rsidRPr="006C2E5A" w:rsidR="006C2E5A">
        <w:rPr>
          <w:i/>
          <w:lang w:val="az-Latn-AZ"/>
        </w:rPr>
        <w:t>Streletz, Kessler and Krenz v. Germany)</w:t>
      </w:r>
      <w:r w:rsidRPr="006C2E5A" w:rsidR="006C2E5A">
        <w:rPr>
          <w:lang w:val="az-Latn-AZ"/>
        </w:rPr>
        <w:t xml:space="preserve"> [GC], 34044/96, 35532/97 və 44801/98 saylı ərizələr, 50</w:t>
      </w:r>
      <w:r w:rsidR="00284132">
        <w:rPr>
          <w:lang w:val="az-Latn-AZ"/>
        </w:rPr>
        <w:t>-ci bəndlər</w:t>
      </w:r>
      <w:r w:rsidRPr="006C2E5A" w:rsidR="006C2E5A">
        <w:rPr>
          <w:lang w:val="az-Latn-AZ"/>
        </w:rPr>
        <w:t>,</w:t>
      </w:r>
      <w:r w:rsidR="00284132">
        <w:rPr>
          <w:lang w:val="az-Latn-AZ"/>
        </w:rPr>
        <w:t xml:space="preserve"> </w:t>
      </w:r>
      <w:r w:rsidR="008A4C77">
        <w:rPr>
          <w:lang w:val="az-Latn-AZ"/>
        </w:rPr>
        <w:t>ECHR</w:t>
      </w:r>
      <w:r w:rsidRPr="006C2E5A" w:rsidR="006C2E5A">
        <w:rPr>
          <w:lang w:val="az-Latn-AZ"/>
        </w:rPr>
        <w:t xml:space="preserve"> 2001-II).</w:t>
      </w:r>
    </w:p>
    <w:p w:rsidRPr="006C2E5A" w:rsidR="006C2E5A" w:rsidP="006C2E5A" w:rsidRDefault="00A852C8">
      <w:pPr>
        <w:pStyle w:val="JuPara"/>
        <w:rPr>
          <w:lang w:val="az-Latn-AZ"/>
        </w:rPr>
      </w:pPr>
      <w:r>
        <w:rPr>
          <w:lang w:val="az-Latn-AZ"/>
        </w:rPr>
        <w:t>101</w:t>
      </w:r>
      <w:r w:rsidRPr="006C2E5A" w:rsidR="006C2E5A">
        <w:rPr>
          <w:lang w:val="az-Latn-AZ"/>
        </w:rPr>
        <w:t xml:space="preserve">.  Cinayət hüququ </w:t>
      </w:r>
      <w:r w:rsidR="00B20C00">
        <w:rPr>
          <w:lang w:val="az-Latn-AZ"/>
        </w:rPr>
        <w:t xml:space="preserve">da </w:t>
      </w:r>
      <w:r w:rsidRPr="006C2E5A" w:rsidR="006C2E5A">
        <w:rPr>
          <w:lang w:val="az-Latn-AZ"/>
        </w:rPr>
        <w:t>daxil olmaqla</w:t>
      </w:r>
      <w:r w:rsidR="00B20C00">
        <w:rPr>
          <w:lang w:val="az-Latn-AZ"/>
        </w:rPr>
        <w:t>,</w:t>
      </w:r>
      <w:r w:rsidRPr="006C2E5A" w:rsidR="006C2E5A">
        <w:rPr>
          <w:lang w:val="az-Latn-AZ"/>
        </w:rPr>
        <w:t xml:space="preserve"> istənilən hüquq sistemində nə qədər aydın şəkildə müəyyən edilmiş hüquqi müddəa olsa da, qaçılmaz olaraq mə</w:t>
      </w:r>
      <w:r w:rsidR="00A919AE">
        <w:rPr>
          <w:lang w:val="az-Latn-AZ"/>
        </w:rPr>
        <w:t>hkəmə şərhi elementi mövcuddur və hə</w:t>
      </w:r>
      <w:r w:rsidRPr="006C2E5A" w:rsidR="006C2E5A">
        <w:rPr>
          <w:lang w:val="az-Latn-AZ"/>
        </w:rPr>
        <w:t>r zaman şübhəli məqamların izah edilməsinə və dəyişən şəraitə uyğunlaşmaya ehtiyac duyul</w:t>
      </w:r>
      <w:r w:rsidR="00A919AE">
        <w:rPr>
          <w:lang w:val="az-Latn-AZ"/>
        </w:rPr>
        <w:t>ur</w:t>
      </w:r>
      <w:r w:rsidRPr="006C2E5A" w:rsidR="006C2E5A">
        <w:rPr>
          <w:lang w:val="az-Latn-AZ"/>
        </w:rPr>
        <w:t>. Həqiqətən də</w:t>
      </w:r>
      <w:r w:rsidR="00037482">
        <w:rPr>
          <w:lang w:val="az-Latn-AZ"/>
        </w:rPr>
        <w:t>,</w:t>
      </w:r>
      <w:r w:rsidRPr="006C2E5A" w:rsidR="006C2E5A">
        <w:rPr>
          <w:lang w:val="az-Latn-AZ"/>
        </w:rPr>
        <w:t xml:space="preserve"> Konvensiyaya qoşulan dövlətlərdə cinayət hüququnun məhkəmə tərəfindən norma</w:t>
      </w:r>
      <w:r w:rsidR="00840336">
        <w:rPr>
          <w:lang w:val="az-Latn-AZ"/>
        </w:rPr>
        <w:t xml:space="preserve"> </w:t>
      </w:r>
      <w:r w:rsidRPr="006C2E5A" w:rsidR="006C2E5A">
        <w:rPr>
          <w:lang w:val="az-Latn-AZ"/>
        </w:rPr>
        <w:t xml:space="preserve">yaratma vasitəsi ilə inkişafı hüquq ənənəsinin oturuşmuş və zəruri hissəsidir. Konvensiyanın 7-ci maddəsi </w:t>
      </w:r>
      <w:r w:rsidR="00A919AE">
        <w:rPr>
          <w:lang w:val="az-Latn-AZ"/>
        </w:rPr>
        <w:t xml:space="preserve">cinayət məsuliyyəti qaydalarının tədricən, işdən-işə həyata keçirilən məhkəmə interpretasiyası vasitəsilə aydınlaşdırılmasını qanundan kənar edən maddə kimi şərh edilə bilməz, </w:t>
      </w:r>
      <w:r w:rsidRPr="006C2E5A" w:rsidR="006C2E5A">
        <w:rPr>
          <w:lang w:val="az-Latn-AZ"/>
        </w:rPr>
        <w:t>o şərtlə ki, nəticə etibarı ilə inkişaf cinayətin mahiyyəti ilə uyğun və ağlabatan şəkildə qabaqcadan görülə bilən olsun (bax</w:t>
      </w:r>
      <w:r w:rsidR="00037482">
        <w:rPr>
          <w:lang w:val="az-Latn-AZ"/>
        </w:rPr>
        <w:t>:</w:t>
      </w:r>
      <w:r w:rsidRPr="006C2E5A" w:rsidR="006C2E5A">
        <w:rPr>
          <w:lang w:val="az-Latn-AZ"/>
        </w:rPr>
        <w:t xml:space="preserve"> </w:t>
      </w:r>
      <w:r w:rsidR="000966DD">
        <w:rPr>
          <w:i/>
          <w:lang w:val="az-Latn-AZ"/>
        </w:rPr>
        <w:t>digərləri ilə birlikdə</w:t>
      </w:r>
      <w:r w:rsidRPr="006C2E5A" w:rsidR="006C2E5A">
        <w:rPr>
          <w:lang w:val="az-Latn-AZ"/>
        </w:rPr>
        <w:t>, yuxarıda qeyd edilən S.V. Birləşmiş Krallığa qarşı işi (</w:t>
      </w:r>
      <w:r w:rsidRPr="006C2E5A" w:rsidR="006C2E5A">
        <w:rPr>
          <w:i/>
          <w:lang w:val="az-Latn-AZ"/>
        </w:rPr>
        <w:t>S.W. v. the United Kingdom)</w:t>
      </w:r>
      <w:r w:rsidRPr="006C2E5A" w:rsidR="006C2E5A">
        <w:rPr>
          <w:lang w:val="az-Latn-AZ"/>
        </w:rPr>
        <w:t>, 36</w:t>
      </w:r>
      <w:r w:rsidR="00A5331A">
        <w:rPr>
          <w:lang w:val="az-Latn-AZ"/>
        </w:rPr>
        <w:t>-cı bənd</w:t>
      </w:r>
      <w:r w:rsidRPr="006C2E5A" w:rsidR="006C2E5A">
        <w:rPr>
          <w:lang w:val="az-Latn-AZ"/>
        </w:rPr>
        <w:t xml:space="preserve">; yuxarıda qeyd edilən K.R. Birləşmiş Krallığa qarşı </w:t>
      </w:r>
      <w:r w:rsidRPr="006C2E5A" w:rsidR="006C2E5A">
        <w:rPr>
          <w:i/>
          <w:lang w:val="az-Latn-AZ"/>
        </w:rPr>
        <w:t>(C.R. v. the United Kingdom)</w:t>
      </w:r>
      <w:r w:rsidRPr="006C2E5A" w:rsidR="006C2E5A">
        <w:rPr>
          <w:lang w:val="az-Latn-AZ"/>
        </w:rPr>
        <w:t>, 34</w:t>
      </w:r>
      <w:r w:rsidR="00A5331A">
        <w:rPr>
          <w:lang w:val="az-Latn-AZ"/>
        </w:rPr>
        <w:t>-cü bənd</w:t>
      </w:r>
      <w:r w:rsidRPr="006C2E5A" w:rsidR="006C2E5A">
        <w:rPr>
          <w:lang w:val="az-Latn-AZ"/>
        </w:rPr>
        <w:t>; yuxarıda qeyd edilən Strelets, Kesler və Krens işi (</w:t>
      </w:r>
      <w:r w:rsidRPr="006C2E5A" w:rsidR="006C2E5A">
        <w:rPr>
          <w:i/>
          <w:lang w:val="az-Latn-AZ"/>
        </w:rPr>
        <w:t>Streletz, Kessler and Krenz)</w:t>
      </w:r>
      <w:r w:rsidRPr="006C2E5A" w:rsidR="006C2E5A">
        <w:rPr>
          <w:lang w:val="az-Latn-AZ"/>
        </w:rPr>
        <w:t>, 50</w:t>
      </w:r>
      <w:r w:rsidR="00A5331A">
        <w:rPr>
          <w:lang w:val="az-Latn-AZ"/>
        </w:rPr>
        <w:t>-ci bənd</w:t>
      </w:r>
      <w:r w:rsidRPr="006C2E5A" w:rsidR="006C2E5A">
        <w:rPr>
          <w:lang w:val="az-Latn-AZ"/>
        </w:rPr>
        <w:t>; və K-H.V Almaniyaya qarşı (</w:t>
      </w:r>
      <w:r w:rsidRPr="006C2E5A" w:rsidR="006C2E5A">
        <w:rPr>
          <w:i/>
          <w:lang w:val="az-Latn-AZ"/>
        </w:rPr>
        <w:t>K.</w:t>
      </w:r>
      <w:r w:rsidRPr="006C2E5A" w:rsidR="006C2E5A">
        <w:rPr>
          <w:i/>
          <w:lang w:val="az-Latn-AZ"/>
        </w:rPr>
        <w:noBreakHyphen/>
        <w:t>H.W. v. Germany</w:t>
      </w:r>
      <w:r w:rsidRPr="006C2E5A" w:rsidR="006C2E5A">
        <w:rPr>
          <w:lang w:val="az-Latn-AZ"/>
        </w:rPr>
        <w:t xml:space="preserve"> [GC]), 37201/97 saylı ərizə, 45</w:t>
      </w:r>
      <w:r w:rsidR="00743B31">
        <w:rPr>
          <w:lang w:val="az-Latn-AZ"/>
        </w:rPr>
        <w:t>-ci bənd</w:t>
      </w:r>
      <w:r w:rsidRPr="006C2E5A" w:rsidR="006C2E5A">
        <w:rPr>
          <w:lang w:val="az-Latn-AZ"/>
        </w:rPr>
        <w:t xml:space="preserve">, </w:t>
      </w:r>
      <w:r w:rsidR="00840336">
        <w:rPr>
          <w:lang w:val="az-Latn-AZ"/>
        </w:rPr>
        <w:t>ECHR</w:t>
      </w:r>
      <w:r w:rsidRPr="006C2E5A" w:rsidR="006C2E5A">
        <w:rPr>
          <w:lang w:val="az-Latn-AZ"/>
        </w:rPr>
        <w:t xml:space="preserve"> 2001-II).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2</w:t>
      </w:r>
      <w:r w:rsidRPr="006C2E5A">
        <w:rPr>
          <w:lang w:val="az-Latn-AZ"/>
        </w:rPr>
        <w:fldChar w:fldCharType="end"/>
      </w:r>
      <w:r w:rsidR="001E76A3">
        <w:rPr>
          <w:lang w:val="az-Latn-AZ"/>
        </w:rPr>
        <w:t>.  Daxili qanunvericiliyin</w:t>
      </w:r>
      <w:r w:rsidRPr="006C2E5A">
        <w:rPr>
          <w:lang w:val="az-Latn-AZ"/>
        </w:rPr>
        <w:t xml:space="preserve"> şərhinə və tətbiqinə gəldikdə, Məhkəmə xatırladır ki, ölkədaxili qanunları şərh etmək və tətbiq etmək vəzifəsi </w:t>
      </w:r>
      <w:r w:rsidR="00732E25">
        <w:rPr>
          <w:lang w:val="az-Latn-AZ"/>
        </w:rPr>
        <w:t>əsasən milli orqanlara, xüsusi o</w:t>
      </w:r>
      <w:r w:rsidRPr="006C2E5A">
        <w:rPr>
          <w:lang w:val="az-Latn-AZ"/>
        </w:rPr>
        <w:t>laraq məhkəmələrə həvalə edilib (bax</w:t>
      </w:r>
      <w:r w:rsidR="00732E25">
        <w:rPr>
          <w:lang w:val="az-Latn-AZ"/>
        </w:rPr>
        <w:t>:</w:t>
      </w:r>
      <w:r w:rsidRPr="006C2E5A">
        <w:rPr>
          <w:lang w:val="az-Latn-AZ"/>
        </w:rPr>
        <w:t xml:space="preserve"> </w:t>
      </w:r>
      <w:r w:rsidRPr="006C2E5A">
        <w:rPr>
          <w:i/>
          <w:lang w:val="az-Latn-AZ"/>
        </w:rPr>
        <w:t>mutatis mutandis</w:t>
      </w:r>
      <w:r w:rsidRPr="006C2E5A">
        <w:rPr>
          <w:lang w:val="az-Latn-AZ"/>
        </w:rPr>
        <w:t xml:space="preserve">, Kop İsveçrəyə qarşı </w:t>
      </w:r>
      <w:r w:rsidRPr="006C2E5A">
        <w:rPr>
          <w:i/>
          <w:lang w:val="az-Latn-AZ"/>
        </w:rPr>
        <w:t>(Kopp v. Switzerland)</w:t>
      </w:r>
      <w:r w:rsidRPr="006C2E5A">
        <w:rPr>
          <w:lang w:val="az-Latn-AZ"/>
        </w:rPr>
        <w:t>, 25 mart 1998, 59</w:t>
      </w:r>
      <w:r w:rsidR="001E76A3">
        <w:rPr>
          <w:lang w:val="az-Latn-AZ"/>
        </w:rPr>
        <w:t>-cu il</w:t>
      </w:r>
      <w:r w:rsidRPr="006C2E5A">
        <w:rPr>
          <w:lang w:val="az-Latn-AZ"/>
        </w:rPr>
        <w:t xml:space="preserve">, </w:t>
      </w:r>
      <w:r w:rsidRPr="006C2E5A">
        <w:rPr>
          <w:i/>
          <w:lang w:val="az-Latn-AZ"/>
        </w:rPr>
        <w:t xml:space="preserve">Reports of Judgments and Decisions </w:t>
      </w:r>
      <w:r w:rsidRPr="006C2E5A">
        <w:rPr>
          <w:lang w:val="az-Latn-AZ"/>
        </w:rPr>
        <w:t>1998-II və yuxarıda qeyd edilən Strelets, Kesler və Krens işi (</w:t>
      </w:r>
      <w:r w:rsidRPr="006C2E5A">
        <w:rPr>
          <w:i/>
          <w:lang w:val="az-Latn-AZ"/>
        </w:rPr>
        <w:t>Streletz, Kessler and Krenz)</w:t>
      </w:r>
      <w:r w:rsidRPr="006C2E5A">
        <w:rPr>
          <w:lang w:val="az-Latn-AZ"/>
        </w:rPr>
        <w:t>, 49</w:t>
      </w:r>
      <w:r w:rsidR="001E76A3">
        <w:rPr>
          <w:lang w:val="az-Latn-AZ"/>
        </w:rPr>
        <w:t>-cu bənd</w:t>
      </w:r>
      <w:r w:rsidRPr="006C2E5A">
        <w:rPr>
          <w:lang w:val="az-Latn-AZ"/>
        </w:rPr>
        <w:t>). Konvensiyanın 19-cu maddəsinə uyğun olaraq</w:t>
      </w:r>
      <w:r w:rsidR="00732E25">
        <w:rPr>
          <w:lang w:val="az-Latn-AZ"/>
        </w:rPr>
        <w:t>,</w:t>
      </w:r>
      <w:r w:rsidRPr="006C2E5A">
        <w:rPr>
          <w:lang w:val="az-Latn-AZ"/>
        </w:rPr>
        <w:t xml:space="preserve"> Məhkəmənin vəzifəsinin Ko</w:t>
      </w:r>
      <w:r w:rsidR="00732E25">
        <w:rPr>
          <w:lang w:val="az-Latn-AZ"/>
        </w:rPr>
        <w:t>n</w:t>
      </w:r>
      <w:r w:rsidR="001E76A3">
        <w:rPr>
          <w:lang w:val="az-Latn-AZ"/>
        </w:rPr>
        <w:t>vensiyaya Tərəf çıxan Dövlətlər</w:t>
      </w:r>
      <w:r w:rsidRPr="006C2E5A">
        <w:rPr>
          <w:lang w:val="az-Latn-AZ"/>
        </w:rPr>
        <w:t xml:space="preserve"> tərəfindən öz üzər</w:t>
      </w:r>
      <w:r w:rsidR="001E76A3">
        <w:rPr>
          <w:lang w:val="az-Latn-AZ"/>
        </w:rPr>
        <w:t>lər</w:t>
      </w:r>
      <w:r w:rsidRPr="006C2E5A">
        <w:rPr>
          <w:lang w:val="az-Latn-AZ"/>
        </w:rPr>
        <w:t xml:space="preserve">inə götürdükləri öhdəliklərin icra </w:t>
      </w:r>
      <w:r w:rsidR="00732E25">
        <w:rPr>
          <w:lang w:val="az-Latn-AZ"/>
        </w:rPr>
        <w:t>edilməsini</w:t>
      </w:r>
      <w:r w:rsidRPr="006C2E5A">
        <w:rPr>
          <w:lang w:val="az-Latn-AZ"/>
        </w:rPr>
        <w:t xml:space="preserve"> təmin etmək </w:t>
      </w:r>
      <w:r w:rsidR="00732E25">
        <w:rPr>
          <w:lang w:val="az-Latn-AZ"/>
        </w:rPr>
        <w:t>olmasına</w:t>
      </w:r>
      <w:r w:rsidRPr="006C2E5A">
        <w:rPr>
          <w:lang w:val="az-Latn-AZ"/>
        </w:rPr>
        <w:t xml:space="preserve"> baxmayaraq, faktın və ya hüququn səh</w:t>
      </w:r>
      <w:r w:rsidR="00856717">
        <w:rPr>
          <w:lang w:val="az-Latn-AZ"/>
        </w:rPr>
        <w:t>v</w:t>
      </w:r>
      <w:r w:rsidRPr="006C2E5A">
        <w:rPr>
          <w:lang w:val="az-Latn-AZ"/>
        </w:rPr>
        <w:t>ləri ilə əlaq</w:t>
      </w:r>
      <w:r w:rsidR="00856717">
        <w:rPr>
          <w:lang w:val="az-Latn-AZ"/>
        </w:rPr>
        <w:t>əd</w:t>
      </w:r>
      <w:r w:rsidRPr="006C2E5A">
        <w:rPr>
          <w:lang w:val="az-Latn-AZ"/>
        </w:rPr>
        <w:t>ar güman edildiyi kimi yerli məhkəmələr tərəfindən yol ver</w:t>
      </w:r>
      <w:r w:rsidR="00732E25">
        <w:rPr>
          <w:lang w:val="az-Latn-AZ"/>
        </w:rPr>
        <w:t>ilən</w:t>
      </w:r>
      <w:r w:rsidRPr="006C2E5A">
        <w:rPr>
          <w:lang w:val="az-Latn-AZ"/>
        </w:rPr>
        <w:t xml:space="preserve"> pozuntular</w:t>
      </w:r>
      <w:r w:rsidR="00732E25">
        <w:rPr>
          <w:lang w:val="az-Latn-AZ"/>
        </w:rPr>
        <w:t>la</w:t>
      </w:r>
      <w:r w:rsidRPr="006C2E5A">
        <w:rPr>
          <w:lang w:val="az-Latn-AZ"/>
        </w:rPr>
        <w:t xml:space="preserve"> </w:t>
      </w:r>
      <w:r w:rsidR="00732E25">
        <w:rPr>
          <w:lang w:val="az-Latn-AZ"/>
        </w:rPr>
        <w:t>(</w:t>
      </w:r>
      <w:r w:rsidRPr="006C2E5A">
        <w:rPr>
          <w:lang w:val="az-Latn-AZ"/>
        </w:rPr>
        <w:t>əgər onlar Konvensiya ilə müdafiə olunan hüquq və azadlıqları pozmayıbsa</w:t>
      </w:r>
      <w:r w:rsidR="00732E25">
        <w:rPr>
          <w:lang w:val="az-Latn-AZ"/>
        </w:rPr>
        <w:t>)</w:t>
      </w:r>
      <w:r w:rsidRPr="006C2E5A">
        <w:rPr>
          <w:lang w:val="az-Latn-AZ"/>
        </w:rPr>
        <w:t xml:space="preserve"> məş</w:t>
      </w:r>
      <w:r w:rsidR="00856717">
        <w:rPr>
          <w:lang w:val="az-Latn-AZ"/>
        </w:rPr>
        <w:t>ğ</w:t>
      </w:r>
      <w:r w:rsidRPr="006C2E5A">
        <w:rPr>
          <w:lang w:val="az-Latn-AZ"/>
        </w:rPr>
        <w:t>ul olmaq</w:t>
      </w:r>
      <w:r w:rsidR="00732E25">
        <w:rPr>
          <w:lang w:val="az-Latn-AZ"/>
        </w:rPr>
        <w:t xml:space="preserve"> Məhkəmənin vəzifəsi deyil (bax:</w:t>
      </w:r>
      <w:r w:rsidRPr="006C2E5A">
        <w:rPr>
          <w:lang w:val="az-Latn-AZ"/>
        </w:rPr>
        <w:t xml:space="preserve"> </w:t>
      </w:r>
      <w:r w:rsidRPr="006C2E5A">
        <w:rPr>
          <w:i/>
          <w:lang w:val="az-Latn-AZ"/>
        </w:rPr>
        <w:t>mutatis mutandis</w:t>
      </w:r>
      <w:r w:rsidRPr="006C2E5A">
        <w:rPr>
          <w:lang w:val="az-Latn-AZ"/>
        </w:rPr>
        <w:t>,</w:t>
      </w:r>
      <w:r w:rsidR="00573F88">
        <w:rPr>
          <w:lang w:val="az-Latn-AZ"/>
        </w:rPr>
        <w:t xml:space="preserve"> </w:t>
      </w:r>
      <w:r w:rsidRPr="006C2E5A">
        <w:rPr>
          <w:lang w:val="az-Latn-AZ"/>
        </w:rPr>
        <w:t xml:space="preserve">Şenk İsveçrəyə qarşı </w:t>
      </w:r>
      <w:r w:rsidRPr="006C2E5A">
        <w:rPr>
          <w:i/>
          <w:lang w:val="az-Latn-AZ"/>
        </w:rPr>
        <w:t>(Schenk v. Switzerland)</w:t>
      </w:r>
      <w:r w:rsidRPr="006C2E5A">
        <w:rPr>
          <w:lang w:val="az-Latn-AZ"/>
        </w:rPr>
        <w:t>, 12 iy</w:t>
      </w:r>
      <w:r w:rsidR="00732E25">
        <w:rPr>
          <w:lang w:val="az-Latn-AZ"/>
        </w:rPr>
        <w:t>ul 1988, 45</w:t>
      </w:r>
      <w:r w:rsidR="001E76A3">
        <w:rPr>
          <w:lang w:val="az-Latn-AZ"/>
        </w:rPr>
        <w:t>-ci bənd</w:t>
      </w:r>
      <w:r w:rsidR="00732E25">
        <w:rPr>
          <w:lang w:val="az-Latn-AZ"/>
        </w:rPr>
        <w:t>, A</w:t>
      </w:r>
      <w:r w:rsidR="001E76A3">
        <w:rPr>
          <w:lang w:val="az-Latn-AZ"/>
        </w:rPr>
        <w:t xml:space="preserve"> Seritaları</w:t>
      </w:r>
      <w:r w:rsidR="00732E25">
        <w:rPr>
          <w:lang w:val="az-Latn-AZ"/>
        </w:rPr>
        <w:t xml:space="preserve"> no. 140</w:t>
      </w:r>
      <w:r w:rsidRPr="006C2E5A">
        <w:rPr>
          <w:lang w:val="az-Latn-AZ"/>
        </w:rPr>
        <w:t xml:space="preserve"> və yuxarıda qeyd edilən Strelets, Kesler və Krens işi </w:t>
      </w:r>
      <w:r w:rsidRPr="006C2E5A">
        <w:rPr>
          <w:i/>
          <w:lang w:val="az-Latn-AZ"/>
        </w:rPr>
        <w:t>(Streletz, Kessler and Krenz)</w:t>
      </w:r>
      <w:r w:rsidRPr="006C2E5A">
        <w:rPr>
          <w:lang w:val="az-Latn-AZ"/>
        </w:rPr>
        <w:t>, 49</w:t>
      </w:r>
      <w:r w:rsidR="001E76A3">
        <w:rPr>
          <w:lang w:val="az-Latn-AZ"/>
        </w:rPr>
        <w:t>-cu bənd</w:t>
      </w:r>
      <w:r w:rsidRPr="006C2E5A">
        <w:rPr>
          <w:lang w:val="az-Latn-AZ"/>
        </w:rPr>
        <w:t>).</w:t>
      </w:r>
    </w:p>
    <w:p w:rsidR="00573F88" w:rsidP="006C2E5A" w:rsidRDefault="006C2E5A">
      <w:pPr>
        <w:pStyle w:val="JuHa0"/>
        <w:rPr>
          <w:lang w:val="az-Latn-AZ"/>
        </w:rPr>
      </w:pPr>
      <w:r w:rsidRPr="006C2E5A">
        <w:rPr>
          <w:lang w:val="az-Latn-AZ"/>
        </w:rPr>
        <w:t>(b)  Həmin prinsiplərin hazırkı işə tətbiqi</w:t>
      </w:r>
    </w:p>
    <w:p w:rsidRPr="006C2E5A"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3</w:t>
      </w:r>
      <w:r w:rsidRPr="006C2E5A">
        <w:rPr>
          <w:lang w:val="az-Latn-AZ"/>
        </w:rPr>
        <w:fldChar w:fldCharType="end"/>
      </w:r>
      <w:r w:rsidRPr="006C2E5A">
        <w:rPr>
          <w:lang w:val="az-Latn-AZ"/>
        </w:rPr>
        <w:t xml:space="preserve">. Beləliklə, yuxarıda qeyd edilən prinsiplərə uyğun olaraq, Məhkəmə Alman hüququnda </w:t>
      </w:r>
      <w:r w:rsidR="00497801">
        <w:rPr>
          <w:lang w:val="az-Latn-AZ"/>
        </w:rPr>
        <w:t>soyqırımı</w:t>
      </w:r>
      <w:r w:rsidRPr="006C2E5A">
        <w:rPr>
          <w:lang w:val="az-Latn-AZ"/>
        </w:rPr>
        <w:t xml:space="preserve"> cinayətinə milli məhkəmələrin verdiyi şərh</w:t>
      </w:r>
      <w:r w:rsidR="00580C7E">
        <w:rPr>
          <w:lang w:val="az-Latn-AZ"/>
        </w:rPr>
        <w:t>in</w:t>
      </w:r>
      <w:r w:rsidRPr="006C2E5A">
        <w:rPr>
          <w:lang w:val="az-Latn-AZ"/>
        </w:rPr>
        <w:t xml:space="preserve">, xüsusən də Bosniya və Herseqovinada etnik təmizləmə zamanı ərizəçinin əməllərinin də </w:t>
      </w:r>
      <w:r w:rsidR="00497801">
        <w:rPr>
          <w:lang w:val="az-Latn-AZ"/>
        </w:rPr>
        <w:t>soyqırımı</w:t>
      </w:r>
      <w:r w:rsidR="00840336">
        <w:rPr>
          <w:lang w:val="az-Latn-AZ"/>
        </w:rPr>
        <w:t>n</w:t>
      </w:r>
      <w:r w:rsidRPr="006C2E5A">
        <w:rPr>
          <w:lang w:val="az-Latn-AZ"/>
        </w:rPr>
        <w:t>da “məhv etmək niyyəti” ifadəsi ilə əhatə olunmasının şərhi</w:t>
      </w:r>
      <w:r w:rsidR="00580C7E">
        <w:rPr>
          <w:lang w:val="az-Latn-AZ"/>
        </w:rPr>
        <w:t>nin</w:t>
      </w:r>
      <w:r w:rsidRPr="006C2E5A">
        <w:rPr>
          <w:lang w:val="az-Latn-AZ"/>
        </w:rPr>
        <w:t xml:space="preserve"> həmin əməlin mahiyyəti ilə uyğun </w:t>
      </w:r>
      <w:r w:rsidR="00580C7E">
        <w:rPr>
          <w:lang w:val="az-Latn-AZ"/>
        </w:rPr>
        <w:t>olub-olmaması</w:t>
      </w:r>
      <w:r w:rsidRPr="006C2E5A">
        <w:rPr>
          <w:lang w:val="az-Latn-AZ"/>
        </w:rPr>
        <w:t xml:space="preserve"> və sözügedən zaman kəsiyində ərizəçi tərəfindən ağlabatan şəkildə qabaqcadan görülə bilən </w:t>
      </w:r>
      <w:r w:rsidR="00580C7E">
        <w:rPr>
          <w:lang w:val="az-Latn-AZ"/>
        </w:rPr>
        <w:t xml:space="preserve">olub-olmaması barədə </w:t>
      </w:r>
      <w:r w:rsidRPr="006C2E5A" w:rsidR="00580C7E">
        <w:rPr>
          <w:lang w:val="az-Latn-AZ"/>
        </w:rPr>
        <w:t>qərar qəbul etməlidir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4</w:t>
      </w:r>
      <w:r w:rsidRPr="006C2E5A">
        <w:rPr>
          <w:lang w:val="az-Latn-AZ"/>
        </w:rPr>
        <w:fldChar w:fldCharType="end"/>
      </w:r>
      <w:r w:rsidRPr="006C2E5A">
        <w:rPr>
          <w:lang w:val="az-Latn-AZ"/>
        </w:rPr>
        <w:t xml:space="preserve">. İlk olaraq Alman məhkəmələrinin şərhinin </w:t>
      </w:r>
      <w:r w:rsidR="00497801">
        <w:rPr>
          <w:lang w:val="az-Latn-AZ"/>
        </w:rPr>
        <w:t>soyqırımı</w:t>
      </w:r>
      <w:r w:rsidRPr="006C2E5A">
        <w:rPr>
          <w:lang w:val="az-Latn-AZ"/>
        </w:rPr>
        <w:t xml:space="preserve"> cinayətinin mahiyyəti ilə uyğun olub-olma</w:t>
      </w:r>
      <w:r w:rsidR="0024119A">
        <w:rPr>
          <w:lang w:val="az-Latn-AZ"/>
        </w:rPr>
        <w:t>dığını</w:t>
      </w:r>
      <w:r w:rsidRPr="006C2E5A">
        <w:rPr>
          <w:lang w:val="az-Latn-AZ"/>
        </w:rPr>
        <w:t xml:space="preserve"> müəyyən edərkən, Məhkəmə yerli məhkəmələrin həmin cinayəti dar şərh etmədiyini müşahidə edir. Onları</w:t>
      </w:r>
      <w:r w:rsidR="00732E25">
        <w:rPr>
          <w:lang w:val="az-Latn-AZ"/>
        </w:rPr>
        <w:t>n</w:t>
      </w:r>
      <w:r w:rsidRPr="006C2E5A">
        <w:rPr>
          <w:lang w:val="az-Latn-AZ"/>
        </w:rPr>
        <w:t xml:space="preserve"> şərhinə görə</w:t>
      </w:r>
      <w:r w:rsidR="00732E25">
        <w:rPr>
          <w:lang w:val="az-Latn-AZ"/>
        </w:rPr>
        <w:t>,</w:t>
      </w:r>
      <w:r w:rsidRPr="006C2E5A">
        <w:rPr>
          <w:lang w:val="az-Latn-AZ"/>
        </w:rPr>
        <w:t xml:space="preserve"> Cinayət Məcəlləsinin 2</w:t>
      </w:r>
      <w:r w:rsidR="009B0A04">
        <w:rPr>
          <w:lang w:val="az-Latn-AZ"/>
        </w:rPr>
        <w:t>2</w:t>
      </w:r>
      <w:r w:rsidRPr="006C2E5A">
        <w:rPr>
          <w:lang w:val="az-Latn-AZ"/>
        </w:rPr>
        <w:t>0a maddəsinə uyğun olaraq</w:t>
      </w:r>
      <w:r w:rsidR="00732E25">
        <w:rPr>
          <w:lang w:val="az-Latn-AZ"/>
        </w:rPr>
        <w:t>,</w:t>
      </w:r>
      <w:r w:rsidRPr="006C2E5A">
        <w:rPr>
          <w:lang w:val="az-Latn-AZ"/>
        </w:rPr>
        <w:t xml:space="preserve"> qrupu “məhv etmək niyyəti” </w:t>
      </w:r>
      <w:r w:rsidR="00497801">
        <w:rPr>
          <w:lang w:val="az-Latn-AZ"/>
        </w:rPr>
        <w:t>Soyqırımı</w:t>
      </w:r>
      <w:r w:rsidRPr="006C2E5A">
        <w:rPr>
          <w:lang w:val="az-Latn-AZ"/>
        </w:rPr>
        <w:t xml:space="preserve"> Konvensiyasının 2-ci maddəsi baxımından şərh edildiyi kimi fiziki və bioloji mənada qrupun məhv edilməsini zəruri etmir. Cinayətkarın sözügedən qrupu bir sosial vahid kimi məhv etmək niyyətində olmağı yetərli</w:t>
      </w:r>
      <w:r w:rsidR="0011314E">
        <w:rPr>
          <w:lang w:val="az-Latn-AZ"/>
        </w:rPr>
        <w:t>dir</w:t>
      </w:r>
      <w:r w:rsidRPr="006C2E5A">
        <w:rPr>
          <w:lang w:val="az-Latn-AZ"/>
        </w:rPr>
        <w:t>.</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5</w:t>
      </w:r>
      <w:r w:rsidRPr="006C2E5A">
        <w:rPr>
          <w:lang w:val="az-Latn-AZ"/>
        </w:rPr>
        <w:fldChar w:fldCharType="end"/>
      </w:r>
      <w:r w:rsidRPr="006C2E5A">
        <w:rPr>
          <w:lang w:val="az-Latn-AZ"/>
        </w:rPr>
        <w:t xml:space="preserve">. Məhkəmə qeyd edir ki, yerli məhkəmələr sistematik olaraq </w:t>
      </w:r>
      <w:r w:rsidRPr="006C2E5A" w:rsidR="00856717">
        <w:rPr>
          <w:lang w:val="az-Latn-AZ"/>
        </w:rPr>
        <w:t>bütövlükdə</w:t>
      </w:r>
      <w:r w:rsidRPr="006C2E5A">
        <w:rPr>
          <w:lang w:val="az-Latn-AZ"/>
        </w:rPr>
        <w:t xml:space="preserve"> Cinayət Məcəlləsinin 220a maddəsinin 1-ci bəndi kontekstində “</w:t>
      </w:r>
      <w:r w:rsidR="00A66BCA">
        <w:rPr>
          <w:lang w:val="az-Latn-AZ"/>
        </w:rPr>
        <w:t>müəyyən bir qrupu</w:t>
      </w:r>
      <w:r w:rsidRPr="006C2E5A">
        <w:rPr>
          <w:lang w:val="az-Latn-AZ"/>
        </w:rPr>
        <w:t xml:space="preserve"> məhv etmək niyyəti” ifadəsini şərh etmişlər və həmin müddəanın, hansı ki, sözügedən qrupun yaşayan üzvlərinin fiziki məhvini zəruri etmir, xüsusən 4-ci yarı</w:t>
      </w:r>
      <w:r w:rsidR="00504391">
        <w:rPr>
          <w:lang w:val="az-Latn-AZ"/>
        </w:rPr>
        <w:t>mbəndinə (qrup daxilində nə</w:t>
      </w:r>
      <w:r w:rsidR="00840336">
        <w:rPr>
          <w:lang w:val="az-Latn-AZ"/>
        </w:rPr>
        <w:t>s</w:t>
      </w:r>
      <w:r w:rsidR="00504391">
        <w:rPr>
          <w:lang w:val="az-Latn-AZ"/>
        </w:rPr>
        <w:t>il artırmanın</w:t>
      </w:r>
      <w:r w:rsidRPr="006C2E5A">
        <w:rPr>
          <w:lang w:val="az-Latn-AZ"/>
        </w:rPr>
        <w:t xml:space="preserve"> qarşısını</w:t>
      </w:r>
      <w:r w:rsidR="00504391">
        <w:rPr>
          <w:lang w:val="az-Latn-AZ"/>
        </w:rPr>
        <w:t>n</w:t>
      </w:r>
      <w:r w:rsidRPr="006C2E5A">
        <w:rPr>
          <w:lang w:val="az-Latn-AZ"/>
        </w:rPr>
        <w:t xml:space="preserve"> alınmasına yönələn tədbirlərin görülməsi) və 5-ci yarımbəndinə (bir qrupun uşaqlarının məcburi şəkildə digər q</w:t>
      </w:r>
      <w:r w:rsidR="0024119A">
        <w:rPr>
          <w:lang w:val="az-Latn-AZ"/>
        </w:rPr>
        <w:t>rupa verilməsi) diqqət yetirmiş</w:t>
      </w:r>
      <w:r w:rsidRPr="006C2E5A">
        <w:rPr>
          <w:lang w:val="az-Latn-AZ"/>
        </w:rPr>
        <w:t xml:space="preserve">lər. Məhkəmə müəyyən edir ki, yerli məhkəmələrin “qrupu məhv etmək niyyəti” </w:t>
      </w:r>
      <w:r w:rsidR="0024119A">
        <w:rPr>
          <w:lang w:val="az-Latn-AZ"/>
        </w:rPr>
        <w:t>ifadəsinin</w:t>
      </w:r>
      <w:r w:rsidRPr="006C2E5A">
        <w:rPr>
          <w:lang w:val="az-Latn-AZ"/>
        </w:rPr>
        <w:t xml:space="preserve"> qrupun fiziki məhvini əhatə etməməsi kimi şərhi, ki bunu bir sıra alimlər də qəbul edirdi (bax</w:t>
      </w:r>
      <w:r w:rsidR="00985ACD">
        <w:rPr>
          <w:lang w:val="az-Latn-AZ"/>
        </w:rPr>
        <w:t>:</w:t>
      </w:r>
      <w:r w:rsidRPr="006C2E5A">
        <w:rPr>
          <w:lang w:val="az-Latn-AZ"/>
        </w:rPr>
        <w:t xml:space="preserve"> yuxarıda 36 və 47</w:t>
      </w:r>
      <w:r w:rsidR="00504391">
        <w:rPr>
          <w:lang w:val="az-Latn-AZ"/>
        </w:rPr>
        <w:t xml:space="preserve">-ci </w:t>
      </w:r>
      <w:r w:rsidRPr="006C2E5A" w:rsidR="00504391">
        <w:rPr>
          <w:lang w:val="az-Latn-AZ"/>
        </w:rPr>
        <w:t>bənd</w:t>
      </w:r>
      <w:r w:rsidR="00A83D10">
        <w:rPr>
          <w:lang w:val="az-Latn-AZ"/>
        </w:rPr>
        <w:t>lər</w:t>
      </w:r>
      <w:r w:rsidRPr="006C2E5A">
        <w:rPr>
          <w:lang w:val="az-Latn-AZ"/>
        </w:rPr>
        <w:t xml:space="preserve">), Cinayət Məcəlləsində </w:t>
      </w:r>
      <w:r w:rsidRPr="006C2E5A" w:rsidR="00985ACD">
        <w:rPr>
          <w:lang w:val="az-Latn-AZ"/>
        </w:rPr>
        <w:t xml:space="preserve">onun kontekstində oxunduqda </w:t>
      </w:r>
      <w:r w:rsidR="00497801">
        <w:rPr>
          <w:lang w:val="az-Latn-AZ"/>
        </w:rPr>
        <w:t>soyqırımı</w:t>
      </w:r>
      <w:r w:rsidRPr="006C2E5A">
        <w:rPr>
          <w:lang w:val="az-Latn-AZ"/>
        </w:rPr>
        <w:t xml:space="preserve"> cinayətinin mənası ilə</w:t>
      </w:r>
      <w:r w:rsidR="00985ACD">
        <w:rPr>
          <w:lang w:val="az-Latn-AZ"/>
        </w:rPr>
        <w:t xml:space="preserve"> </w:t>
      </w:r>
      <w:r w:rsidRPr="006C2E5A">
        <w:rPr>
          <w:lang w:val="az-Latn-AZ"/>
        </w:rPr>
        <w:t xml:space="preserve">əhatə olunur və </w:t>
      </w:r>
      <w:r w:rsidR="00985ACD">
        <w:rPr>
          <w:lang w:val="az-Latn-AZ"/>
        </w:rPr>
        <w:t>əsassız görünmür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6</w:t>
      </w:r>
      <w:r w:rsidRPr="006C2E5A">
        <w:rPr>
          <w:lang w:val="az-Latn-AZ"/>
        </w:rPr>
        <w:fldChar w:fldCharType="end"/>
      </w:r>
      <w:r w:rsidRPr="006C2E5A">
        <w:rPr>
          <w:lang w:val="az-Latn-AZ"/>
        </w:rPr>
        <w:t xml:space="preserve">. Bundan başqa, </w:t>
      </w:r>
      <w:r w:rsidR="008B021A">
        <w:rPr>
          <w:lang w:val="az-Latn-AZ"/>
        </w:rPr>
        <w:t xml:space="preserve">o, </w:t>
      </w:r>
      <w:r w:rsidRPr="006C2E5A">
        <w:rPr>
          <w:lang w:val="az-Latn-AZ"/>
        </w:rPr>
        <w:t>yerli məhkəmələr kimi,</w:t>
      </w:r>
      <w:r w:rsidR="006B43C6">
        <w:rPr>
          <w:lang w:val="az-Latn-AZ"/>
        </w:rPr>
        <w:t xml:space="preserve">                                                                                                 </w:t>
      </w:r>
      <w:r w:rsidR="00497801">
        <w:rPr>
          <w:lang w:val="az-Latn-AZ"/>
        </w:rPr>
        <w:t>soyqırımı</w:t>
      </w:r>
      <w:r w:rsidRPr="006C2E5A">
        <w:rPr>
          <w:lang w:val="az-Latn-AZ"/>
        </w:rPr>
        <w:t xml:space="preserve"> cinayətinin mahiyyətini müəyyən etmək üçün </w:t>
      </w:r>
      <w:r w:rsidR="00497801">
        <w:rPr>
          <w:lang w:val="az-Latn-AZ"/>
        </w:rPr>
        <w:t>Soyqırımı</w:t>
      </w:r>
      <w:r w:rsidRPr="006C2E5A">
        <w:rPr>
          <w:lang w:val="az-Latn-AZ"/>
        </w:rPr>
        <w:t xml:space="preserve"> Konvensiyasının 2-ci maddəsində </w:t>
      </w:r>
      <w:r w:rsidR="00497801">
        <w:rPr>
          <w:lang w:val="az-Latn-AZ"/>
        </w:rPr>
        <w:t>soyqırımı</w:t>
      </w:r>
      <w:r w:rsidRPr="006C2E5A">
        <w:rPr>
          <w:lang w:val="az-Latn-AZ"/>
        </w:rPr>
        <w:t xml:space="preserve"> cinayətinin qadağan edilməsinin </w:t>
      </w:r>
      <w:r w:rsidR="008B021A">
        <w:rPr>
          <w:lang w:val="az-Latn-AZ"/>
        </w:rPr>
        <w:t xml:space="preserve">milli qanunvericiliyə daxil </w:t>
      </w:r>
      <w:r w:rsidRPr="006C2E5A">
        <w:rPr>
          <w:lang w:val="az-Latn-AZ"/>
        </w:rPr>
        <w:t>edilməsini nəzərə almağı vacib hesab edir;</w:t>
      </w:r>
      <w:r w:rsidR="008B021A">
        <w:rPr>
          <w:lang w:val="az-Latn-AZ"/>
        </w:rPr>
        <w:t xml:space="preserve"> qeyd etmək lazımdır ki, </w:t>
      </w:r>
      <w:r w:rsidRPr="006C2E5A">
        <w:rPr>
          <w:lang w:val="az-Latn-AZ"/>
        </w:rPr>
        <w:t xml:space="preserve">220a maddəsi Cinayət Məcəlləsinə </w:t>
      </w:r>
      <w:r w:rsidR="008B021A">
        <w:rPr>
          <w:lang w:val="az-Latn-AZ"/>
        </w:rPr>
        <w:t>məhz bu məqsədlə daxil edilmişdir</w:t>
      </w:r>
      <w:r w:rsidRPr="006C2E5A">
        <w:rPr>
          <w:lang w:val="az-Latn-AZ"/>
        </w:rPr>
        <w:t xml:space="preserve"> və </w:t>
      </w:r>
      <w:r w:rsidR="008B021A">
        <w:rPr>
          <w:lang w:val="az-Latn-AZ"/>
        </w:rPr>
        <w:t>sözügedən</w:t>
      </w:r>
      <w:r w:rsidRPr="006C2E5A">
        <w:rPr>
          <w:lang w:val="az-Latn-AZ"/>
        </w:rPr>
        <w:t xml:space="preserve"> maddə ona uyğun şərh edilməlidir. Nəzərə alsaq ki, </w:t>
      </w:r>
      <w:r w:rsidR="00497801">
        <w:rPr>
          <w:lang w:val="az-Latn-AZ"/>
        </w:rPr>
        <w:t>soyqırımı</w:t>
      </w:r>
      <w:r w:rsidRPr="006C2E5A">
        <w:rPr>
          <w:lang w:val="az-Latn-AZ"/>
        </w:rPr>
        <w:t xml:space="preserve"> cinayətinin anla</w:t>
      </w:r>
      <w:r w:rsidR="00856717">
        <w:rPr>
          <w:lang w:val="az-Latn-AZ"/>
        </w:rPr>
        <w:t>yı</w:t>
      </w:r>
      <w:r w:rsidRPr="006C2E5A">
        <w:rPr>
          <w:lang w:val="az-Latn-AZ"/>
        </w:rPr>
        <w:t xml:space="preserve">şı baxımından Cinayət Məcəlləsinin 220a maddəsinin </w:t>
      </w:r>
      <w:r w:rsidR="0092379A">
        <w:rPr>
          <w:lang w:val="az-Latn-AZ"/>
        </w:rPr>
        <w:t>ifadə tərzi</w:t>
      </w:r>
      <w:r w:rsidRPr="006C2E5A">
        <w:rPr>
          <w:lang w:val="az-Latn-AZ"/>
        </w:rPr>
        <w:t xml:space="preserve"> </w:t>
      </w:r>
      <w:r w:rsidR="00497801">
        <w:rPr>
          <w:lang w:val="az-Latn-AZ"/>
        </w:rPr>
        <w:t>Soyqırımı</w:t>
      </w:r>
      <w:r w:rsidRPr="006C2E5A">
        <w:rPr>
          <w:lang w:val="az-Latn-AZ"/>
        </w:rPr>
        <w:t xml:space="preserve"> Konvensiyasının 2-ci maddəsinə uyğundur, </w:t>
      </w:r>
      <w:r w:rsidR="00497801">
        <w:rPr>
          <w:lang w:val="az-Latn-AZ"/>
        </w:rPr>
        <w:t>soyqırımı</w:t>
      </w:r>
      <w:r w:rsidRPr="006C2E5A">
        <w:rPr>
          <w:lang w:val="az-Latn-AZ"/>
        </w:rPr>
        <w:t xml:space="preserve"> cinayətinin qadağan edilməsinə dair yuxarıdakı əsaslandırma eyni ilə tətbiq edilir.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7</w:t>
      </w:r>
      <w:r w:rsidRPr="006C2E5A">
        <w:rPr>
          <w:lang w:val="az-Latn-AZ"/>
        </w:rPr>
        <w:fldChar w:fldCharType="end"/>
      </w:r>
      <w:r w:rsidRPr="006C2E5A">
        <w:rPr>
          <w:lang w:val="az-Latn-AZ"/>
        </w:rPr>
        <w:t xml:space="preserve">. Bundan başqa, cinayət törədilən zaman alman məhkəmələrinin şərhi </w:t>
      </w:r>
      <w:r w:rsidR="00F14199">
        <w:rPr>
          <w:lang w:val="az-Latn-AZ"/>
        </w:rPr>
        <w:t>təkcə</w:t>
      </w:r>
      <w:r w:rsidRPr="006C2E5A">
        <w:rPr>
          <w:lang w:val="az-Latn-AZ"/>
        </w:rPr>
        <w:t xml:space="preserve"> bir sıra alimlər tərəfindən dəstəklənməmişdir (bax</w:t>
      </w:r>
      <w:r w:rsidR="007556C9">
        <w:rPr>
          <w:lang w:val="az-Latn-AZ"/>
        </w:rPr>
        <w:t>:</w:t>
      </w:r>
      <w:r w:rsidRPr="006C2E5A">
        <w:rPr>
          <w:lang w:val="az-Latn-AZ"/>
        </w:rPr>
        <w:t xml:space="preserve"> yuxarıda 36</w:t>
      </w:r>
      <w:r w:rsidR="0092379A">
        <w:rPr>
          <w:lang w:val="az-Latn-AZ"/>
        </w:rPr>
        <w:t>-cı</w:t>
      </w:r>
      <w:r w:rsidRPr="0092379A" w:rsidR="0092379A">
        <w:rPr>
          <w:lang w:val="az-Latn-AZ"/>
        </w:rPr>
        <w:t xml:space="preserve"> </w:t>
      </w:r>
      <w:r w:rsidRPr="006C2E5A" w:rsidR="0092379A">
        <w:rPr>
          <w:lang w:val="az-Latn-AZ"/>
        </w:rPr>
        <w:t>bənd</w:t>
      </w:r>
      <w:r w:rsidRPr="006C2E5A">
        <w:rPr>
          <w:lang w:val="az-Latn-AZ"/>
        </w:rPr>
        <w:t xml:space="preserve">), BMT-nin Baş Assambleyası da </w:t>
      </w:r>
      <w:r w:rsidRPr="006C2E5A" w:rsidR="009D2E8D">
        <w:rPr>
          <w:lang w:val="az-Latn-AZ"/>
        </w:rPr>
        <w:t>18 dekabr 1992-ci il tarix</w:t>
      </w:r>
      <w:r w:rsidR="009D2E8D">
        <w:rPr>
          <w:lang w:val="az-Latn-AZ"/>
        </w:rPr>
        <w:t>li</w:t>
      </w:r>
      <w:r w:rsidRPr="006C2E5A" w:rsidR="009D2E8D">
        <w:rPr>
          <w:lang w:val="az-Latn-AZ"/>
        </w:rPr>
        <w:t xml:space="preserve"> 47/121 saylı Qətnaməsində </w:t>
      </w:r>
      <w:r w:rsidRPr="006C2E5A">
        <w:rPr>
          <w:lang w:val="az-Latn-AZ"/>
        </w:rPr>
        <w:t>alman məhkəmələrinin hazırkı işdə verdiyi geniş şərh ilə razılaşmışdır (bax</w:t>
      </w:r>
      <w:r w:rsidR="00F14199">
        <w:rPr>
          <w:lang w:val="az-Latn-AZ"/>
        </w:rPr>
        <w:t>:</w:t>
      </w:r>
      <w:r w:rsidRPr="006C2E5A">
        <w:rPr>
          <w:lang w:val="az-Latn-AZ"/>
        </w:rPr>
        <w:t xml:space="preserve"> yuxarıda 41</w:t>
      </w:r>
      <w:r w:rsidR="00CA4B6D">
        <w:rPr>
          <w:lang w:val="az-Latn-AZ"/>
        </w:rPr>
        <w:t>-ci</w:t>
      </w:r>
      <w:r w:rsidRPr="00CA4B6D" w:rsidR="00CA4B6D">
        <w:rPr>
          <w:lang w:val="az-Latn-AZ"/>
        </w:rPr>
        <w:t xml:space="preserve"> </w:t>
      </w:r>
      <w:r w:rsidR="00CA4B6D">
        <w:rPr>
          <w:lang w:val="az-Latn-AZ"/>
        </w:rPr>
        <w:t>bənd</w:t>
      </w:r>
      <w:r w:rsidRPr="006C2E5A">
        <w:rPr>
          <w:lang w:val="az-Latn-AZ"/>
        </w:rPr>
        <w:t>).</w:t>
      </w:r>
    </w:p>
    <w:p w:rsidR="006B43C6"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8</w:t>
      </w:r>
      <w:r w:rsidRPr="006C2E5A">
        <w:rPr>
          <w:lang w:val="az-Latn-AZ"/>
        </w:rPr>
        <w:fldChar w:fldCharType="end"/>
      </w:r>
      <w:r w:rsidRPr="006C2E5A">
        <w:rPr>
          <w:lang w:val="az-Latn-AZ"/>
        </w:rPr>
        <w:t>. Bu səbəbdən sosial vahid kimi müs</w:t>
      </w:r>
      <w:r w:rsidR="00856717">
        <w:rPr>
          <w:lang w:val="az-Latn-AZ"/>
        </w:rPr>
        <w:t>ə</w:t>
      </w:r>
      <w:r w:rsidRPr="006C2E5A">
        <w:rPr>
          <w:lang w:val="az-Latn-AZ"/>
        </w:rPr>
        <w:t xml:space="preserve">lmanlar qrupunu məhv etmək niyyəti ilə Doboy rayonunda etnik təmizləmə </w:t>
      </w:r>
      <w:r w:rsidR="005064C0">
        <w:rPr>
          <w:lang w:val="az-Latn-AZ"/>
        </w:rPr>
        <w:t xml:space="preserve">apardığı </w:t>
      </w:r>
      <w:r w:rsidRPr="006C2E5A">
        <w:rPr>
          <w:lang w:val="az-Latn-AZ"/>
        </w:rPr>
        <w:t xml:space="preserve">zaman ərizəçinin </w:t>
      </w:r>
      <w:r w:rsidR="00C631E0">
        <w:rPr>
          <w:lang w:val="az-Latn-AZ"/>
        </w:rPr>
        <w:t>törətdiyi</w:t>
      </w:r>
      <w:r w:rsidR="0024119A">
        <w:rPr>
          <w:lang w:val="az-Latn-AZ"/>
        </w:rPr>
        <w:t xml:space="preserve"> əməllər əsaslı olaraq </w:t>
      </w:r>
      <w:r w:rsidR="00497801">
        <w:rPr>
          <w:lang w:val="az-Latn-AZ"/>
        </w:rPr>
        <w:t>soyqırımı</w:t>
      </w:r>
      <w:r w:rsidRPr="006C2E5A">
        <w:rPr>
          <w:lang w:val="az-Latn-AZ"/>
        </w:rPr>
        <w:t xml:space="preserve"> cinayətinin əhatə dairəsinə aid olan </w:t>
      </w:r>
      <w:r w:rsidR="00C631E0">
        <w:rPr>
          <w:lang w:val="az-Latn-AZ"/>
        </w:rPr>
        <w:t xml:space="preserve">əməllər </w:t>
      </w:r>
      <w:r w:rsidRPr="006C2E5A">
        <w:rPr>
          <w:lang w:val="az-Latn-AZ"/>
        </w:rPr>
        <w:t>kimi qiymətləndirilə bilər.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10</w:t>
      </w:r>
      <w:r w:rsidR="00A852C8">
        <w:rPr>
          <w:noProof/>
          <w:lang w:val="az-Latn-AZ"/>
        </w:rPr>
        <w:t>9</w:t>
      </w:r>
      <w:r w:rsidRPr="006C2E5A">
        <w:rPr>
          <w:lang w:val="az-Latn-AZ"/>
        </w:rPr>
        <w:fldChar w:fldCharType="end"/>
      </w:r>
      <w:r w:rsidRPr="006C2E5A">
        <w:rPr>
          <w:lang w:val="az-Latn-AZ"/>
        </w:rPr>
        <w:t xml:space="preserve">. İkincisi, yerli məhkəmələrin </w:t>
      </w:r>
      <w:r w:rsidR="00497801">
        <w:rPr>
          <w:lang w:val="az-Latn-AZ"/>
        </w:rPr>
        <w:t>soyqırımı</w:t>
      </w:r>
      <w:r w:rsidRPr="006C2E5A">
        <w:rPr>
          <w:lang w:val="az-Latn-AZ"/>
        </w:rPr>
        <w:t xml:space="preserve"> cinayətinə verdiyi şərhin sözügedən vaxt kəsiyində ərizəçi tərəfindən qabaqcadan görülə bilən olub-olma</w:t>
      </w:r>
      <w:r w:rsidR="00C631E0">
        <w:rPr>
          <w:lang w:val="az-Latn-AZ"/>
        </w:rPr>
        <w:t>ma</w:t>
      </w:r>
      <w:r w:rsidRPr="006C2E5A">
        <w:rPr>
          <w:lang w:val="az-Latn-AZ"/>
        </w:rPr>
        <w:t>sını müəyyən ed</w:t>
      </w:r>
      <w:r w:rsidR="00C9139F">
        <w:rPr>
          <w:lang w:val="az-Latn-AZ"/>
        </w:rPr>
        <w:t>ə</w:t>
      </w:r>
      <w:r w:rsidRPr="006C2E5A">
        <w:rPr>
          <w:lang w:val="az-Latn-AZ"/>
        </w:rPr>
        <w:t>rkən, Məhkəmə 2</w:t>
      </w:r>
      <w:r w:rsidR="00A46F6E">
        <w:rPr>
          <w:lang w:val="az-Latn-AZ"/>
        </w:rPr>
        <w:t>2</w:t>
      </w:r>
      <w:r w:rsidRPr="006C2E5A">
        <w:rPr>
          <w:lang w:val="az-Latn-AZ"/>
        </w:rPr>
        <w:t xml:space="preserve">0a maddəsinin Cinayət Məcəlləsinə 1955-ci ildə daxil edildiyindən sonra bu maddə ilə alman məhkəmələri tərəfindən </w:t>
      </w:r>
      <w:r w:rsidR="00497801">
        <w:rPr>
          <w:lang w:val="az-Latn-AZ"/>
        </w:rPr>
        <w:t>soyqırımı</w:t>
      </w:r>
      <w:r w:rsidRPr="006C2E5A">
        <w:rPr>
          <w:lang w:val="az-Latn-AZ"/>
        </w:rPr>
        <w:t xml:space="preserve"> cinayətinə görə məhkum edilən ilk insan</w:t>
      </w:r>
      <w:r w:rsidR="00C9139F">
        <w:rPr>
          <w:lang w:val="az-Latn-AZ"/>
        </w:rPr>
        <w:t>ın ərizəçi</w:t>
      </w:r>
      <w:r w:rsidRPr="006C2E5A">
        <w:rPr>
          <w:lang w:val="az-Latn-AZ"/>
        </w:rPr>
        <w:t xml:space="preserve"> olduğunu qeyd edir. Belə olan təqdirdə Məhkəmə müəyyən edir ki, mövcud olan məhkəmə təcrübəsinin dəyişməsi ilə əlaqədar işlərdən fərqli olaraq, hazırkı işdə olduğu kimi cinayətin mahiyyətinə uyğun şəkildə onun şərh edilməsi bir qayda olaraq qabaqcadan gör</w:t>
      </w:r>
      <w:r w:rsidR="00C9139F">
        <w:rPr>
          <w:lang w:val="az-Latn-AZ"/>
        </w:rPr>
        <w:t>ül</w:t>
      </w:r>
      <w:r w:rsidRPr="006C2E5A">
        <w:rPr>
          <w:lang w:val="az-Latn-AZ"/>
        </w:rPr>
        <w:t>ə</w:t>
      </w:r>
      <w:r w:rsidR="00856717">
        <w:rPr>
          <w:lang w:val="az-Latn-AZ"/>
        </w:rPr>
        <w:t xml:space="preserve"> </w:t>
      </w:r>
      <w:r w:rsidRPr="006C2E5A">
        <w:rPr>
          <w:lang w:val="az-Latn-AZ"/>
        </w:rPr>
        <w:t>bilən olmalıdır. Buna baxmayaraq</w:t>
      </w:r>
      <w:r w:rsidR="00C9139F">
        <w:rPr>
          <w:lang w:val="az-Latn-AZ"/>
        </w:rPr>
        <w:t>,</w:t>
      </w:r>
      <w:r w:rsidRPr="006C2E5A">
        <w:rPr>
          <w:lang w:val="az-Latn-AZ"/>
        </w:rPr>
        <w:t xml:space="preserve"> Məhkəmə istisna etmir ki, müstəsna olaraq, işin xüsusi hallarında ərizəçi yerli məhkəmələr tərəfindən qəbul edilən müddəanın konkret şərhinə arxalana bilərdi.</w:t>
      </w:r>
    </w:p>
    <w:p w:rsidR="006C2E5A"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w:t>
      </w:r>
      <w:r w:rsidR="00A852C8">
        <w:rPr>
          <w:noProof/>
          <w:lang w:val="az-Latn-AZ"/>
        </w:rPr>
        <w:t>10</w:t>
      </w:r>
      <w:r w:rsidRPr="006C2E5A">
        <w:rPr>
          <w:lang w:val="az-Latn-AZ"/>
        </w:rPr>
        <w:fldChar w:fldCharType="end"/>
      </w:r>
      <w:r w:rsidRPr="006C2E5A">
        <w:rPr>
          <w:lang w:val="az-Latn-AZ"/>
        </w:rPr>
        <w:t>. </w:t>
      </w:r>
      <w:r w:rsidRPr="006C2E5A" w:rsidR="00A46F6E">
        <w:rPr>
          <w:lang w:val="az-Latn-AZ"/>
        </w:rPr>
        <w:t xml:space="preserve">Məhkəmə hazırkı işdə beynəlxalq </w:t>
      </w:r>
      <w:r w:rsidRPr="006C2E5A">
        <w:rPr>
          <w:lang w:val="az-Latn-AZ"/>
        </w:rPr>
        <w:t>ümumi hüquqdan irəli gələn müddəanın yerli məhkəmələr tərəfindən şərh edilməsi məsələsinə dair bunu vacib hesab edir ki, Konvensiyanın 7-ci maddəsinin 1-ci bəndinin təmin etdiyi müdafiənin səmərəli olmasında</w:t>
      </w:r>
      <w:r w:rsidR="008611E8">
        <w:rPr>
          <w:lang w:val="az-Latn-AZ"/>
        </w:rPr>
        <w:t>n</w:t>
      </w:r>
      <w:r w:rsidRPr="006C2E5A">
        <w:rPr>
          <w:lang w:val="az-Latn-AZ"/>
        </w:rPr>
        <w:t xml:space="preserve"> əmin olmaq üçün ərizəçinin </w:t>
      </w:r>
      <w:r w:rsidRPr="006C2E5A" w:rsidR="00856717">
        <w:rPr>
          <w:lang w:val="az-Latn-AZ"/>
        </w:rPr>
        <w:t>gərək</w:t>
      </w:r>
      <w:r w:rsidR="008611E8">
        <w:rPr>
          <w:lang w:val="az-Latn-AZ"/>
        </w:rPr>
        <w:t xml:space="preserve"> olarsa</w:t>
      </w:r>
      <w:r w:rsidRPr="006C2E5A">
        <w:rPr>
          <w:lang w:val="az-Latn-AZ"/>
        </w:rPr>
        <w:t xml:space="preserve"> hüquqi yardım aldıqdan sonra konkret olaraq digər orqanlar tərəfindən </w:t>
      </w:r>
      <w:r w:rsidR="00497801">
        <w:rPr>
          <w:lang w:val="az-Latn-AZ"/>
        </w:rPr>
        <w:t>soyqırımı</w:t>
      </w:r>
      <w:r w:rsidRPr="006C2E5A">
        <w:rPr>
          <w:lang w:val="az-Latn-AZ"/>
        </w:rPr>
        <w:t xml:space="preserve"> cinayətinə verilən şərhi nəzərə almaqla</w:t>
      </w:r>
      <w:r w:rsidR="00FC2466">
        <w:rPr>
          <w:lang w:val="az-Latn-AZ"/>
        </w:rPr>
        <w:t>,</w:t>
      </w:r>
      <w:r w:rsidRPr="006C2E5A">
        <w:rPr>
          <w:lang w:val="az-Latn-AZ"/>
        </w:rPr>
        <w:t xml:space="preserve"> yerli məhkəmələrin </w:t>
      </w:r>
      <w:r w:rsidR="00497801">
        <w:rPr>
          <w:lang w:val="az-Latn-AZ"/>
        </w:rPr>
        <w:t>soyqırımı</w:t>
      </w:r>
      <w:r w:rsidR="00FC2466">
        <w:rPr>
          <w:lang w:val="az-Latn-AZ"/>
        </w:rPr>
        <w:t xml:space="preserve"> cinayətinə verdiyi dar şərh</w:t>
      </w:r>
      <w:r w:rsidRPr="006C2E5A">
        <w:rPr>
          <w:lang w:val="az-Latn-AZ"/>
        </w:rPr>
        <w:t>ə arxalana bilməsinə dair nəticəyə gəlməsini təmin edən xüsusi halların olub-olma</w:t>
      </w:r>
      <w:r w:rsidR="00FC2466">
        <w:rPr>
          <w:lang w:val="az-Latn-AZ"/>
        </w:rPr>
        <w:t>dığı</w:t>
      </w:r>
      <w:r w:rsidRPr="006C2E5A">
        <w:rPr>
          <w:lang w:val="az-Latn-AZ"/>
        </w:rPr>
        <w:t xml:space="preserve"> araşdırılmalıdır.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w:t>
      </w:r>
      <w:r w:rsidR="00A852C8">
        <w:rPr>
          <w:noProof/>
          <w:lang w:val="az-Latn-AZ"/>
        </w:rPr>
        <w:t>11</w:t>
      </w:r>
      <w:r w:rsidRPr="006C2E5A">
        <w:rPr>
          <w:lang w:val="az-Latn-AZ"/>
        </w:rPr>
        <w:fldChar w:fldCharType="end"/>
      </w:r>
      <w:r w:rsidRPr="006C2E5A">
        <w:rPr>
          <w:lang w:val="az-Latn-AZ"/>
        </w:rPr>
        <w:t xml:space="preserve">. Bu baxımdan məhkəmə qeyd edir ki, </w:t>
      </w:r>
      <w:r w:rsidRPr="006C2E5A" w:rsidR="00DF3B6E">
        <w:rPr>
          <w:lang w:val="az-Latn-AZ"/>
        </w:rPr>
        <w:t>Cinayət Məcəlləsinin 220a maddəsi</w:t>
      </w:r>
      <w:r w:rsidR="00DF3B6E">
        <w:rPr>
          <w:lang w:val="az-Latn-AZ"/>
        </w:rPr>
        <w:t>nin əsaslandığı</w:t>
      </w:r>
      <w:r w:rsidRPr="006C2E5A" w:rsidR="00DF3B6E">
        <w:rPr>
          <w:lang w:val="az-Latn-AZ"/>
        </w:rPr>
        <w:t xml:space="preserve"> </w:t>
      </w:r>
      <w:r w:rsidR="00497801">
        <w:rPr>
          <w:lang w:val="az-Latn-AZ"/>
        </w:rPr>
        <w:t>Soyqırımı</w:t>
      </w:r>
      <w:r w:rsidRPr="006C2E5A">
        <w:rPr>
          <w:lang w:val="az-Latn-AZ"/>
        </w:rPr>
        <w:t xml:space="preserve"> Konvensiyasının 2-ci maddəsinin əhatə dairəsinə </w:t>
      </w:r>
      <w:r w:rsidR="00DF3B6E">
        <w:rPr>
          <w:lang w:val="az-Latn-AZ"/>
        </w:rPr>
        <w:t>dair</w:t>
      </w:r>
      <w:r w:rsidRPr="006C2E5A">
        <w:rPr>
          <w:lang w:val="az-Latn-AZ"/>
        </w:rPr>
        <w:t xml:space="preserve"> konkret vaxt kəsiyində “qrupu məhv etmək niyyəti” anlayışı məsələsində alimlər arasında fərqli yanaşmalar mövcud idi. </w:t>
      </w:r>
      <w:r w:rsidR="0024119A">
        <w:rPr>
          <w:lang w:val="az-Latn-AZ"/>
        </w:rPr>
        <w:t>Bir çox</w:t>
      </w:r>
      <w:r w:rsidRPr="006C2E5A">
        <w:rPr>
          <w:lang w:val="az-Latn-AZ"/>
        </w:rPr>
        <w:t xml:space="preserve"> alimlərin serb qüvvələrinin Bosniya və Hersoqovinada müsəlmanları və xorvatları öz evlərindən qovmaq məqsədilə apardıqları etnik təmizləməni </w:t>
      </w:r>
      <w:r w:rsidR="00497801">
        <w:rPr>
          <w:lang w:val="az-Latn-AZ"/>
        </w:rPr>
        <w:t>soyqırımı</w:t>
      </w:r>
      <w:r w:rsidRPr="006C2E5A">
        <w:rPr>
          <w:lang w:val="az-Latn-AZ"/>
        </w:rPr>
        <w:t xml:space="preserve"> hesab etməməsinə baxmayaraq, </w:t>
      </w:r>
      <w:r w:rsidR="0024119A">
        <w:rPr>
          <w:lang w:val="az-Latn-AZ"/>
        </w:rPr>
        <w:t xml:space="preserve">kifayət </w:t>
      </w:r>
      <w:r w:rsidRPr="006C2E5A">
        <w:rPr>
          <w:lang w:val="az-Latn-AZ"/>
        </w:rPr>
        <w:t>sayda aliml</w:t>
      </w:r>
      <w:r w:rsidR="0024119A">
        <w:rPr>
          <w:lang w:val="az-Latn-AZ"/>
        </w:rPr>
        <w:t xml:space="preserve">ər bu əməlləri əslində </w:t>
      </w:r>
      <w:r w:rsidR="00497801">
        <w:rPr>
          <w:lang w:val="az-Latn-AZ"/>
        </w:rPr>
        <w:t>soyqırımı</w:t>
      </w:r>
      <w:r w:rsidRPr="006C2E5A">
        <w:rPr>
          <w:lang w:val="az-Latn-AZ"/>
        </w:rPr>
        <w:t xml:space="preserve"> hesab edirdi (bax</w:t>
      </w:r>
      <w:r w:rsidR="00A43EF2">
        <w:rPr>
          <w:lang w:val="az-Latn-AZ"/>
        </w:rPr>
        <w:t>:</w:t>
      </w:r>
      <w:r w:rsidRPr="006C2E5A">
        <w:rPr>
          <w:lang w:val="az-Latn-AZ"/>
        </w:rPr>
        <w:t xml:space="preserve"> yuxarıda 47</w:t>
      </w:r>
      <w:r w:rsidR="00A46F6E">
        <w:rPr>
          <w:lang w:val="az-Latn-AZ"/>
        </w:rPr>
        <w:t>-ci</w:t>
      </w:r>
      <w:r w:rsidRPr="00A46F6E" w:rsidR="00A46F6E">
        <w:rPr>
          <w:lang w:val="az-Latn-AZ"/>
        </w:rPr>
        <w:t xml:space="preserve"> </w:t>
      </w:r>
      <w:r w:rsidRPr="006C2E5A" w:rsidR="00A46F6E">
        <w:rPr>
          <w:lang w:val="az-Latn-AZ"/>
        </w:rPr>
        <w:t>bənd</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00A852C8">
        <w:rPr>
          <w:noProof/>
          <w:lang w:val="az-Latn-AZ"/>
        </w:rPr>
        <w:t>2</w:t>
      </w:r>
      <w:r w:rsidRPr="006C2E5A">
        <w:rPr>
          <w:lang w:val="az-Latn-AZ"/>
        </w:rPr>
        <w:fldChar w:fldCharType="end"/>
      </w:r>
      <w:r w:rsidRPr="006C2E5A">
        <w:rPr>
          <w:lang w:val="az-Latn-AZ"/>
        </w:rPr>
        <w:t>. Məhkəmə daha sonra müşahidə edir ki, hətt</w:t>
      </w:r>
      <w:r w:rsidR="00856717">
        <w:rPr>
          <w:lang w:val="az-Latn-AZ"/>
        </w:rPr>
        <w:t>a</w:t>
      </w:r>
      <w:r w:rsidRPr="006C2E5A">
        <w:rPr>
          <w:lang w:val="az-Latn-AZ"/>
        </w:rPr>
        <w:t xml:space="preserve"> mübahisə edilən əməllər ərizəçi tərəfindən törədildikdən sonra da </w:t>
      </w:r>
      <w:r w:rsidR="00497801">
        <w:rPr>
          <w:lang w:val="az-Latn-AZ"/>
        </w:rPr>
        <w:t>soyqırımı</w:t>
      </w:r>
      <w:r w:rsidRPr="006C2E5A">
        <w:rPr>
          <w:lang w:val="az-Latn-AZ"/>
        </w:rPr>
        <w:t xml:space="preserve"> cinayətinin əhatə dairəsi beynəlxalq orqanlar tərəfindən müxtəlif şəkildə şərh edilmişdir. Doğrudur ki, YBCM Prokuror Kristiçə qarşı (</w:t>
      </w:r>
      <w:r w:rsidRPr="006C2E5A">
        <w:rPr>
          <w:i/>
          <w:lang w:val="az-Latn-AZ"/>
        </w:rPr>
        <w:t>Prosecutor v. Krstić)</w:t>
      </w:r>
      <w:r w:rsidRPr="006C2E5A">
        <w:rPr>
          <w:lang w:val="az-Latn-AZ"/>
        </w:rPr>
        <w:t xml:space="preserve"> və Prokuror Kupreşkiç və digərlərinə qarşı (</w:t>
      </w:r>
      <w:r w:rsidRPr="006C2E5A">
        <w:rPr>
          <w:i/>
          <w:lang w:val="az-Latn-AZ"/>
        </w:rPr>
        <w:t>Prosecutor v.</w:t>
      </w:r>
      <w:r w:rsidRPr="006C2E5A">
        <w:rPr>
          <w:lang w:val="az-Latn-AZ"/>
        </w:rPr>
        <w:t xml:space="preserve"> </w:t>
      </w:r>
      <w:r w:rsidRPr="006C2E5A">
        <w:rPr>
          <w:i/>
          <w:lang w:val="az-Latn-AZ"/>
        </w:rPr>
        <w:t>Kupreškić and Others)</w:t>
      </w:r>
      <w:r w:rsidRPr="006C2E5A">
        <w:rPr>
          <w:lang w:val="az-Latn-AZ"/>
        </w:rPr>
        <w:t xml:space="preserve"> işlər</w:t>
      </w:r>
      <w:r w:rsidR="00A43EF2">
        <w:rPr>
          <w:lang w:val="az-Latn-AZ"/>
        </w:rPr>
        <w:t>in</w:t>
      </w:r>
      <w:r w:rsidRPr="006C2E5A">
        <w:rPr>
          <w:lang w:val="az-Latn-AZ"/>
        </w:rPr>
        <w:t>də olan qərarlarında BMT-nin Baş Assambleyası və Alman məhkəmələri tərəfindən “məhv etmək niyyəti” ifadəsinə verilən geniş şərhi ilə açıq ş</w:t>
      </w:r>
      <w:r w:rsidR="00A43EF2">
        <w:rPr>
          <w:lang w:val="az-Latn-AZ"/>
        </w:rPr>
        <w:t>ə</w:t>
      </w:r>
      <w:r w:rsidRPr="006C2E5A">
        <w:rPr>
          <w:lang w:val="az-Latn-AZ"/>
        </w:rPr>
        <w:t xml:space="preserve">kildə razılaşmırdı. </w:t>
      </w:r>
      <w:r w:rsidRPr="006C2E5A">
        <w:rPr>
          <w:i/>
          <w:lang w:val="az-Latn-AZ"/>
        </w:rPr>
        <w:t>Nullum crimen sine lege</w:t>
      </w:r>
      <w:r w:rsidRPr="006C2E5A">
        <w:rPr>
          <w:lang w:val="az-Latn-AZ"/>
        </w:rPr>
        <w:t xml:space="preserve"> prinsipinə istinad edərək, YBCM hesab edirdi ki, </w:t>
      </w:r>
      <w:r w:rsidR="00497801">
        <w:rPr>
          <w:lang w:val="az-Latn-AZ"/>
        </w:rPr>
        <w:t>soyqırımı</w:t>
      </w:r>
      <w:r w:rsidR="006C79C8">
        <w:rPr>
          <w:lang w:val="az-Latn-AZ"/>
        </w:rPr>
        <w:t>,</w:t>
      </w:r>
      <w:r w:rsidRPr="006C2E5A">
        <w:rPr>
          <w:lang w:val="az-Latn-AZ"/>
        </w:rPr>
        <w:t xml:space="preserve"> beynəlxalq ümumi hüquqda müəyyən edildiyi kimi</w:t>
      </w:r>
      <w:r w:rsidR="006C79C8">
        <w:rPr>
          <w:lang w:val="az-Latn-AZ"/>
        </w:rPr>
        <w:t>,</w:t>
      </w:r>
      <w:r w:rsidRPr="006C2E5A">
        <w:rPr>
          <w:lang w:val="az-Latn-AZ"/>
        </w:rPr>
        <w:t xml:space="preserve"> müdafiə olunan qrupun yalnız fiziki və bioloji məhvinə yönəlmiş əməll</w:t>
      </w:r>
      <w:r w:rsidR="00992D54">
        <w:rPr>
          <w:lang w:val="az-Latn-AZ"/>
        </w:rPr>
        <w:t xml:space="preserve">ərdən ibarətdir. Lakin </w:t>
      </w:r>
      <w:r w:rsidR="00497801">
        <w:rPr>
          <w:lang w:val="az-Latn-AZ"/>
        </w:rPr>
        <w:t>soyqırımı</w:t>
      </w:r>
      <w:r w:rsidRPr="006C2E5A">
        <w:rPr>
          <w:lang w:val="az-Latn-AZ"/>
        </w:rPr>
        <w:t xml:space="preserve"> cinayətinin yerli və beynəlxalq kodifikasiyasına dair YBCM-nin qərarları və həmçinin digər milli və beynəlxalq məhkəmələr, xüsusən də Beynəlxalq Ədalət Məhkəməsi (bax</w:t>
      </w:r>
      <w:r w:rsidR="00A43EF2">
        <w:rPr>
          <w:lang w:val="az-Latn-AZ"/>
        </w:rPr>
        <w:t>:</w:t>
      </w:r>
      <w:r w:rsidRPr="006C2E5A">
        <w:rPr>
          <w:lang w:val="az-Latn-AZ"/>
        </w:rPr>
        <w:t xml:space="preserve"> yuxarıda 45</w:t>
      </w:r>
      <w:r w:rsidR="006C79C8">
        <w:rPr>
          <w:lang w:val="az-Latn-AZ"/>
        </w:rPr>
        <w:t xml:space="preserve">-ci </w:t>
      </w:r>
      <w:r w:rsidRPr="006C2E5A" w:rsidR="006C79C8">
        <w:rPr>
          <w:lang w:val="az-Latn-AZ"/>
        </w:rPr>
        <w:t>bənd</w:t>
      </w:r>
      <w:r w:rsidR="006C79C8">
        <w:rPr>
          <w:lang w:val="az-Latn-AZ"/>
        </w:rPr>
        <w:t>) tərəfindən bu məsələylə bağlı</w:t>
      </w:r>
      <w:r w:rsidRPr="006C2E5A">
        <w:rPr>
          <w:lang w:val="az-Latn-AZ"/>
        </w:rPr>
        <w:t xml:space="preserve"> qəbul edilən digər qərarlar onun törətdiyi əməllərdən sonra qəbul edildiyindən, ərizəçi konkret vaxt kəsiyində, y</w:t>
      </w:r>
      <w:r w:rsidR="00856717">
        <w:rPr>
          <w:lang w:val="az-Latn-AZ"/>
        </w:rPr>
        <w:t>ə</w:t>
      </w:r>
      <w:r w:rsidRPr="006C2E5A">
        <w:rPr>
          <w:lang w:val="az-Latn-AZ"/>
        </w:rPr>
        <w:t>ni cinayət törət</w:t>
      </w:r>
      <w:r w:rsidR="00A43EF2">
        <w:rPr>
          <w:lang w:val="az-Latn-AZ"/>
        </w:rPr>
        <w:t>diyi</w:t>
      </w:r>
      <w:r w:rsidRPr="006C2E5A">
        <w:rPr>
          <w:lang w:val="az-Latn-AZ"/>
        </w:rPr>
        <w:t xml:space="preserve"> zaman </w:t>
      </w:r>
      <w:r w:rsidRPr="006C2E5A" w:rsidR="00A43EF2">
        <w:rPr>
          <w:lang w:val="az-Latn-AZ"/>
        </w:rPr>
        <w:t xml:space="preserve">alman </w:t>
      </w:r>
      <w:r w:rsidRPr="006C2E5A">
        <w:rPr>
          <w:lang w:val="az-Latn-AZ"/>
        </w:rPr>
        <w:t>hüququna dair Alman məhkəm</w:t>
      </w:r>
      <w:r w:rsidR="00856717">
        <w:rPr>
          <w:lang w:val="az-Latn-AZ"/>
        </w:rPr>
        <w:t>ə</w:t>
      </w:r>
      <w:r w:rsidRPr="006C2E5A">
        <w:rPr>
          <w:lang w:val="az-Latn-AZ"/>
        </w:rPr>
        <w:t>lərinin verdiyi bu şərhə arxalana bilməzdi.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00A852C8">
        <w:rPr>
          <w:noProof/>
          <w:lang w:val="az-Latn-AZ"/>
        </w:rPr>
        <w:t>3</w:t>
      </w:r>
      <w:r w:rsidRPr="006C2E5A">
        <w:rPr>
          <w:lang w:val="az-Latn-AZ"/>
        </w:rPr>
        <w:fldChar w:fldCharType="end"/>
      </w:r>
      <w:r w:rsidRPr="006C2E5A">
        <w:rPr>
          <w:lang w:val="az-Latn-AZ"/>
        </w:rPr>
        <w:t xml:space="preserve">. Qeyd edilənləri nəzərə alaraq, Məhkəmə belə nəticəyə gəlir ki, </w:t>
      </w:r>
      <w:r w:rsidR="00497801">
        <w:rPr>
          <w:lang w:val="az-Latn-AZ"/>
        </w:rPr>
        <w:t>soyqırımı</w:t>
      </w:r>
      <w:r w:rsidRPr="006C2E5A">
        <w:rPr>
          <w:lang w:val="az-Latn-AZ"/>
        </w:rPr>
        <w:t xml:space="preserve"> cinayətinin dar şərh edilməsinin çox sayda orqanlar</w:t>
      </w:r>
      <w:r w:rsidR="0086423F">
        <w:rPr>
          <w:lang w:val="az-Latn-AZ"/>
        </w:rPr>
        <w:t xml:space="preserve"> tərəfindən</w:t>
      </w:r>
      <w:r w:rsidRPr="006C2E5A">
        <w:rPr>
          <w:lang w:val="az-Latn-AZ"/>
        </w:rPr>
        <w:t xml:space="preserve"> dəstəklə</w:t>
      </w:r>
      <w:r w:rsidR="0086423F">
        <w:rPr>
          <w:lang w:val="az-Latn-AZ"/>
        </w:rPr>
        <w:t>nməsinə</w:t>
      </w:r>
      <w:r w:rsidRPr="006C2E5A">
        <w:rPr>
          <w:lang w:val="az-Latn-AZ"/>
        </w:rPr>
        <w:t xml:space="preserve"> baxmayaraq, </w:t>
      </w:r>
      <w:r w:rsidR="00992D54">
        <w:rPr>
          <w:lang w:val="az-Latn-AZ"/>
        </w:rPr>
        <w:t>o</w:t>
      </w:r>
      <w:r w:rsidR="0086423F">
        <w:rPr>
          <w:lang w:val="az-Latn-AZ"/>
        </w:rPr>
        <w:t xml:space="preserve"> </w:t>
      </w:r>
      <w:r w:rsidRPr="006C2E5A">
        <w:rPr>
          <w:lang w:val="az-Latn-AZ"/>
        </w:rPr>
        <w:t xml:space="preserve">vaxt </w:t>
      </w:r>
      <w:r w:rsidR="00992D54">
        <w:rPr>
          <w:lang w:val="az-Latn-AZ"/>
        </w:rPr>
        <w:t xml:space="preserve">onu </w:t>
      </w:r>
      <w:r w:rsidRPr="006C2E5A">
        <w:rPr>
          <w:lang w:val="az-Latn-AZ"/>
        </w:rPr>
        <w:t>eynilə Alman məhkəmələri kimi şərh edən bir neçə orqan mövcud idi. Be</w:t>
      </w:r>
      <w:r w:rsidR="00856717">
        <w:rPr>
          <w:lang w:val="az-Latn-AZ"/>
        </w:rPr>
        <w:t>l</w:t>
      </w:r>
      <w:r w:rsidRPr="006C2E5A">
        <w:rPr>
          <w:lang w:val="az-Latn-AZ"/>
        </w:rPr>
        <w:t xml:space="preserve">ə olan təqdirdə Məhkəmə hesab edir ki, ərizəçi ehtiyac olarsa hüquqşünasın köməyi ilə 1992-ci ildə törətdiyi əməllərə görə </w:t>
      </w:r>
      <w:r w:rsidR="00497801">
        <w:rPr>
          <w:lang w:val="az-Latn-AZ"/>
        </w:rPr>
        <w:t>soyqırımı</w:t>
      </w:r>
      <w:r w:rsidRPr="006C2E5A">
        <w:rPr>
          <w:lang w:val="az-Latn-AZ"/>
        </w:rPr>
        <w:t xml:space="preserve"> cinayəti ilə ittiham oluna və məhkum oluna biləcəyi riskini qabaqcadan ağlabatan şəkildə görə bilərdi. Bu kontekstdə Məhkəmə</w:t>
      </w:r>
      <w:r w:rsidR="00965F75">
        <w:rPr>
          <w:lang w:val="az-Latn-AZ"/>
        </w:rPr>
        <w:t>,</w:t>
      </w:r>
      <w:r w:rsidRPr="006C2E5A">
        <w:rPr>
          <w:lang w:val="az-Latn-AZ"/>
        </w:rPr>
        <w:t xml:space="preserve"> həmçinin</w:t>
      </w:r>
      <w:r w:rsidR="00965F75">
        <w:rPr>
          <w:lang w:val="az-Latn-AZ"/>
        </w:rPr>
        <w:t>,</w:t>
      </w:r>
      <w:r w:rsidRPr="006C2E5A">
        <w:rPr>
          <w:lang w:val="az-Latn-AZ"/>
        </w:rPr>
        <w:t xml:space="preserve"> ərizəçinin </w:t>
      </w:r>
      <w:r w:rsidR="00965F75">
        <w:rPr>
          <w:lang w:val="az-Latn-AZ"/>
        </w:rPr>
        <w:t xml:space="preserve">aşağıda sadalanan </w:t>
      </w:r>
      <w:r w:rsidRPr="006C2E5A">
        <w:rPr>
          <w:lang w:val="az-Latn-AZ"/>
        </w:rPr>
        <w:t>kif</w:t>
      </w:r>
      <w:r w:rsidR="00856717">
        <w:rPr>
          <w:lang w:val="az-Latn-AZ"/>
        </w:rPr>
        <w:t>a</w:t>
      </w:r>
      <w:r w:rsidRPr="006C2E5A">
        <w:rPr>
          <w:lang w:val="az-Latn-AZ"/>
        </w:rPr>
        <w:t xml:space="preserve">yət qədər ağır və uzunmüddətli əməllərin törədilməsində </w:t>
      </w:r>
      <w:r w:rsidR="00F004E0">
        <w:rPr>
          <w:lang w:val="az-Latn-AZ"/>
        </w:rPr>
        <w:t>təqsirli</w:t>
      </w:r>
      <w:r w:rsidRPr="006C2E5A">
        <w:rPr>
          <w:lang w:val="az-Latn-AZ"/>
        </w:rPr>
        <w:t xml:space="preserve"> bilinməsi fakt</w:t>
      </w:r>
      <w:r w:rsidR="00856717">
        <w:rPr>
          <w:lang w:val="az-Latn-AZ"/>
        </w:rPr>
        <w:t>ı</w:t>
      </w:r>
      <w:r w:rsidRPr="006C2E5A">
        <w:rPr>
          <w:lang w:val="az-Latn-AZ"/>
        </w:rPr>
        <w:t xml:space="preserve">nı nəzərə alır: etnik təmizləmə siyasətini güdən </w:t>
      </w:r>
      <w:r w:rsidR="00F004E0">
        <w:rPr>
          <w:lang w:val="az-Latn-AZ"/>
        </w:rPr>
        <w:t>h</w:t>
      </w:r>
      <w:r w:rsidRPr="006C2E5A">
        <w:rPr>
          <w:lang w:val="az-Latn-AZ"/>
        </w:rPr>
        <w:t>ərbi</w:t>
      </w:r>
      <w:r w:rsidR="00F004E0">
        <w:rPr>
          <w:lang w:val="az-Latn-AZ"/>
        </w:rPr>
        <w:t>ləşdirilmiş</w:t>
      </w:r>
      <w:r w:rsidRPr="006C2E5A">
        <w:rPr>
          <w:lang w:val="az-Latn-AZ"/>
        </w:rPr>
        <w:t xml:space="preserve"> qrupun rəhbəri kimi bir neçə insanın öldürülməsi, bir neçə aydan çox müddət</w:t>
      </w:r>
      <w:r w:rsidR="00992D54">
        <w:rPr>
          <w:lang w:val="az-Latn-AZ"/>
        </w:rPr>
        <w:t>d</w:t>
      </w:r>
      <w:r w:rsidRPr="006C2E5A">
        <w:rPr>
          <w:lang w:val="az-Latn-AZ"/>
        </w:rPr>
        <w:t>ə çox sayda insanların saxlanılması və onlarla pis rəftar edilməsi.</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00A852C8">
        <w:rPr>
          <w:noProof/>
          <w:lang w:val="az-Latn-AZ"/>
        </w:rPr>
        <w:t>4</w:t>
      </w:r>
      <w:r w:rsidRPr="006C2E5A">
        <w:rPr>
          <w:lang w:val="az-Latn-AZ"/>
        </w:rPr>
        <w:fldChar w:fldCharType="end"/>
      </w:r>
      <w:r w:rsidRPr="006C2E5A">
        <w:rPr>
          <w:lang w:val="az-Latn-AZ"/>
        </w:rPr>
        <w:t>. Buna görə də</w:t>
      </w:r>
      <w:r w:rsidR="00F004E0">
        <w:rPr>
          <w:lang w:val="az-Latn-AZ"/>
        </w:rPr>
        <w:t>,</w:t>
      </w:r>
      <w:r w:rsidRPr="006C2E5A">
        <w:rPr>
          <w:lang w:val="az-Latn-AZ"/>
        </w:rPr>
        <w:t xml:space="preserve"> yerli məhkəmələrin </w:t>
      </w:r>
      <w:r w:rsidR="00497801">
        <w:rPr>
          <w:lang w:val="az-Latn-AZ"/>
        </w:rPr>
        <w:t>soyqırımı</w:t>
      </w:r>
      <w:r w:rsidRPr="006C2E5A">
        <w:rPr>
          <w:lang w:val="az-Latn-AZ"/>
        </w:rPr>
        <w:t xml:space="preserve"> cinayətin</w:t>
      </w:r>
      <w:r w:rsidR="00965F75">
        <w:rPr>
          <w:lang w:val="az-Latn-AZ"/>
        </w:rPr>
        <w:t>ə verdiyi</w:t>
      </w:r>
      <w:r w:rsidRPr="006C2E5A">
        <w:rPr>
          <w:lang w:val="az-Latn-AZ"/>
        </w:rPr>
        <w:t xml:space="preserve"> şərh həmin əməlin mahiyyəti ilə uyğun olan və sözügedən zaman kəsiyində ərizəçi tərəfindən ağlabatan şəkildə qabaqcadan görülə bilən kimi qəbul edilə bilər. Bu tələblərə cavab verildiyindən, Alman məhkəmələri özləri qərar qəbul etməli idilər ki, yerli qanunvericiliyə uyğun olaraq </w:t>
      </w:r>
      <w:r w:rsidR="00497801">
        <w:rPr>
          <w:lang w:val="az-Latn-AZ"/>
        </w:rPr>
        <w:t>soyqırımı</w:t>
      </w:r>
      <w:r w:rsidRPr="006C2E5A">
        <w:rPr>
          <w:lang w:val="az-Latn-AZ"/>
        </w:rPr>
        <w:t xml:space="preserve"> cinayətinin hansı şərhini qəbul etsinlər. Beləliklə</w:t>
      </w:r>
      <w:r w:rsidR="00965F75">
        <w:rPr>
          <w:lang w:val="az-Latn-AZ"/>
        </w:rPr>
        <w:t>,</w:t>
      </w:r>
      <w:r w:rsidRPr="006C2E5A">
        <w:rPr>
          <w:lang w:val="az-Latn-AZ"/>
        </w:rPr>
        <w:t xml:space="preserve"> </w:t>
      </w:r>
      <w:r w:rsidR="00497801">
        <w:rPr>
          <w:lang w:val="az-Latn-AZ"/>
        </w:rPr>
        <w:t>soyqırımı</w:t>
      </w:r>
      <w:r w:rsidRPr="006C2E5A">
        <w:rPr>
          <w:lang w:val="az-Latn-AZ"/>
        </w:rPr>
        <w:t xml:space="preserve"> üzrə ərizəçinin məhkumluğu Konvensiyanın 7-ci maddəsinin 1-ci bəndini pozmamışdır.</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00A852C8">
        <w:rPr>
          <w:noProof/>
          <w:lang w:val="az-Latn-AZ"/>
        </w:rPr>
        <w:t>5</w:t>
      </w:r>
      <w:r w:rsidRPr="006C2E5A">
        <w:rPr>
          <w:lang w:val="az-Latn-AZ"/>
        </w:rPr>
        <w:fldChar w:fldCharType="end"/>
      </w:r>
      <w:r w:rsidRPr="006C2E5A">
        <w:rPr>
          <w:lang w:val="az-Latn-AZ"/>
        </w:rPr>
        <w:t xml:space="preserve">. 7-ci maddənin 1-ci bəndi ilə ərizəçinin digər şikayətinə, məhkəmələrin onun </w:t>
      </w:r>
      <w:r w:rsidR="00F004E0">
        <w:rPr>
          <w:lang w:val="az-Latn-AZ"/>
        </w:rPr>
        <w:t>təqsirinin</w:t>
      </w:r>
      <w:r w:rsidRPr="006C2E5A">
        <w:rPr>
          <w:lang w:val="az-Latn-AZ"/>
        </w:rPr>
        <w:t xml:space="preserve"> xüsusi ilə ağır olmasına gəldikdə, Məhkəmə qeyd edir ki, ərizəçinin bu bax</w:t>
      </w:r>
      <w:r w:rsidR="005E6633">
        <w:rPr>
          <w:lang w:val="az-Latn-AZ"/>
        </w:rPr>
        <w:t>ımdan təqdim etdiyi arqumentlər</w:t>
      </w:r>
      <w:r w:rsidRPr="006C2E5A">
        <w:rPr>
          <w:lang w:val="az-Latn-AZ"/>
        </w:rPr>
        <w:t xml:space="preserve"> faktiki və hüququ səhvlərin olması bəyanatları ilə məhdudlaşır. Onlar nə sözügedən müddəanın, nə də Konvensiyanın 6-cı maddəsinin 1-ci bəndinin pozulmasını </w:t>
      </w:r>
      <w:r w:rsidR="003A3ABD">
        <w:rPr>
          <w:lang w:val="az-Latn-AZ"/>
        </w:rPr>
        <w:t>aşkarlamır</w:t>
      </w:r>
      <w:r w:rsidRPr="006C2E5A">
        <w:rPr>
          <w:lang w:val="az-Latn-AZ"/>
        </w:rPr>
        <w:t>.</w:t>
      </w:r>
    </w:p>
    <w:p w:rsidR="00573F88" w:rsidP="006C2E5A" w:rsidRDefault="006C2E5A">
      <w:pPr>
        <w:pStyle w:val="JuPara"/>
        <w:rPr>
          <w:lang w:val="az-Latn-AZ"/>
        </w:rPr>
      </w:pPr>
      <w:r w:rsidRPr="006C2E5A">
        <w:rPr>
          <w:lang w:val="az-Latn-AZ"/>
        </w:rPr>
        <w:fldChar w:fldCharType="begin"/>
      </w:r>
      <w:r w:rsidRPr="006C2E5A">
        <w:rPr>
          <w:lang w:val="az-Latn-AZ"/>
        </w:rPr>
        <w:instrText xml:space="preserve"> SEQ level0 \*arabic </w:instrText>
      </w:r>
      <w:r w:rsidRPr="006C2E5A">
        <w:rPr>
          <w:lang w:val="az-Latn-AZ"/>
        </w:rPr>
        <w:fldChar w:fldCharType="separate"/>
      </w:r>
      <w:r w:rsidR="001F489C">
        <w:rPr>
          <w:noProof/>
          <w:lang w:val="az-Latn-AZ"/>
        </w:rPr>
        <w:t>11</w:t>
      </w:r>
      <w:r w:rsidR="00A852C8">
        <w:rPr>
          <w:noProof/>
          <w:lang w:val="az-Latn-AZ"/>
        </w:rPr>
        <w:t>6</w:t>
      </w:r>
      <w:r w:rsidRPr="006C2E5A">
        <w:rPr>
          <w:lang w:val="az-Latn-AZ"/>
        </w:rPr>
        <w:fldChar w:fldCharType="end"/>
      </w:r>
      <w:r w:rsidRPr="006C2E5A">
        <w:rPr>
          <w:lang w:val="az-Latn-AZ"/>
        </w:rPr>
        <w:t>. Beləli</w:t>
      </w:r>
      <w:r w:rsidR="00856717">
        <w:rPr>
          <w:lang w:val="az-Latn-AZ"/>
        </w:rPr>
        <w:t>k</w:t>
      </w:r>
      <w:r w:rsidRPr="006C2E5A">
        <w:rPr>
          <w:lang w:val="az-Latn-AZ"/>
        </w:rPr>
        <w:t>lə</w:t>
      </w:r>
      <w:r w:rsidR="003A3ABD">
        <w:rPr>
          <w:lang w:val="az-Latn-AZ"/>
        </w:rPr>
        <w:t>,</w:t>
      </w:r>
      <w:r w:rsidRPr="006C2E5A">
        <w:rPr>
          <w:lang w:val="az-Latn-AZ"/>
        </w:rPr>
        <w:t xml:space="preserve"> Məhkəmə Konvensiyanın 7-ci maddəsinin 1-ci bəndinin pozu</w:t>
      </w:r>
      <w:r w:rsidR="003A3ABD">
        <w:rPr>
          <w:lang w:val="az-Latn-AZ"/>
        </w:rPr>
        <w:t>lmadığı</w:t>
      </w:r>
      <w:r w:rsidRPr="006C2E5A">
        <w:rPr>
          <w:lang w:val="az-Latn-AZ"/>
        </w:rPr>
        <w:t xml:space="preserve"> qərarına gəlir.</w:t>
      </w:r>
    </w:p>
    <w:p w:rsidRPr="006C2E5A" w:rsidR="006C2E5A" w:rsidP="006C2E5A" w:rsidRDefault="006C2E5A">
      <w:pPr>
        <w:jc w:val="both"/>
        <w:rPr>
          <w:szCs w:val="24"/>
          <w:lang w:val="az-Latn-AZ"/>
        </w:rPr>
      </w:pPr>
    </w:p>
    <w:p w:rsidR="006C2E5A" w:rsidP="006C2E5A" w:rsidRDefault="006C2E5A">
      <w:pPr>
        <w:jc w:val="both"/>
        <w:rPr>
          <w:szCs w:val="24"/>
          <w:lang w:val="az-Latn-AZ"/>
        </w:rPr>
      </w:pPr>
      <w:r w:rsidRPr="006C2E5A">
        <w:rPr>
          <w:szCs w:val="24"/>
          <w:lang w:val="az-Latn-AZ"/>
        </w:rPr>
        <w:t>BU ƏSASLARA GÖRƏ MƏHKƏMƏ YEKDİLLİKLƏ:</w:t>
      </w:r>
    </w:p>
    <w:p w:rsidRPr="006C2E5A" w:rsidR="005E6633" w:rsidP="006C2E5A" w:rsidRDefault="005E6633">
      <w:pPr>
        <w:jc w:val="both"/>
        <w:rPr>
          <w:szCs w:val="24"/>
          <w:lang w:val="az-Latn-AZ"/>
        </w:rPr>
      </w:pPr>
    </w:p>
    <w:p w:rsidRPr="006C2E5A" w:rsidR="006C2E5A" w:rsidP="006C2E5A" w:rsidRDefault="006C2E5A">
      <w:pPr>
        <w:jc w:val="both"/>
        <w:rPr>
          <w:szCs w:val="24"/>
          <w:lang w:val="az-Latn-AZ"/>
        </w:rPr>
      </w:pPr>
      <w:r w:rsidRPr="006C2E5A">
        <w:rPr>
          <w:szCs w:val="24"/>
          <w:lang w:val="az-Latn-AZ"/>
        </w:rPr>
        <w:t>1. Konvensiyanın 6-cı maddəsinin 1-ci və 3-cü bəndləri</w:t>
      </w:r>
      <w:r w:rsidR="005E6633">
        <w:rPr>
          <w:szCs w:val="24"/>
          <w:lang w:val="az-Latn-AZ"/>
        </w:rPr>
        <w:t>nə müvafiq olaraq verilən və</w:t>
      </w:r>
      <w:r w:rsidRPr="006C2E5A">
        <w:rPr>
          <w:szCs w:val="24"/>
          <w:lang w:val="az-Latn-AZ"/>
        </w:rPr>
        <w:t xml:space="preserve"> milli məhkəmələr t</w:t>
      </w:r>
      <w:r w:rsidR="005E6633">
        <w:rPr>
          <w:szCs w:val="24"/>
          <w:lang w:val="az-Latn-AZ"/>
        </w:rPr>
        <w:t>ərəfindən sübutların götürülməsi ilə bağlı olan şikayətin</w:t>
      </w:r>
      <w:r w:rsidRPr="006C2E5A">
        <w:rPr>
          <w:szCs w:val="24"/>
          <w:lang w:val="az-Latn-AZ"/>
        </w:rPr>
        <w:t xml:space="preserve"> </w:t>
      </w:r>
      <w:r w:rsidR="005E6633">
        <w:rPr>
          <w:szCs w:val="24"/>
          <w:lang w:val="az-Latn-AZ"/>
        </w:rPr>
        <w:t xml:space="preserve">qəbuledilməz, </w:t>
      </w:r>
      <w:r w:rsidRPr="006C2E5A">
        <w:rPr>
          <w:szCs w:val="24"/>
          <w:lang w:val="az-Latn-AZ"/>
        </w:rPr>
        <w:t xml:space="preserve">ərizənin </w:t>
      </w:r>
      <w:r w:rsidR="005E6633">
        <w:rPr>
          <w:szCs w:val="24"/>
          <w:lang w:val="az-Latn-AZ"/>
        </w:rPr>
        <w:t>yerdə qalan hissəsinin</w:t>
      </w:r>
      <w:r w:rsidRPr="006C2E5A">
        <w:rPr>
          <w:szCs w:val="24"/>
          <w:lang w:val="az-Latn-AZ"/>
        </w:rPr>
        <w:t xml:space="preserve"> </w:t>
      </w:r>
      <w:r w:rsidR="005E6633">
        <w:rPr>
          <w:szCs w:val="24"/>
          <w:lang w:val="az-Latn-AZ"/>
        </w:rPr>
        <w:t xml:space="preserve">isə </w:t>
      </w:r>
      <w:r w:rsidRPr="006C2E5A">
        <w:rPr>
          <w:szCs w:val="24"/>
          <w:lang w:val="az-Latn-AZ"/>
        </w:rPr>
        <w:t xml:space="preserve">qəbuledilən olduğunu </w:t>
      </w:r>
      <w:r w:rsidRPr="006C2E5A">
        <w:rPr>
          <w:i/>
          <w:szCs w:val="24"/>
          <w:lang w:val="az-Latn-AZ"/>
        </w:rPr>
        <w:t>elan edir</w:t>
      </w:r>
      <w:r w:rsidRPr="006C2E5A">
        <w:rPr>
          <w:szCs w:val="24"/>
          <w:lang w:val="az-Latn-AZ"/>
        </w:rPr>
        <w:t>;</w:t>
      </w:r>
    </w:p>
    <w:p w:rsidR="006C2E5A" w:rsidP="006C2E5A" w:rsidRDefault="006C2E5A">
      <w:pPr>
        <w:jc w:val="both"/>
        <w:rPr>
          <w:szCs w:val="24"/>
          <w:lang w:val="az-Latn-AZ"/>
        </w:rPr>
      </w:pPr>
      <w:r w:rsidRPr="006C2E5A">
        <w:rPr>
          <w:szCs w:val="24"/>
          <w:lang w:val="az-Latn-AZ"/>
        </w:rPr>
        <w:t xml:space="preserve"> 2. </w:t>
      </w:r>
      <w:r w:rsidRPr="006C2E5A" w:rsidR="00FA4B1A">
        <w:rPr>
          <w:szCs w:val="24"/>
          <w:lang w:val="az-Latn-AZ"/>
        </w:rPr>
        <w:t>Ərizəçinin</w:t>
      </w:r>
      <w:r w:rsidR="00FA4B1A">
        <w:rPr>
          <w:szCs w:val="24"/>
          <w:lang w:val="az-Latn-AZ"/>
        </w:rPr>
        <w:t>,</w:t>
      </w:r>
      <w:r w:rsidRPr="006C2E5A" w:rsidR="00FA4B1A">
        <w:rPr>
          <w:szCs w:val="24"/>
          <w:lang w:val="az-Latn-AZ"/>
        </w:rPr>
        <w:t xml:space="preserve"> </w:t>
      </w:r>
      <w:r w:rsidRPr="006C2E5A">
        <w:rPr>
          <w:szCs w:val="24"/>
          <w:lang w:val="az-Latn-AZ"/>
        </w:rPr>
        <w:t xml:space="preserve">Alman məhkəmələrinin </w:t>
      </w:r>
      <w:r w:rsidR="00FA4B1A">
        <w:rPr>
          <w:szCs w:val="24"/>
          <w:lang w:val="az-Latn-AZ"/>
        </w:rPr>
        <w:t>onu</w:t>
      </w:r>
      <w:r w:rsidRPr="006C2E5A">
        <w:rPr>
          <w:szCs w:val="24"/>
          <w:lang w:val="az-Latn-AZ"/>
        </w:rPr>
        <w:t xml:space="preserve"> </w:t>
      </w:r>
      <w:r w:rsidR="00497801">
        <w:rPr>
          <w:szCs w:val="24"/>
          <w:lang w:val="az-Latn-AZ"/>
        </w:rPr>
        <w:t>soyqırımı</w:t>
      </w:r>
      <w:r w:rsidRPr="006C2E5A">
        <w:rPr>
          <w:szCs w:val="24"/>
          <w:lang w:val="az-Latn-AZ"/>
        </w:rPr>
        <w:t xml:space="preserve"> cinayətində mühakimə etməyə </w:t>
      </w:r>
      <w:r w:rsidR="00FA4B1A">
        <w:rPr>
          <w:szCs w:val="24"/>
          <w:lang w:val="az-Latn-AZ"/>
        </w:rPr>
        <w:t>səlahiyyətli</w:t>
      </w:r>
      <w:r w:rsidRPr="006C2E5A">
        <w:rPr>
          <w:szCs w:val="24"/>
          <w:lang w:val="az-Latn-AZ"/>
        </w:rPr>
        <w:t xml:space="preserve"> olmaması ilə bağ</w:t>
      </w:r>
      <w:r w:rsidR="00FB7369">
        <w:rPr>
          <w:szCs w:val="24"/>
          <w:lang w:val="az-Latn-AZ"/>
        </w:rPr>
        <w:t>l</w:t>
      </w:r>
      <w:r w:rsidRPr="006C2E5A">
        <w:rPr>
          <w:szCs w:val="24"/>
          <w:lang w:val="az-Latn-AZ"/>
        </w:rPr>
        <w:t xml:space="preserve">ı şikayəti üzrə Konvensiyanın 6-cı maddəsinin 1-ci bəndi və </w:t>
      </w:r>
      <w:r w:rsidR="00FA4B1A">
        <w:rPr>
          <w:szCs w:val="24"/>
          <w:lang w:val="az-Latn-AZ"/>
        </w:rPr>
        <w:t xml:space="preserve">ya </w:t>
      </w:r>
      <w:r w:rsidRPr="006C2E5A">
        <w:rPr>
          <w:szCs w:val="24"/>
          <w:lang w:val="az-Latn-AZ"/>
        </w:rPr>
        <w:t xml:space="preserve">5-ci maddəsinin 1-ci bəndinin pozulmadığını </w:t>
      </w:r>
      <w:r w:rsidRPr="006C2E5A">
        <w:rPr>
          <w:i/>
          <w:szCs w:val="24"/>
          <w:lang w:val="az-Latn-AZ"/>
        </w:rPr>
        <w:t>qərara alır</w:t>
      </w:r>
      <w:r w:rsidRPr="006C2E5A">
        <w:rPr>
          <w:szCs w:val="24"/>
          <w:lang w:val="az-Latn-AZ"/>
        </w:rPr>
        <w:t>;</w:t>
      </w:r>
    </w:p>
    <w:p w:rsidRPr="006C2E5A" w:rsidR="00FA4B1A" w:rsidP="006C2E5A" w:rsidRDefault="00FA4B1A">
      <w:pPr>
        <w:jc w:val="both"/>
        <w:rPr>
          <w:szCs w:val="24"/>
          <w:lang w:val="az-Latn-AZ"/>
        </w:rPr>
      </w:pPr>
    </w:p>
    <w:p w:rsidRPr="006C2E5A" w:rsidR="006C2E5A" w:rsidP="006C2E5A" w:rsidRDefault="006C2E5A">
      <w:pPr>
        <w:jc w:val="both"/>
        <w:rPr>
          <w:szCs w:val="24"/>
          <w:lang w:val="az-Latn-AZ"/>
        </w:rPr>
      </w:pPr>
      <w:r w:rsidRPr="006C2E5A">
        <w:rPr>
          <w:szCs w:val="24"/>
          <w:lang w:val="az-Latn-AZ"/>
        </w:rPr>
        <w:t xml:space="preserve">3. Konvensiyanın 7-ci maddəsinin pozulmadığını </w:t>
      </w:r>
      <w:r w:rsidRPr="006C2E5A">
        <w:rPr>
          <w:i/>
          <w:szCs w:val="24"/>
          <w:lang w:val="az-Latn-AZ"/>
        </w:rPr>
        <w:t>qərara alır</w:t>
      </w:r>
      <w:r w:rsidRPr="006C2E5A">
        <w:rPr>
          <w:szCs w:val="24"/>
          <w:lang w:val="az-Latn-AZ"/>
        </w:rPr>
        <w:t>.</w:t>
      </w:r>
    </w:p>
    <w:p w:rsidRPr="006C2E5A" w:rsidR="006C2E5A" w:rsidP="006C2E5A" w:rsidRDefault="006C2E5A">
      <w:pPr>
        <w:jc w:val="both"/>
        <w:rPr>
          <w:szCs w:val="24"/>
          <w:lang w:val="az-Latn-AZ"/>
        </w:rPr>
      </w:pPr>
    </w:p>
    <w:p w:rsidRPr="00F91928" w:rsidR="009A0F67" w:rsidP="009A0F67" w:rsidRDefault="009A0F67">
      <w:pPr>
        <w:pStyle w:val="JuParaLast"/>
        <w:rPr>
          <w:lang w:val="az-Latn-AZ"/>
        </w:rPr>
      </w:pPr>
      <w:r w:rsidRPr="00F91928">
        <w:rPr>
          <w:lang w:val="az-Latn-AZ"/>
        </w:rPr>
        <w:t xml:space="preserve">İngilis dilində hazırlanıb və </w:t>
      </w:r>
      <w:r>
        <w:rPr>
          <w:lang w:val="az-Latn-AZ"/>
        </w:rPr>
        <w:t>12 iyul 2007-ci ildə</w:t>
      </w:r>
      <w:r w:rsidRPr="00F91928">
        <w:rPr>
          <w:lang w:val="az-Latn-AZ"/>
        </w:rPr>
        <w:t xml:space="preserve"> 200</w:t>
      </w:r>
      <w:r>
        <w:rPr>
          <w:lang w:val="az-Latn-AZ"/>
        </w:rPr>
        <w:t>7</w:t>
      </w:r>
      <w:r w:rsidRPr="00F91928">
        <w:rPr>
          <w:lang w:val="az-Latn-AZ"/>
        </w:rPr>
        <w:t>-c</w:t>
      </w:r>
      <w:r>
        <w:rPr>
          <w:lang w:val="az-Latn-AZ"/>
        </w:rPr>
        <w:t>i</w:t>
      </w:r>
      <w:r w:rsidRPr="00F91928">
        <w:rPr>
          <w:lang w:val="az-Latn-AZ"/>
        </w:rPr>
        <w:t xml:space="preserve"> ildə Məhkəmə Reqlamentinin 77-ci qaydasının 2-ci və 3-cü bəndinə əsasən yazılı şəkildə açıqlanıb.</w:t>
      </w:r>
    </w:p>
    <w:p w:rsidR="006C2E5A" w:rsidP="006C2E5A" w:rsidRDefault="006C2E5A">
      <w:pPr>
        <w:jc w:val="both"/>
        <w:rPr>
          <w:i/>
          <w:szCs w:val="24"/>
          <w:lang w:val="az-Latn-AZ"/>
        </w:rPr>
      </w:pPr>
    </w:p>
    <w:p w:rsidRPr="006C2E5A" w:rsidR="009A0F67" w:rsidP="006C2E5A" w:rsidRDefault="009A0F67">
      <w:pPr>
        <w:jc w:val="both"/>
        <w:rPr>
          <w:i/>
          <w:szCs w:val="24"/>
          <w:lang w:val="az-Latn-AZ"/>
        </w:rPr>
      </w:pPr>
    </w:p>
    <w:p w:rsidRPr="006C2E5A" w:rsidR="006C2E5A" w:rsidP="006C2E5A" w:rsidRDefault="006C2E5A">
      <w:pPr>
        <w:jc w:val="both"/>
        <w:rPr>
          <w:i/>
          <w:szCs w:val="24"/>
          <w:lang w:val="az-Latn-AZ"/>
        </w:rPr>
      </w:pPr>
      <w:r w:rsidRPr="006C2E5A">
        <w:rPr>
          <w:i/>
          <w:szCs w:val="24"/>
          <w:lang w:val="az-Latn-AZ"/>
        </w:rPr>
        <w:t>Klavdiya Vesterdik</w:t>
      </w:r>
      <w:r w:rsidRPr="006C2E5A">
        <w:rPr>
          <w:i/>
          <w:szCs w:val="24"/>
          <w:lang w:val="az-Latn-AZ"/>
        </w:rPr>
        <w:tab/>
      </w:r>
      <w:r w:rsidRPr="006C2E5A">
        <w:rPr>
          <w:i/>
          <w:szCs w:val="24"/>
          <w:lang w:val="az-Latn-AZ"/>
        </w:rPr>
        <w:tab/>
      </w:r>
      <w:r w:rsidRPr="006C2E5A">
        <w:rPr>
          <w:i/>
          <w:szCs w:val="24"/>
          <w:lang w:val="az-Latn-AZ"/>
        </w:rPr>
        <w:tab/>
      </w:r>
      <w:r w:rsidRPr="006C2E5A">
        <w:rPr>
          <w:i/>
          <w:szCs w:val="24"/>
          <w:lang w:val="az-Latn-AZ"/>
        </w:rPr>
        <w:tab/>
      </w:r>
      <w:r w:rsidRPr="006C2E5A">
        <w:rPr>
          <w:i/>
          <w:szCs w:val="24"/>
          <w:lang w:val="az-Latn-AZ"/>
        </w:rPr>
        <w:tab/>
      </w:r>
      <w:r w:rsidR="006B43C6">
        <w:rPr>
          <w:i/>
          <w:szCs w:val="24"/>
          <w:lang w:val="az-Latn-AZ"/>
        </w:rPr>
        <w:t xml:space="preserve"> </w:t>
      </w:r>
      <w:r w:rsidR="00573F88">
        <w:rPr>
          <w:i/>
          <w:szCs w:val="24"/>
          <w:lang w:val="az-Latn-AZ"/>
        </w:rPr>
        <w:t xml:space="preserve"> </w:t>
      </w:r>
      <w:r w:rsidRPr="006C2E5A">
        <w:rPr>
          <w:i/>
          <w:szCs w:val="24"/>
          <w:lang w:val="az-Latn-AZ"/>
        </w:rPr>
        <w:t>Pir Lorenzen</w:t>
      </w:r>
    </w:p>
    <w:p w:rsidRPr="006C2E5A" w:rsidR="006C2E5A" w:rsidP="006C2E5A" w:rsidRDefault="006C2E5A">
      <w:pPr>
        <w:jc w:val="both"/>
        <w:rPr>
          <w:i/>
          <w:szCs w:val="24"/>
          <w:lang w:val="az-Latn-AZ"/>
        </w:rPr>
      </w:pPr>
      <w:r w:rsidRPr="006C2E5A">
        <w:rPr>
          <w:i/>
          <w:szCs w:val="24"/>
          <w:lang w:val="az-Latn-AZ"/>
        </w:rPr>
        <w:t>(Claudia Westerdiek)</w:t>
      </w:r>
      <w:r w:rsidR="006B43C6">
        <w:rPr>
          <w:i/>
          <w:szCs w:val="24"/>
          <w:lang w:val="az-Latn-AZ"/>
        </w:rPr>
        <w:t xml:space="preserve">             </w:t>
      </w:r>
      <w:r w:rsidR="00573F88">
        <w:rPr>
          <w:i/>
          <w:szCs w:val="24"/>
          <w:lang w:val="az-Latn-AZ"/>
        </w:rPr>
        <w:t xml:space="preserve"> </w:t>
      </w:r>
      <w:r w:rsidRPr="006C2E5A">
        <w:rPr>
          <w:i/>
          <w:szCs w:val="24"/>
          <w:lang w:val="az-Latn-AZ"/>
        </w:rPr>
        <w:t>(Peer Lorenzen)</w:t>
      </w:r>
    </w:p>
    <w:p w:rsidR="006C2E5A" w:rsidP="006C2E5A" w:rsidRDefault="006C2E5A">
      <w:pPr>
        <w:jc w:val="both"/>
        <w:rPr>
          <w:lang w:val="az-Latn-AZ"/>
        </w:rPr>
      </w:pPr>
      <w:r w:rsidRPr="006C2E5A">
        <w:rPr>
          <w:lang w:val="az-Latn-AZ"/>
        </w:rPr>
        <w:t>Katib</w:t>
      </w:r>
      <w:r w:rsidR="006B43C6">
        <w:rPr>
          <w:lang w:val="az-Latn-AZ"/>
        </w:rPr>
        <w:t xml:space="preserve">                       </w:t>
      </w:r>
      <w:r w:rsidRPr="006C2E5A">
        <w:rPr>
          <w:lang w:val="az-Latn-AZ"/>
        </w:rPr>
        <w:t>Sədr</w:t>
      </w:r>
    </w:p>
    <w:p w:rsidR="000E035F" w:rsidP="006C2E5A" w:rsidRDefault="000E035F">
      <w:pPr>
        <w:jc w:val="both"/>
        <w:rPr>
          <w:lang w:val="az-Latn-AZ"/>
        </w:rPr>
      </w:pPr>
    </w:p>
    <w:p w:rsidR="000E035F" w:rsidP="006C2E5A" w:rsidRDefault="000E035F">
      <w:pPr>
        <w:jc w:val="both"/>
        <w:rPr>
          <w:lang w:val="az-Latn-AZ"/>
        </w:rPr>
      </w:pPr>
    </w:p>
    <w:p w:rsidR="000E035F" w:rsidP="006C2E5A" w:rsidRDefault="000E035F">
      <w:pPr>
        <w:jc w:val="both"/>
        <w:rPr>
          <w:lang w:val="az-Latn-AZ"/>
        </w:rPr>
      </w:pPr>
    </w:p>
    <w:p w:rsidR="000E035F" w:rsidP="006C2E5A" w:rsidRDefault="000E035F">
      <w:pPr>
        <w:jc w:val="both"/>
        <w:rPr>
          <w:lang w:val="az-Latn-AZ"/>
        </w:rPr>
      </w:pPr>
    </w:p>
    <w:p w:rsidRPr="000E035F" w:rsidR="000E035F" w:rsidP="000E035F" w:rsidRDefault="000E035F">
      <w:pPr>
        <w:pStyle w:val="NormalWeb"/>
        <w:ind w:left="706" w:right="403" w:firstLine="3"/>
        <w:jc w:val="both"/>
        <w:rPr>
          <w:b/>
          <w:sz w:val="20"/>
          <w:szCs w:val="20"/>
          <w:lang w:val="az-Latn-AZ"/>
        </w:rPr>
      </w:pPr>
      <w:r w:rsidRPr="000E035F">
        <w:rPr>
          <w:b/>
          <w:sz w:val="20"/>
          <w:szCs w:val="20"/>
          <w:lang w:val="az-Latn-AZ"/>
        </w:rPr>
        <w:t>©Avropa Şurası/Avropa İnsan Hüquqları Məhkəməsi, 2012</w:t>
      </w:r>
    </w:p>
    <w:p w:rsidRPr="00B336C0" w:rsidR="000E035F" w:rsidP="000E035F" w:rsidRDefault="000E035F">
      <w:pPr>
        <w:pStyle w:val="NormalWeb"/>
        <w:ind w:left="709" w:right="403"/>
        <w:jc w:val="both"/>
        <w:rPr>
          <w:sz w:val="20"/>
          <w:szCs w:val="20"/>
          <w:lang w:val="az-Latn-AZ"/>
        </w:rPr>
      </w:pPr>
      <w:r w:rsidRPr="000E035F">
        <w:rPr>
          <w:sz w:val="20"/>
          <w:szCs w:val="20"/>
          <w:lang w:val="az-Latn-AZ"/>
        </w:rPr>
        <w:t>Avropa İnsan Hüquqları Məhkəməsinin rəsmi dilləri ingilis və fransız dilləridir. Bu tərcümə Avropa Şurasının İnsan Hüquqları üzrə Etibar Fondunun dəstəyi ilə həyata keçirilib (</w:t>
      </w:r>
      <w:hyperlink w:history="1" r:id="rId11">
        <w:r w:rsidRPr="000E035F">
          <w:rPr>
            <w:rStyle w:val="Hyperlink"/>
            <w:bCs/>
            <w:sz w:val="20"/>
            <w:szCs w:val="20"/>
            <w:lang w:val="az-Latn-AZ"/>
          </w:rPr>
          <w:t>www.coe.int/humanrightstrustfund</w:t>
        </w:r>
      </w:hyperlink>
      <w:r w:rsidRPr="000E035F">
        <w:rPr>
          <w:sz w:val="20"/>
          <w:szCs w:val="20"/>
          <w:lang w:val="az-Latn-AZ"/>
        </w:rPr>
        <w:t xml:space="preserve">). </w:t>
      </w:r>
      <w:r w:rsidRPr="00B336C0">
        <w:rPr>
          <w:sz w:val="20"/>
          <w:szCs w:val="20"/>
          <w:lang w:val="az-Latn-AZ"/>
        </w:rPr>
        <w:t>Məhkəmə tərcüməyə və onun keyfiyyətinə görə heç bir məsuliyyət daşımır. Tərcüməni Avropa İnsan Hüquqları Məhkəməsinin presedent hüququnu təşkil edən işlərin daxil olduğu HUDOC məlumat bazasından (</w:t>
      </w:r>
      <w:hyperlink w:history="1" r:id="rId12">
        <w:r w:rsidRPr="00B336C0">
          <w:rPr>
            <w:rStyle w:val="Hyperlink"/>
            <w:sz w:val="20"/>
            <w:lang w:val="az-Latn-AZ"/>
          </w:rPr>
          <w:t>http://hudoc.echr.coe.int</w:t>
        </w:r>
      </w:hyperlink>
      <w:r w:rsidRPr="00B336C0">
        <w:rPr>
          <w:sz w:val="20"/>
          <w:lang w:val="az-Latn-AZ"/>
        </w:rPr>
        <w:t>) və ya Məhkəmənin razılığı ilə</w:t>
      </w:r>
      <w:r w:rsidR="00573F88">
        <w:rPr>
          <w:sz w:val="20"/>
          <w:lang w:val="az-Latn-AZ"/>
        </w:rPr>
        <w:t xml:space="preserve"> </w:t>
      </w:r>
      <w:r w:rsidRPr="00B336C0">
        <w:rPr>
          <w:sz w:val="20"/>
          <w:lang w:val="az-Latn-AZ"/>
        </w:rPr>
        <w:t>yerləşdirilən</w:t>
      </w:r>
      <w:r w:rsidR="00573F88">
        <w:rPr>
          <w:sz w:val="20"/>
          <w:lang w:val="az-Latn-AZ"/>
        </w:rPr>
        <w:t xml:space="preserve"> </w:t>
      </w:r>
      <w:r w:rsidRPr="00B336C0">
        <w:rPr>
          <w:sz w:val="20"/>
          <w:lang w:val="az-Latn-AZ"/>
        </w:rPr>
        <w:t xml:space="preserve">istənilən digər məlumat bazasından yükləmək olar. Tərcüməni qeyri-kommersiya məqsədlərilə bu şərtlə yenidən nəşr etmək mümkündür ki, məhkəmə işinin tam adı, yuxarıda göstərilmiş müəllif hüququna dair qeyd və Avropa Şurasının İnsan Hüquqları üzrə Etibar Fonduna istinad göstərilsin. Tərcümənin hər hansı bir hissəsindən kommersiya məqsədi ilə istifadə etmək nəzərdə tutularsa, bu ünvana müraciət etmənizi xahiş edirik </w:t>
      </w:r>
      <w:hyperlink w:history="1" r:id="rId13">
        <w:r w:rsidRPr="00B336C0">
          <w:rPr>
            <w:rStyle w:val="Hyperlink"/>
            <w:sz w:val="20"/>
            <w:szCs w:val="20"/>
            <w:lang w:val="az-Latn-AZ"/>
          </w:rPr>
          <w:t>publishing@echr.coe.int</w:t>
        </w:r>
      </w:hyperlink>
      <w:r w:rsidRPr="00B336C0">
        <w:rPr>
          <w:sz w:val="20"/>
          <w:szCs w:val="20"/>
          <w:lang w:val="az-Latn-AZ"/>
        </w:rPr>
        <w:t>.</w:t>
      </w:r>
    </w:p>
    <w:p w:rsidR="006B43C6" w:rsidP="000E035F" w:rsidRDefault="000E035F">
      <w:pPr>
        <w:pStyle w:val="NormalWeb"/>
        <w:ind w:left="706" w:right="403" w:firstLine="3"/>
        <w:jc w:val="both"/>
        <w:rPr>
          <w:sz w:val="20"/>
        </w:rPr>
      </w:pPr>
      <w:r>
        <w:rPr>
          <w:sz w:val="20"/>
        </w:rPr>
        <w:t>.</w:t>
      </w:r>
      <w:r w:rsidR="006B43C6">
        <w:rPr>
          <w:sz w:val="20"/>
        </w:rPr>
        <w:t xml:space="preserve"> </w:t>
      </w:r>
    </w:p>
    <w:p w:rsidR="000E035F" w:rsidP="000E035F" w:rsidRDefault="000E035F">
      <w:pPr>
        <w:pStyle w:val="NormalWeb"/>
        <w:ind w:left="706" w:right="403" w:firstLine="3"/>
        <w:jc w:val="both"/>
        <w:rPr>
          <w:b/>
          <w:sz w:val="20"/>
          <w:szCs w:val="20"/>
        </w:rPr>
      </w:pPr>
    </w:p>
    <w:p w:rsidRPr="00A158AA" w:rsidR="000E035F" w:rsidP="000E035F" w:rsidRDefault="000E035F">
      <w:pPr>
        <w:pStyle w:val="NormalWeb"/>
        <w:ind w:left="706" w:right="403" w:firstLine="3"/>
        <w:jc w:val="both"/>
        <w:rPr>
          <w:b/>
          <w:sz w:val="20"/>
          <w:szCs w:val="20"/>
        </w:rPr>
      </w:pPr>
      <w:r w:rsidRPr="00A158AA">
        <w:rPr>
          <w:b/>
          <w:sz w:val="20"/>
          <w:szCs w:val="20"/>
        </w:rPr>
        <w:t>© Council of Europe/European Court of Human Rights, 2012.</w:t>
      </w:r>
    </w:p>
    <w:p w:rsidRPr="00A158AA" w:rsidR="000E035F" w:rsidP="000E035F" w:rsidRDefault="000E035F">
      <w:pPr>
        <w:pStyle w:val="NormalWeb"/>
        <w:ind w:left="709" w:right="403"/>
        <w:jc w:val="both"/>
        <w:rPr>
          <w:sz w:val="20"/>
          <w:szCs w:val="20"/>
        </w:rPr>
      </w:pPr>
      <w:r w:rsidRPr="00A158AA">
        <w:rPr>
          <w:sz w:val="20"/>
          <w:szCs w:val="20"/>
        </w:rPr>
        <w:t>The official languages of the European Court of Human Rights are English and French. This translation was commissioned with the support of the Human Rights Trust Fund of the Council of Europe (</w:t>
      </w:r>
      <w:hyperlink w:history="1" r:id="rId14">
        <w:r w:rsidRPr="00A158AA">
          <w:rPr>
            <w:rStyle w:val="Hyperlink"/>
            <w:bCs/>
            <w:sz w:val="20"/>
            <w:szCs w:val="20"/>
          </w:rPr>
          <w:t>www.coe.int/</w:t>
        </w:r>
        <w:r w:rsidRPr="00A158AA">
          <w:rPr>
            <w:rStyle w:val="Hyperlink"/>
            <w:bCs/>
            <w:sz w:val="20"/>
            <w:szCs w:val="20"/>
          </w:rPr>
          <w:t>h</w:t>
        </w:r>
        <w:r w:rsidRPr="00A158AA">
          <w:rPr>
            <w:rStyle w:val="Hyperlink"/>
            <w:bCs/>
            <w:sz w:val="20"/>
            <w:szCs w:val="20"/>
          </w:rPr>
          <w:t>u</w:t>
        </w:r>
        <w:r w:rsidRPr="00A158AA">
          <w:rPr>
            <w:rStyle w:val="Hyperlink"/>
            <w:bCs/>
            <w:sz w:val="20"/>
            <w:szCs w:val="20"/>
          </w:rPr>
          <w:t>m</w:t>
        </w:r>
        <w:r w:rsidRPr="00A158AA">
          <w:rPr>
            <w:rStyle w:val="Hyperlink"/>
            <w:bCs/>
            <w:sz w:val="20"/>
            <w:szCs w:val="20"/>
          </w:rPr>
          <w:t>anrightstr</w:t>
        </w:r>
        <w:r w:rsidRPr="00A158AA">
          <w:rPr>
            <w:rStyle w:val="Hyperlink"/>
            <w:bCs/>
            <w:sz w:val="20"/>
            <w:szCs w:val="20"/>
          </w:rPr>
          <w:t>u</w:t>
        </w:r>
        <w:r w:rsidRPr="00A158AA">
          <w:rPr>
            <w:rStyle w:val="Hyperlink"/>
            <w:bCs/>
            <w:sz w:val="20"/>
            <w:szCs w:val="20"/>
          </w:rPr>
          <w:t>stfund</w:t>
        </w:r>
      </w:hyperlink>
      <w:r w:rsidRPr="00A158AA">
        <w:rPr>
          <w:sz w:val="20"/>
          <w:szCs w:val="20"/>
        </w:rPr>
        <w:t>). It does not bind the Court, nor does the Court take any responsibility for the quality thereof. It may be downloaded from the HUDOC case-law database of the European Court of Human Rights (</w:t>
      </w:r>
      <w:hyperlink w:history="1" r:id="rId15">
        <w:r w:rsidRPr="00A158AA">
          <w:rPr>
            <w:rStyle w:val="Hyperlink"/>
            <w:sz w:val="20"/>
          </w:rPr>
          <w:t>http://hudoc.echr.coe</w:t>
        </w:r>
        <w:r w:rsidRPr="00A158AA">
          <w:rPr>
            <w:rStyle w:val="Hyperlink"/>
            <w:sz w:val="20"/>
          </w:rPr>
          <w:t>.</w:t>
        </w:r>
        <w:r w:rsidRPr="00A158AA">
          <w:rPr>
            <w:rStyle w:val="Hyperlink"/>
            <w:sz w:val="20"/>
          </w:rPr>
          <w:t>int</w:t>
        </w:r>
      </w:hyperlink>
      <w:r w:rsidRPr="00A158AA">
        <w:rPr>
          <w:sz w:val="20"/>
        </w:rPr>
        <w:t>) o</w:t>
      </w:r>
      <w:r w:rsidRPr="00A158AA">
        <w:rPr>
          <w:sz w:val="20"/>
          <w:szCs w:val="20"/>
        </w:rPr>
        <w:t xml:space="preserve">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w:history="1" r:id="rId16">
        <w:r w:rsidRPr="00A158AA">
          <w:rPr>
            <w:rStyle w:val="Hyperlink"/>
            <w:sz w:val="20"/>
            <w:szCs w:val="20"/>
          </w:rPr>
          <w:t>publishing@echr.coe.int</w:t>
        </w:r>
      </w:hyperlink>
      <w:r w:rsidRPr="00A158AA">
        <w:rPr>
          <w:sz w:val="20"/>
          <w:szCs w:val="20"/>
        </w:rPr>
        <w:t>.</w:t>
      </w:r>
    </w:p>
    <w:p w:rsidRPr="006B43C6" w:rsidR="000E035F" w:rsidP="000E035F" w:rsidRDefault="000E035F">
      <w:pPr>
        <w:ind w:left="709" w:right="403"/>
        <w:jc w:val="both"/>
        <w:rPr>
          <w:b/>
          <w:sz w:val="20"/>
          <w:lang w:val="fr-FR"/>
        </w:rPr>
      </w:pPr>
      <w:r w:rsidRPr="006B43C6">
        <w:rPr>
          <w:b/>
          <w:sz w:val="20"/>
          <w:lang w:val="fr-FR"/>
        </w:rPr>
        <w:t>© Conseil de l</w:t>
      </w:r>
      <w:r w:rsidR="006B43C6">
        <w:rPr>
          <w:b/>
          <w:sz w:val="20"/>
          <w:lang w:val="fr-FR"/>
        </w:rPr>
        <w:t>’</w:t>
      </w:r>
      <w:r w:rsidRPr="006B43C6">
        <w:rPr>
          <w:b/>
          <w:sz w:val="20"/>
          <w:lang w:val="fr-FR"/>
        </w:rPr>
        <w:t>Europe/Cour européenne des droits de l</w:t>
      </w:r>
      <w:r w:rsidR="006B43C6">
        <w:rPr>
          <w:b/>
          <w:sz w:val="20"/>
          <w:lang w:val="fr-FR"/>
        </w:rPr>
        <w:t>’</w:t>
      </w:r>
      <w:r w:rsidR="00CC5D14">
        <w:rPr>
          <w:b/>
          <w:sz w:val="20"/>
          <w:lang w:val="fr-FR"/>
        </w:rPr>
        <w:t>homme, 2012.</w:t>
      </w:r>
    </w:p>
    <w:p w:rsidRPr="006B43C6" w:rsidR="000E035F" w:rsidP="000E035F" w:rsidRDefault="000E035F">
      <w:pPr>
        <w:ind w:right="403"/>
        <w:jc w:val="both"/>
        <w:rPr>
          <w:sz w:val="20"/>
          <w:lang w:val="fr-FR"/>
        </w:rPr>
      </w:pPr>
    </w:p>
    <w:p w:rsidRPr="006B43C6" w:rsidR="00573F88" w:rsidP="000E035F" w:rsidRDefault="000E035F">
      <w:pPr>
        <w:ind w:left="709" w:right="403"/>
        <w:jc w:val="both"/>
        <w:rPr>
          <w:sz w:val="20"/>
          <w:lang w:val="fr-FR"/>
        </w:rPr>
      </w:pPr>
      <w:r w:rsidRPr="006B43C6">
        <w:rPr>
          <w:sz w:val="20"/>
          <w:lang w:val="fr-FR"/>
        </w:rPr>
        <w:t>Les langues officielles de la Cour européenne des droits de l</w:t>
      </w:r>
      <w:r w:rsidR="006B43C6">
        <w:rPr>
          <w:sz w:val="20"/>
          <w:lang w:val="fr-FR"/>
        </w:rPr>
        <w:t>’</w:t>
      </w:r>
      <w:r w:rsidRPr="006B43C6">
        <w:rPr>
          <w:sz w:val="20"/>
          <w:lang w:val="fr-FR"/>
        </w:rPr>
        <w:t>homme sont le français et l</w:t>
      </w:r>
      <w:r w:rsidR="006B43C6">
        <w:rPr>
          <w:sz w:val="20"/>
          <w:lang w:val="fr-FR"/>
        </w:rPr>
        <w:t>’</w:t>
      </w:r>
      <w:r w:rsidRPr="006B43C6">
        <w:rPr>
          <w:sz w:val="20"/>
          <w:lang w:val="fr-FR"/>
        </w:rPr>
        <w:t>anglais. La présente traduction a été effectuée avec le soutien du Fonds fiduciaire pour les droits de l</w:t>
      </w:r>
      <w:r w:rsidR="006B43C6">
        <w:rPr>
          <w:sz w:val="20"/>
          <w:lang w:val="fr-FR"/>
        </w:rPr>
        <w:t>’</w:t>
      </w:r>
      <w:r w:rsidRPr="006B43C6">
        <w:rPr>
          <w:sz w:val="20"/>
          <w:lang w:val="fr-FR"/>
        </w:rPr>
        <w:t>homme du Conseil de l</w:t>
      </w:r>
      <w:r w:rsidR="006B43C6">
        <w:rPr>
          <w:sz w:val="20"/>
          <w:lang w:val="fr-FR"/>
        </w:rPr>
        <w:t>’</w:t>
      </w:r>
      <w:r w:rsidRPr="006B43C6">
        <w:rPr>
          <w:sz w:val="20"/>
          <w:lang w:val="fr-FR"/>
        </w:rPr>
        <w:t>Europe (</w:t>
      </w:r>
      <w:hyperlink w:tooltip="http://www.coe.int/humanrightstrustfund" w:history="1" r:id="rId17">
        <w:r w:rsidRPr="006B43C6">
          <w:rPr>
            <w:rStyle w:val="Hyperlink"/>
            <w:bCs/>
            <w:sz w:val="20"/>
            <w:lang w:val="fr-FR"/>
          </w:rPr>
          <w:t>www.coe.int/humanrightstrustfund</w:t>
        </w:r>
      </w:hyperlink>
      <w:r w:rsidRPr="006B43C6">
        <w:rPr>
          <w:sz w:val="20"/>
          <w:lang w:val="fr-FR"/>
        </w:rPr>
        <w:t>). Elle ne lie pas la Cour, et celle-ci décline toute responsabilité quant à sa qualité. Elle peut être téléchargée à partir de HUDOC, la base de jurisprudence de la Cour européenne des droits de l</w:t>
      </w:r>
      <w:r w:rsidR="006B43C6">
        <w:rPr>
          <w:sz w:val="20"/>
          <w:lang w:val="fr-FR"/>
        </w:rPr>
        <w:t>’</w:t>
      </w:r>
      <w:r w:rsidRPr="006B43C6">
        <w:rPr>
          <w:sz w:val="20"/>
          <w:lang w:val="fr-FR"/>
        </w:rPr>
        <w:t>homme (</w:t>
      </w:r>
      <w:hyperlink w:tooltip="http://hudoc.echr.coe.int/" w:history="1" r:id="rId18">
        <w:r w:rsidRPr="006B43C6">
          <w:rPr>
            <w:rStyle w:val="Hyperlink"/>
            <w:sz w:val="20"/>
            <w:lang w:val="fr-FR"/>
          </w:rPr>
          <w:t>http://hudoc.echr.coe.int</w:t>
        </w:r>
      </w:hyperlink>
      <w:r w:rsidRPr="006B43C6">
        <w:rPr>
          <w:sz w:val="20"/>
          <w:lang w:val="fr-FR"/>
        </w:rPr>
        <w:t>), ou de toute autre base de données à laquelle HUDOC l</w:t>
      </w:r>
      <w:r w:rsidR="006B43C6">
        <w:rPr>
          <w:sz w:val="20"/>
          <w:lang w:val="fr-FR"/>
        </w:rPr>
        <w:t>’</w:t>
      </w:r>
      <w:r w:rsidRPr="006B43C6">
        <w:rPr>
          <w:sz w:val="20"/>
          <w:lang w:val="fr-FR"/>
        </w:rPr>
        <w:t>a communiquée. Elle peut être reproduite à des fins non commerciales, sous réserve que le titre de l</w:t>
      </w:r>
      <w:r w:rsidR="006B43C6">
        <w:rPr>
          <w:sz w:val="20"/>
          <w:lang w:val="fr-FR"/>
        </w:rPr>
        <w:t>’</w:t>
      </w:r>
      <w:r w:rsidRPr="006B43C6">
        <w:rPr>
          <w:sz w:val="20"/>
          <w:lang w:val="fr-FR"/>
        </w:rPr>
        <w:t>affaire soit cité en entier et s</w:t>
      </w:r>
      <w:r w:rsidR="006B43C6">
        <w:rPr>
          <w:sz w:val="20"/>
          <w:lang w:val="fr-FR"/>
        </w:rPr>
        <w:t>’</w:t>
      </w:r>
      <w:r w:rsidRPr="006B43C6">
        <w:rPr>
          <w:sz w:val="20"/>
          <w:lang w:val="fr-FR"/>
        </w:rPr>
        <w:t>accompagne de l</w:t>
      </w:r>
      <w:r w:rsidR="006B43C6">
        <w:rPr>
          <w:sz w:val="20"/>
          <w:lang w:val="fr-FR"/>
        </w:rPr>
        <w:t>’</w:t>
      </w:r>
      <w:r w:rsidRPr="006B43C6">
        <w:rPr>
          <w:sz w:val="20"/>
          <w:lang w:val="fr-FR"/>
        </w:rPr>
        <w:t>indication de copyright ci-dessus ainsi que de la référence au Fonds fiduciaire pour les droits de l</w:t>
      </w:r>
      <w:r w:rsidR="006B43C6">
        <w:rPr>
          <w:sz w:val="20"/>
          <w:lang w:val="fr-FR"/>
        </w:rPr>
        <w:t>’</w:t>
      </w:r>
      <w:r w:rsidRPr="006B43C6">
        <w:rPr>
          <w:sz w:val="20"/>
          <w:lang w:val="fr-FR"/>
        </w:rPr>
        <w:t>homme. Toute personne souhaitant se servir de tout ou partie de la présente traduction à des fins commerciales est invitée à le signaler à l</w:t>
      </w:r>
      <w:r w:rsidR="006B43C6">
        <w:rPr>
          <w:sz w:val="20"/>
          <w:lang w:val="fr-FR"/>
        </w:rPr>
        <w:t>’</w:t>
      </w:r>
      <w:r w:rsidRPr="006B43C6">
        <w:rPr>
          <w:sz w:val="20"/>
          <w:lang w:val="fr-FR"/>
        </w:rPr>
        <w:t xml:space="preserve">adresse suivante : </w:t>
      </w:r>
      <w:hyperlink w:tooltip="mailto:publishing@echr.coe.int" w:history="1" r:id="rId19">
        <w:r w:rsidRPr="006B43C6">
          <w:rPr>
            <w:rStyle w:val="Hyperlink"/>
            <w:sz w:val="20"/>
            <w:lang w:val="fr-FR"/>
          </w:rPr>
          <w:t>publishing@echr.coe.int</w:t>
        </w:r>
      </w:hyperlink>
    </w:p>
    <w:p w:rsidRPr="00995212" w:rsidR="000E035F" w:rsidP="000E035F" w:rsidRDefault="000E035F">
      <w:pPr>
        <w:pStyle w:val="JuPara"/>
        <w:rPr>
          <w:lang w:val="az-Latn-AZ"/>
        </w:rPr>
      </w:pPr>
    </w:p>
    <w:p w:rsidRPr="006B43C6" w:rsidR="000E035F" w:rsidP="000E035F" w:rsidRDefault="000E035F">
      <w:pPr>
        <w:rPr>
          <w:lang w:val="fr-FR"/>
        </w:rPr>
      </w:pPr>
    </w:p>
    <w:p w:rsidRPr="006B43C6" w:rsidR="000E035F" w:rsidP="006C2E5A" w:rsidRDefault="000E035F">
      <w:pPr>
        <w:jc w:val="both"/>
        <w:rPr>
          <w:lang w:val="fr-FR"/>
        </w:rPr>
      </w:pPr>
    </w:p>
    <w:p w:rsidRPr="006C2E5A" w:rsidR="006C2E5A" w:rsidP="006C2E5A" w:rsidRDefault="006C2E5A">
      <w:pPr>
        <w:rPr>
          <w:lang w:val="az-Latn-AZ"/>
        </w:rPr>
      </w:pPr>
    </w:p>
    <w:p w:rsidRPr="006C2E5A" w:rsidR="006C2E5A" w:rsidP="006C2E5A" w:rsidRDefault="006C2E5A">
      <w:pPr>
        <w:rPr>
          <w:lang w:val="az-Latn-AZ"/>
        </w:rPr>
      </w:pPr>
    </w:p>
    <w:sectPr w:rsidRPr="006C2E5A" w:rsidR="006C2E5A" w:rsidSect="006C2E5A">
      <w:headerReference w:type="even" r:id="rId20"/>
      <w:headerReference w:type="default" r:id="rId21"/>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14" w:rsidRDefault="00CC5D14">
      <w:r>
        <w:separator/>
      </w:r>
    </w:p>
  </w:endnote>
  <w:endnote w:type="continuationSeparator" w:id="0">
    <w:p w:rsidR="00CC5D14" w:rsidRDefault="00CC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14" w:rsidRDefault="00CC5D14">
      <w:r>
        <w:separator/>
      </w:r>
    </w:p>
  </w:footnote>
  <w:footnote w:type="continuationSeparator" w:id="0">
    <w:p w:rsidR="00CC5D14" w:rsidRDefault="00CC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14" w:rsidRDefault="00CC5D1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CC5D14" w:rsidRPr="00910E44" w:rsidRDefault="00CC5D14" w:rsidP="006C2E5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14" w:rsidRDefault="00CC5D14">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t>YORQİC (JORGİC) ALMANİYAYA QARŞI QƏRAR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14" w:rsidRDefault="00CC5D14">
    <w:pPr>
      <w:pStyle w:val="JuHeader"/>
    </w:pPr>
    <w:r>
      <w:tab/>
      <w:t>YORQİC (JORGİC) ALMANİYAYA QARŞI İ</w:t>
    </w:r>
    <w:r>
      <w:rPr>
        <w:lang w:val="az-Latn-AZ"/>
      </w:rPr>
      <w:t>ŞİNƏ DAİR</w:t>
    </w:r>
    <w:r>
      <w:t xml:space="preserve"> QƏRAR</w:t>
    </w:r>
    <w:r>
      <w:tab/>
    </w:r>
    <w:r>
      <w:rPr>
        <w:rStyle w:val="PageNumber"/>
      </w:rPr>
      <w:fldChar w:fldCharType="begin"/>
    </w:r>
    <w:r>
      <w:rPr>
        <w:rStyle w:val="PageNumber"/>
      </w:rPr>
      <w:instrText xml:space="preserve"> PAGE </w:instrText>
    </w:r>
    <w:r>
      <w:rPr>
        <w:rStyle w:val="PageNumber"/>
      </w:rPr>
      <w:fldChar w:fldCharType="separate"/>
    </w:r>
    <w:r w:rsidR="001167A7">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40131"/>
    <w:multiLevelType w:val="multilevel"/>
    <w:tmpl w:val="6EF0708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E5A"/>
    <w:rsid w:val="00001917"/>
    <w:rsid w:val="00005C26"/>
    <w:rsid w:val="00031FFF"/>
    <w:rsid w:val="0003262A"/>
    <w:rsid w:val="00037482"/>
    <w:rsid w:val="00063784"/>
    <w:rsid w:val="00075282"/>
    <w:rsid w:val="00077CF3"/>
    <w:rsid w:val="00090A28"/>
    <w:rsid w:val="0009168D"/>
    <w:rsid w:val="00092397"/>
    <w:rsid w:val="000966DD"/>
    <w:rsid w:val="000A590F"/>
    <w:rsid w:val="000C1D0C"/>
    <w:rsid w:val="000C2DA7"/>
    <w:rsid w:val="000D10D0"/>
    <w:rsid w:val="000D499A"/>
    <w:rsid w:val="000E035F"/>
    <w:rsid w:val="000E33D9"/>
    <w:rsid w:val="000F10F7"/>
    <w:rsid w:val="00106F2F"/>
    <w:rsid w:val="0011314E"/>
    <w:rsid w:val="00114AB0"/>
    <w:rsid w:val="001167A7"/>
    <w:rsid w:val="00117EF2"/>
    <w:rsid w:val="0012213E"/>
    <w:rsid w:val="00125B07"/>
    <w:rsid w:val="00127570"/>
    <w:rsid w:val="001312E1"/>
    <w:rsid w:val="001318B9"/>
    <w:rsid w:val="00141997"/>
    <w:rsid w:val="00142601"/>
    <w:rsid w:val="00163CD5"/>
    <w:rsid w:val="001645F0"/>
    <w:rsid w:val="0016750A"/>
    <w:rsid w:val="00171BBC"/>
    <w:rsid w:val="00173A55"/>
    <w:rsid w:val="0017749F"/>
    <w:rsid w:val="001833AD"/>
    <w:rsid w:val="00186E3C"/>
    <w:rsid w:val="001A7866"/>
    <w:rsid w:val="001B2E57"/>
    <w:rsid w:val="001B3894"/>
    <w:rsid w:val="001B6D21"/>
    <w:rsid w:val="001C1462"/>
    <w:rsid w:val="001C1EC4"/>
    <w:rsid w:val="001C3D20"/>
    <w:rsid w:val="001D6E08"/>
    <w:rsid w:val="001D7FAD"/>
    <w:rsid w:val="001E76A3"/>
    <w:rsid w:val="001F2D86"/>
    <w:rsid w:val="001F489C"/>
    <w:rsid w:val="002273E0"/>
    <w:rsid w:val="002311A6"/>
    <w:rsid w:val="0024119A"/>
    <w:rsid w:val="00244168"/>
    <w:rsid w:val="00244FFD"/>
    <w:rsid w:val="00256D91"/>
    <w:rsid w:val="002703CB"/>
    <w:rsid w:val="002719F9"/>
    <w:rsid w:val="00272943"/>
    <w:rsid w:val="0027583A"/>
    <w:rsid w:val="00280DBD"/>
    <w:rsid w:val="00284132"/>
    <w:rsid w:val="00286A45"/>
    <w:rsid w:val="0029246A"/>
    <w:rsid w:val="002932B3"/>
    <w:rsid w:val="002A1244"/>
    <w:rsid w:val="002A318A"/>
    <w:rsid w:val="002B366D"/>
    <w:rsid w:val="002B47D3"/>
    <w:rsid w:val="002C1DD6"/>
    <w:rsid w:val="002C202A"/>
    <w:rsid w:val="002C702B"/>
    <w:rsid w:val="002D3160"/>
    <w:rsid w:val="002D31DD"/>
    <w:rsid w:val="002D49C2"/>
    <w:rsid w:val="002E64F4"/>
    <w:rsid w:val="002F59F1"/>
    <w:rsid w:val="002F5DF3"/>
    <w:rsid w:val="00300BAD"/>
    <w:rsid w:val="003011AA"/>
    <w:rsid w:val="00304C3A"/>
    <w:rsid w:val="00310518"/>
    <w:rsid w:val="003152EC"/>
    <w:rsid w:val="003177C2"/>
    <w:rsid w:val="003221F6"/>
    <w:rsid w:val="00322CE6"/>
    <w:rsid w:val="00324B45"/>
    <w:rsid w:val="003327C7"/>
    <w:rsid w:val="00335568"/>
    <w:rsid w:val="00341C1A"/>
    <w:rsid w:val="0035213B"/>
    <w:rsid w:val="003552DA"/>
    <w:rsid w:val="00360A06"/>
    <w:rsid w:val="0036739C"/>
    <w:rsid w:val="00376C22"/>
    <w:rsid w:val="00394061"/>
    <w:rsid w:val="00397E29"/>
    <w:rsid w:val="003A1C74"/>
    <w:rsid w:val="003A3ABD"/>
    <w:rsid w:val="003D3E32"/>
    <w:rsid w:val="003F7643"/>
    <w:rsid w:val="0040679C"/>
    <w:rsid w:val="00424FAA"/>
    <w:rsid w:val="00431FB0"/>
    <w:rsid w:val="0044141F"/>
    <w:rsid w:val="00443FB3"/>
    <w:rsid w:val="00445C98"/>
    <w:rsid w:val="00452BD4"/>
    <w:rsid w:val="00461C20"/>
    <w:rsid w:val="00465CE1"/>
    <w:rsid w:val="00470314"/>
    <w:rsid w:val="0048061E"/>
    <w:rsid w:val="004839AF"/>
    <w:rsid w:val="00490166"/>
    <w:rsid w:val="00497801"/>
    <w:rsid w:val="004A1305"/>
    <w:rsid w:val="004A13F4"/>
    <w:rsid w:val="004A24F5"/>
    <w:rsid w:val="004C1DEE"/>
    <w:rsid w:val="004C43B1"/>
    <w:rsid w:val="004D1317"/>
    <w:rsid w:val="004D1995"/>
    <w:rsid w:val="004D6092"/>
    <w:rsid w:val="004D6B98"/>
    <w:rsid w:val="004E151A"/>
    <w:rsid w:val="004E2E6F"/>
    <w:rsid w:val="004F2CE0"/>
    <w:rsid w:val="005020CC"/>
    <w:rsid w:val="00504391"/>
    <w:rsid w:val="00505DEF"/>
    <w:rsid w:val="005064C0"/>
    <w:rsid w:val="00520592"/>
    <w:rsid w:val="00521873"/>
    <w:rsid w:val="00537AC5"/>
    <w:rsid w:val="005424E4"/>
    <w:rsid w:val="00542A4B"/>
    <w:rsid w:val="00544DE2"/>
    <w:rsid w:val="00545720"/>
    <w:rsid w:val="00571654"/>
    <w:rsid w:val="00573F88"/>
    <w:rsid w:val="00580C7E"/>
    <w:rsid w:val="00587224"/>
    <w:rsid w:val="00592F80"/>
    <w:rsid w:val="005A7AB8"/>
    <w:rsid w:val="005B39D7"/>
    <w:rsid w:val="005B7C48"/>
    <w:rsid w:val="005C2F94"/>
    <w:rsid w:val="005E5FBF"/>
    <w:rsid w:val="005E6633"/>
    <w:rsid w:val="005F076A"/>
    <w:rsid w:val="005F0955"/>
    <w:rsid w:val="005F14C4"/>
    <w:rsid w:val="005F264B"/>
    <w:rsid w:val="00606F8B"/>
    <w:rsid w:val="0061061B"/>
    <w:rsid w:val="00611DA0"/>
    <w:rsid w:val="00617BB5"/>
    <w:rsid w:val="00624B94"/>
    <w:rsid w:val="00625A6E"/>
    <w:rsid w:val="006260DC"/>
    <w:rsid w:val="00626656"/>
    <w:rsid w:val="006371BE"/>
    <w:rsid w:val="00655A49"/>
    <w:rsid w:val="0066081E"/>
    <w:rsid w:val="00661900"/>
    <w:rsid w:val="0067036B"/>
    <w:rsid w:val="006758AD"/>
    <w:rsid w:val="00675A75"/>
    <w:rsid w:val="006772A6"/>
    <w:rsid w:val="00677A0B"/>
    <w:rsid w:val="006856B4"/>
    <w:rsid w:val="006859AA"/>
    <w:rsid w:val="006A0312"/>
    <w:rsid w:val="006A630B"/>
    <w:rsid w:val="006A78A3"/>
    <w:rsid w:val="006B02A1"/>
    <w:rsid w:val="006B0BD4"/>
    <w:rsid w:val="006B43C6"/>
    <w:rsid w:val="006C2E5A"/>
    <w:rsid w:val="006C79C8"/>
    <w:rsid w:val="006D1450"/>
    <w:rsid w:val="006D44D1"/>
    <w:rsid w:val="006D7FFE"/>
    <w:rsid w:val="006F0751"/>
    <w:rsid w:val="006F40AF"/>
    <w:rsid w:val="006F4BAB"/>
    <w:rsid w:val="006F5739"/>
    <w:rsid w:val="00731A3D"/>
    <w:rsid w:val="00732D69"/>
    <w:rsid w:val="00732E25"/>
    <w:rsid w:val="007349FD"/>
    <w:rsid w:val="00735479"/>
    <w:rsid w:val="007358D1"/>
    <w:rsid w:val="00736CF0"/>
    <w:rsid w:val="00740589"/>
    <w:rsid w:val="0074303B"/>
    <w:rsid w:val="007432C8"/>
    <w:rsid w:val="00743B31"/>
    <w:rsid w:val="007556C9"/>
    <w:rsid w:val="007557D1"/>
    <w:rsid w:val="007564FD"/>
    <w:rsid w:val="007602D9"/>
    <w:rsid w:val="007848F7"/>
    <w:rsid w:val="00792869"/>
    <w:rsid w:val="0079544C"/>
    <w:rsid w:val="007B329E"/>
    <w:rsid w:val="007D4254"/>
    <w:rsid w:val="007D50F4"/>
    <w:rsid w:val="007E13AC"/>
    <w:rsid w:val="007F0FCA"/>
    <w:rsid w:val="007F24DF"/>
    <w:rsid w:val="007F2645"/>
    <w:rsid w:val="007F7582"/>
    <w:rsid w:val="00812AE3"/>
    <w:rsid w:val="00822AE3"/>
    <w:rsid w:val="00830390"/>
    <w:rsid w:val="00832B53"/>
    <w:rsid w:val="00837FE5"/>
    <w:rsid w:val="00840336"/>
    <w:rsid w:val="008406EF"/>
    <w:rsid w:val="00844740"/>
    <w:rsid w:val="00850245"/>
    <w:rsid w:val="00855A10"/>
    <w:rsid w:val="00856717"/>
    <w:rsid w:val="008568B9"/>
    <w:rsid w:val="008611E8"/>
    <w:rsid w:val="00863464"/>
    <w:rsid w:val="0086423F"/>
    <w:rsid w:val="00866D41"/>
    <w:rsid w:val="0087020F"/>
    <w:rsid w:val="00874D90"/>
    <w:rsid w:val="00875B08"/>
    <w:rsid w:val="00891033"/>
    <w:rsid w:val="00891237"/>
    <w:rsid w:val="00893A1F"/>
    <w:rsid w:val="008953EB"/>
    <w:rsid w:val="008A1A1F"/>
    <w:rsid w:val="008A4C77"/>
    <w:rsid w:val="008B021A"/>
    <w:rsid w:val="008B28BB"/>
    <w:rsid w:val="008D190F"/>
    <w:rsid w:val="008D231D"/>
    <w:rsid w:val="0090439C"/>
    <w:rsid w:val="00906B86"/>
    <w:rsid w:val="009102EC"/>
    <w:rsid w:val="0092379A"/>
    <w:rsid w:val="00923FF8"/>
    <w:rsid w:val="009268AE"/>
    <w:rsid w:val="009272BC"/>
    <w:rsid w:val="0093230A"/>
    <w:rsid w:val="009374F7"/>
    <w:rsid w:val="00964165"/>
    <w:rsid w:val="00964D40"/>
    <w:rsid w:val="00965F75"/>
    <w:rsid w:val="00966953"/>
    <w:rsid w:val="009724D8"/>
    <w:rsid w:val="00984926"/>
    <w:rsid w:val="00985ACD"/>
    <w:rsid w:val="00992D54"/>
    <w:rsid w:val="009A0A10"/>
    <w:rsid w:val="009A0F67"/>
    <w:rsid w:val="009A3D9C"/>
    <w:rsid w:val="009B0A04"/>
    <w:rsid w:val="009C213B"/>
    <w:rsid w:val="009C6865"/>
    <w:rsid w:val="009C720A"/>
    <w:rsid w:val="009D2E8D"/>
    <w:rsid w:val="009D2F11"/>
    <w:rsid w:val="009E41A5"/>
    <w:rsid w:val="009E6D1A"/>
    <w:rsid w:val="009F0377"/>
    <w:rsid w:val="00A1351B"/>
    <w:rsid w:val="00A15977"/>
    <w:rsid w:val="00A2057C"/>
    <w:rsid w:val="00A2711C"/>
    <w:rsid w:val="00A31164"/>
    <w:rsid w:val="00A36753"/>
    <w:rsid w:val="00A36EBA"/>
    <w:rsid w:val="00A403DB"/>
    <w:rsid w:val="00A43EF2"/>
    <w:rsid w:val="00A45BE1"/>
    <w:rsid w:val="00A46F6E"/>
    <w:rsid w:val="00A5331A"/>
    <w:rsid w:val="00A5632F"/>
    <w:rsid w:val="00A6514A"/>
    <w:rsid w:val="00A65EF4"/>
    <w:rsid w:val="00A66BCA"/>
    <w:rsid w:val="00A67C6B"/>
    <w:rsid w:val="00A74BB1"/>
    <w:rsid w:val="00A7708E"/>
    <w:rsid w:val="00A8108D"/>
    <w:rsid w:val="00A83D10"/>
    <w:rsid w:val="00A852C8"/>
    <w:rsid w:val="00A919AE"/>
    <w:rsid w:val="00A932CE"/>
    <w:rsid w:val="00A96488"/>
    <w:rsid w:val="00AA1169"/>
    <w:rsid w:val="00AB196D"/>
    <w:rsid w:val="00AB6921"/>
    <w:rsid w:val="00AB7776"/>
    <w:rsid w:val="00AC22F9"/>
    <w:rsid w:val="00AC4819"/>
    <w:rsid w:val="00AD304D"/>
    <w:rsid w:val="00AD6B3D"/>
    <w:rsid w:val="00AE05A7"/>
    <w:rsid w:val="00AE2F33"/>
    <w:rsid w:val="00AE3D8A"/>
    <w:rsid w:val="00AF46D3"/>
    <w:rsid w:val="00AF5D72"/>
    <w:rsid w:val="00B00E0D"/>
    <w:rsid w:val="00B00E99"/>
    <w:rsid w:val="00B02696"/>
    <w:rsid w:val="00B07646"/>
    <w:rsid w:val="00B12ED2"/>
    <w:rsid w:val="00B20C00"/>
    <w:rsid w:val="00B21739"/>
    <w:rsid w:val="00B30610"/>
    <w:rsid w:val="00B319D2"/>
    <w:rsid w:val="00B336A6"/>
    <w:rsid w:val="00B336C0"/>
    <w:rsid w:val="00B35A06"/>
    <w:rsid w:val="00B42AAA"/>
    <w:rsid w:val="00B53445"/>
    <w:rsid w:val="00B540E0"/>
    <w:rsid w:val="00B5439A"/>
    <w:rsid w:val="00B60373"/>
    <w:rsid w:val="00B674BB"/>
    <w:rsid w:val="00B701D2"/>
    <w:rsid w:val="00B7036C"/>
    <w:rsid w:val="00B7403A"/>
    <w:rsid w:val="00B7725B"/>
    <w:rsid w:val="00B7797C"/>
    <w:rsid w:val="00B82BED"/>
    <w:rsid w:val="00B83491"/>
    <w:rsid w:val="00B84285"/>
    <w:rsid w:val="00B86484"/>
    <w:rsid w:val="00B92662"/>
    <w:rsid w:val="00B965C9"/>
    <w:rsid w:val="00BA1077"/>
    <w:rsid w:val="00BA20A1"/>
    <w:rsid w:val="00BA375A"/>
    <w:rsid w:val="00BA6AEB"/>
    <w:rsid w:val="00BB5F2E"/>
    <w:rsid w:val="00BD2E31"/>
    <w:rsid w:val="00BE3912"/>
    <w:rsid w:val="00BF202C"/>
    <w:rsid w:val="00BF3949"/>
    <w:rsid w:val="00BF3C00"/>
    <w:rsid w:val="00BF7310"/>
    <w:rsid w:val="00C050BC"/>
    <w:rsid w:val="00C05BCB"/>
    <w:rsid w:val="00C1341C"/>
    <w:rsid w:val="00C341C1"/>
    <w:rsid w:val="00C52464"/>
    <w:rsid w:val="00C557D3"/>
    <w:rsid w:val="00C563EB"/>
    <w:rsid w:val="00C60AA9"/>
    <w:rsid w:val="00C631E0"/>
    <w:rsid w:val="00C658F2"/>
    <w:rsid w:val="00C82C2F"/>
    <w:rsid w:val="00C8556D"/>
    <w:rsid w:val="00C9139F"/>
    <w:rsid w:val="00C91829"/>
    <w:rsid w:val="00C939EB"/>
    <w:rsid w:val="00C9579B"/>
    <w:rsid w:val="00CA2ABC"/>
    <w:rsid w:val="00CA45D8"/>
    <w:rsid w:val="00CA4B6D"/>
    <w:rsid w:val="00CA4E04"/>
    <w:rsid w:val="00CA6ADB"/>
    <w:rsid w:val="00CB4BCC"/>
    <w:rsid w:val="00CB79F5"/>
    <w:rsid w:val="00CC5D14"/>
    <w:rsid w:val="00CD5BA7"/>
    <w:rsid w:val="00CF0FF5"/>
    <w:rsid w:val="00CF7057"/>
    <w:rsid w:val="00D043E6"/>
    <w:rsid w:val="00D07D5E"/>
    <w:rsid w:val="00D16502"/>
    <w:rsid w:val="00D20D23"/>
    <w:rsid w:val="00D2330B"/>
    <w:rsid w:val="00D23EBC"/>
    <w:rsid w:val="00D27934"/>
    <w:rsid w:val="00D31F4D"/>
    <w:rsid w:val="00D42074"/>
    <w:rsid w:val="00D42BAB"/>
    <w:rsid w:val="00D54DF9"/>
    <w:rsid w:val="00D65E75"/>
    <w:rsid w:val="00D772AA"/>
    <w:rsid w:val="00D85725"/>
    <w:rsid w:val="00D928D5"/>
    <w:rsid w:val="00D94B40"/>
    <w:rsid w:val="00D96FE0"/>
    <w:rsid w:val="00D97BF4"/>
    <w:rsid w:val="00DA05EA"/>
    <w:rsid w:val="00DB6724"/>
    <w:rsid w:val="00DB6841"/>
    <w:rsid w:val="00DB7073"/>
    <w:rsid w:val="00DC1811"/>
    <w:rsid w:val="00DD15B6"/>
    <w:rsid w:val="00DE078B"/>
    <w:rsid w:val="00DE78FC"/>
    <w:rsid w:val="00DF1F02"/>
    <w:rsid w:val="00DF3B6E"/>
    <w:rsid w:val="00E01C44"/>
    <w:rsid w:val="00E05758"/>
    <w:rsid w:val="00E12C3A"/>
    <w:rsid w:val="00E21848"/>
    <w:rsid w:val="00E30CE4"/>
    <w:rsid w:val="00E61366"/>
    <w:rsid w:val="00E627BE"/>
    <w:rsid w:val="00E653C2"/>
    <w:rsid w:val="00E65BF7"/>
    <w:rsid w:val="00E75315"/>
    <w:rsid w:val="00E842B5"/>
    <w:rsid w:val="00E842DA"/>
    <w:rsid w:val="00E91662"/>
    <w:rsid w:val="00E95760"/>
    <w:rsid w:val="00E97AE4"/>
    <w:rsid w:val="00EA0E06"/>
    <w:rsid w:val="00EA6C99"/>
    <w:rsid w:val="00EB0130"/>
    <w:rsid w:val="00EB2981"/>
    <w:rsid w:val="00EB4801"/>
    <w:rsid w:val="00EB7616"/>
    <w:rsid w:val="00EC26F9"/>
    <w:rsid w:val="00EC2E6B"/>
    <w:rsid w:val="00ED07D4"/>
    <w:rsid w:val="00ED28E0"/>
    <w:rsid w:val="00ED652E"/>
    <w:rsid w:val="00EE686E"/>
    <w:rsid w:val="00EF1D1B"/>
    <w:rsid w:val="00F004E0"/>
    <w:rsid w:val="00F01FCC"/>
    <w:rsid w:val="00F02396"/>
    <w:rsid w:val="00F1271D"/>
    <w:rsid w:val="00F12B11"/>
    <w:rsid w:val="00F13FB5"/>
    <w:rsid w:val="00F14199"/>
    <w:rsid w:val="00F2471B"/>
    <w:rsid w:val="00F3021E"/>
    <w:rsid w:val="00F35772"/>
    <w:rsid w:val="00F4004F"/>
    <w:rsid w:val="00F4084D"/>
    <w:rsid w:val="00F4373E"/>
    <w:rsid w:val="00F45C9D"/>
    <w:rsid w:val="00F471FC"/>
    <w:rsid w:val="00F518B5"/>
    <w:rsid w:val="00F60D27"/>
    <w:rsid w:val="00F62059"/>
    <w:rsid w:val="00F72E88"/>
    <w:rsid w:val="00F90451"/>
    <w:rsid w:val="00F979E4"/>
    <w:rsid w:val="00FA08B2"/>
    <w:rsid w:val="00FA1C39"/>
    <w:rsid w:val="00FA4B1A"/>
    <w:rsid w:val="00FA5427"/>
    <w:rsid w:val="00FA7349"/>
    <w:rsid w:val="00FB28DB"/>
    <w:rsid w:val="00FB5CF7"/>
    <w:rsid w:val="00FB7369"/>
    <w:rsid w:val="00FB7F33"/>
    <w:rsid w:val="00FC0868"/>
    <w:rsid w:val="00FC08BE"/>
    <w:rsid w:val="00FC2466"/>
    <w:rsid w:val="00FE0D28"/>
    <w:rsid w:val="00FE2A81"/>
    <w:rsid w:val="00FE31A8"/>
    <w:rsid w:val="00FE5CE5"/>
    <w:rsid w:val="00FE7C45"/>
    <w:rsid w:val="00FF28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5A"/>
    <w:pPr>
      <w:suppressAutoHyphens/>
    </w:pPr>
    <w:rPr>
      <w:sz w:val="24"/>
      <w:lang w:val="en-GB" w:eastAsia="fr-FR"/>
    </w:rPr>
  </w:style>
  <w:style w:type="paragraph" w:styleId="Heading1">
    <w:name w:val="heading 1"/>
    <w:basedOn w:val="Normal"/>
    <w:next w:val="Normal"/>
    <w:qFormat/>
    <w:rsid w:val="006C2E5A"/>
    <w:pPr>
      <w:keepNext/>
      <w:spacing w:before="360" w:after="240"/>
      <w:jc w:val="center"/>
      <w:outlineLvl w:val="0"/>
    </w:pPr>
    <w:rPr>
      <w:b/>
      <w:sz w:val="28"/>
    </w:rPr>
  </w:style>
  <w:style w:type="paragraph" w:styleId="Heading2">
    <w:name w:val="heading 2"/>
    <w:basedOn w:val="Normal"/>
    <w:next w:val="Normal"/>
    <w:qFormat/>
    <w:rsid w:val="006C2E5A"/>
    <w:pPr>
      <w:keepNext/>
      <w:spacing w:before="240" w:after="120"/>
      <w:ind w:left="284" w:hanging="284"/>
      <w:outlineLvl w:val="1"/>
    </w:pPr>
    <w:rPr>
      <w:b/>
    </w:rPr>
  </w:style>
  <w:style w:type="paragraph" w:styleId="Heading3">
    <w:name w:val="heading 3"/>
    <w:basedOn w:val="Normal"/>
    <w:next w:val="Normal"/>
    <w:qFormat/>
    <w:rsid w:val="006C2E5A"/>
    <w:pPr>
      <w:keepNext/>
      <w:spacing w:before="120" w:after="60"/>
      <w:ind w:left="1418" w:hanging="851"/>
      <w:outlineLvl w:val="2"/>
    </w:pPr>
    <w:rPr>
      <w:i/>
    </w:rPr>
  </w:style>
  <w:style w:type="paragraph" w:styleId="Heading4">
    <w:name w:val="heading 4"/>
    <w:basedOn w:val="Normal"/>
    <w:next w:val="Normal"/>
    <w:qFormat/>
    <w:rsid w:val="006C2E5A"/>
    <w:pPr>
      <w:widowControl w:val="0"/>
      <w:outlineLvl w:val="3"/>
    </w:pPr>
    <w:rPr>
      <w:rFonts w:ascii="Courier" w:hAnsi="Courier"/>
      <w:snapToGrid w:val="0"/>
      <w:lang w:val="en-US" w:eastAsia="en-US"/>
    </w:rPr>
  </w:style>
  <w:style w:type="paragraph" w:styleId="Heading5">
    <w:name w:val="heading 5"/>
    <w:basedOn w:val="Normal"/>
    <w:next w:val="Normal"/>
    <w:qFormat/>
    <w:rsid w:val="006C2E5A"/>
    <w:pPr>
      <w:widowControl w:val="0"/>
      <w:outlineLvl w:val="4"/>
    </w:pPr>
    <w:rPr>
      <w:rFonts w:ascii="Courier" w:hAnsi="Courier"/>
      <w:snapToGrid w:val="0"/>
      <w:lang w:val="en-US" w:eastAsia="en-US"/>
    </w:rPr>
  </w:style>
  <w:style w:type="paragraph" w:styleId="Heading6">
    <w:name w:val="heading 6"/>
    <w:basedOn w:val="Normal"/>
    <w:next w:val="Normal"/>
    <w:qFormat/>
    <w:rsid w:val="006C2E5A"/>
    <w:pPr>
      <w:widowControl w:val="0"/>
      <w:outlineLvl w:val="5"/>
    </w:pPr>
    <w:rPr>
      <w:rFonts w:ascii="Courier" w:hAnsi="Courier"/>
      <w:snapToGrid w:val="0"/>
      <w:lang w:val="en-US" w:eastAsia="en-US"/>
    </w:rPr>
  </w:style>
  <w:style w:type="paragraph" w:styleId="Heading7">
    <w:name w:val="heading 7"/>
    <w:basedOn w:val="Normal"/>
    <w:next w:val="Normal"/>
    <w:qFormat/>
    <w:rsid w:val="006C2E5A"/>
    <w:pPr>
      <w:widowControl w:val="0"/>
      <w:outlineLvl w:val="6"/>
    </w:pPr>
    <w:rPr>
      <w:rFonts w:ascii="Courier" w:hAnsi="Courier"/>
      <w:snapToGrid w:val="0"/>
      <w:lang w:val="en-US" w:eastAsia="en-US"/>
    </w:rPr>
  </w:style>
  <w:style w:type="paragraph" w:styleId="Heading8">
    <w:name w:val="heading 8"/>
    <w:basedOn w:val="Normal"/>
    <w:next w:val="Normal"/>
    <w:qFormat/>
    <w:rsid w:val="006C2E5A"/>
    <w:pPr>
      <w:widowControl w:val="0"/>
      <w:outlineLvl w:val="7"/>
    </w:pPr>
    <w:rPr>
      <w:rFonts w:ascii="Courier" w:hAnsi="Courier"/>
      <w:snapToGrid w:val="0"/>
      <w:lang w:val="en-US" w:eastAsia="en-US"/>
    </w:rPr>
  </w:style>
  <w:style w:type="paragraph" w:styleId="Heading9">
    <w:name w:val="heading 9"/>
    <w:basedOn w:val="Normal"/>
    <w:next w:val="Normal"/>
    <w:qFormat/>
    <w:rsid w:val="006C2E5A"/>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rsid w:val="006C2E5A"/>
    <w:pPr>
      <w:tabs>
        <w:tab w:val="clear" w:pos="357"/>
      </w:tabs>
    </w:pPr>
    <w:rPr>
      <w:b/>
    </w:rPr>
  </w:style>
  <w:style w:type="paragraph" w:customStyle="1" w:styleId="JuHIRoman">
    <w:name w:val="Ju_H_I_Roman"/>
    <w:basedOn w:val="JuHHead"/>
    <w:next w:val="JuPara"/>
    <w:rsid w:val="006C2E5A"/>
    <w:pPr>
      <w:tabs>
        <w:tab w:val="left" w:pos="357"/>
      </w:tabs>
      <w:spacing w:before="360"/>
      <w:ind w:left="357" w:hanging="357"/>
    </w:pPr>
    <w:rPr>
      <w:sz w:val="24"/>
    </w:rPr>
  </w:style>
  <w:style w:type="paragraph" w:customStyle="1" w:styleId="JuHHead">
    <w:name w:val="Ju_H_Head"/>
    <w:basedOn w:val="Normal"/>
    <w:next w:val="JuPara"/>
    <w:rsid w:val="006C2E5A"/>
    <w:pPr>
      <w:keepNext/>
      <w:keepLines/>
      <w:spacing w:before="720" w:after="240"/>
      <w:jc w:val="both"/>
    </w:pPr>
    <w:rPr>
      <w:sz w:val="28"/>
    </w:rPr>
  </w:style>
  <w:style w:type="paragraph" w:customStyle="1" w:styleId="JuPara">
    <w:name w:val="Ju_Para"/>
    <w:aliases w:val="Left,First line:  0 cm"/>
    <w:basedOn w:val="Normal"/>
    <w:link w:val="JuParaCar"/>
    <w:rsid w:val="006C2E5A"/>
    <w:pPr>
      <w:ind w:firstLine="284"/>
      <w:jc w:val="both"/>
    </w:pPr>
  </w:style>
  <w:style w:type="paragraph" w:customStyle="1" w:styleId="OpiPara">
    <w:name w:val="Opi_Para"/>
    <w:basedOn w:val="JuPara"/>
    <w:rsid w:val="006C2E5A"/>
  </w:style>
  <w:style w:type="paragraph" w:customStyle="1" w:styleId="OpiH1">
    <w:name w:val="Opi_H_1."/>
    <w:basedOn w:val="OpiHA"/>
    <w:next w:val="OpiPara"/>
    <w:rsid w:val="006C2E5A"/>
    <w:pPr>
      <w:spacing w:before="240" w:after="120"/>
      <w:ind w:left="635"/>
    </w:pPr>
    <w:rPr>
      <w:b w:val="0"/>
      <w:i/>
    </w:rPr>
  </w:style>
  <w:style w:type="paragraph" w:customStyle="1" w:styleId="OpiHa0">
    <w:name w:val="Opi_H_a"/>
    <w:basedOn w:val="OpiH1"/>
    <w:next w:val="OpiPara"/>
    <w:rsid w:val="006C2E5A"/>
    <w:pPr>
      <w:ind w:left="834"/>
    </w:pPr>
    <w:rPr>
      <w:b/>
      <w:i w:val="0"/>
      <w:sz w:val="20"/>
    </w:rPr>
  </w:style>
  <w:style w:type="paragraph" w:customStyle="1" w:styleId="OpiHHead">
    <w:name w:val="Opi_H_Head"/>
    <w:basedOn w:val="JuHHead"/>
    <w:next w:val="OpiPara"/>
    <w:rsid w:val="006C2E5A"/>
    <w:pPr>
      <w:spacing w:before="0"/>
      <w:jc w:val="center"/>
    </w:pPr>
  </w:style>
  <w:style w:type="paragraph" w:customStyle="1" w:styleId="OpiHi">
    <w:name w:val="Opi_H_i"/>
    <w:basedOn w:val="OpiHa0"/>
    <w:next w:val="OpiPara"/>
    <w:rsid w:val="006C2E5A"/>
    <w:pPr>
      <w:ind w:left="1038"/>
    </w:pPr>
    <w:rPr>
      <w:b w:val="0"/>
      <w:i/>
    </w:rPr>
  </w:style>
  <w:style w:type="paragraph" w:styleId="Footer">
    <w:name w:val="footer"/>
    <w:basedOn w:val="Normal"/>
    <w:rsid w:val="006C2E5A"/>
    <w:pPr>
      <w:tabs>
        <w:tab w:val="center" w:pos="3686"/>
        <w:tab w:val="right" w:pos="7371"/>
      </w:tabs>
    </w:pPr>
    <w:rPr>
      <w:sz w:val="18"/>
    </w:rPr>
  </w:style>
  <w:style w:type="paragraph" w:customStyle="1" w:styleId="JuJudges">
    <w:name w:val="Ju_Judges"/>
    <w:basedOn w:val="Normal"/>
    <w:rsid w:val="006C2E5A"/>
    <w:pPr>
      <w:tabs>
        <w:tab w:val="left" w:pos="567"/>
        <w:tab w:val="left" w:pos="1134"/>
      </w:tabs>
    </w:pPr>
  </w:style>
  <w:style w:type="character" w:customStyle="1" w:styleId="JuNames">
    <w:name w:val="Ju_Names"/>
    <w:basedOn w:val="DefaultParagraphFont"/>
    <w:rsid w:val="006C2E5A"/>
    <w:rPr>
      <w:smallCaps/>
    </w:rPr>
  </w:style>
  <w:style w:type="paragraph" w:customStyle="1" w:styleId="JuHA">
    <w:name w:val="Ju_H_A"/>
    <w:basedOn w:val="JuHIRoman"/>
    <w:next w:val="JuPara"/>
    <w:rsid w:val="006C2E5A"/>
    <w:pPr>
      <w:tabs>
        <w:tab w:val="clear" w:pos="357"/>
        <w:tab w:val="left" w:pos="584"/>
      </w:tabs>
      <w:ind w:left="584" w:hanging="352"/>
    </w:pPr>
    <w:rPr>
      <w:b/>
    </w:rPr>
  </w:style>
  <w:style w:type="paragraph" w:customStyle="1" w:styleId="JuQuot">
    <w:name w:val="Ju_Quot"/>
    <w:basedOn w:val="JuPara"/>
    <w:rsid w:val="006C2E5A"/>
    <w:pPr>
      <w:spacing w:before="120" w:after="120"/>
      <w:ind w:left="425" w:firstLine="142"/>
    </w:pPr>
    <w:rPr>
      <w:sz w:val="20"/>
    </w:rPr>
  </w:style>
  <w:style w:type="paragraph" w:customStyle="1" w:styleId="JuSigned">
    <w:name w:val="Ju_Signed"/>
    <w:basedOn w:val="Normal"/>
    <w:next w:val="JuParaLast"/>
    <w:rsid w:val="006C2E5A"/>
    <w:pPr>
      <w:tabs>
        <w:tab w:val="center" w:pos="1219"/>
        <w:tab w:val="center" w:pos="6379"/>
      </w:tabs>
      <w:spacing w:before="720"/>
    </w:pPr>
  </w:style>
  <w:style w:type="paragraph" w:customStyle="1" w:styleId="JuParaLast">
    <w:name w:val="Ju_Para_Last"/>
    <w:basedOn w:val="JuPara"/>
    <w:next w:val="JuPara"/>
    <w:rsid w:val="006C2E5A"/>
    <w:pPr>
      <w:spacing w:before="240"/>
    </w:pPr>
  </w:style>
  <w:style w:type="paragraph" w:customStyle="1" w:styleId="JuCase">
    <w:name w:val="Ju_Case"/>
    <w:basedOn w:val="JuPara"/>
    <w:next w:val="JuPara"/>
    <w:rsid w:val="006C2E5A"/>
    <w:rPr>
      <w:b/>
    </w:rPr>
  </w:style>
  <w:style w:type="paragraph" w:customStyle="1" w:styleId="JuList">
    <w:name w:val="Ju_List"/>
    <w:basedOn w:val="JuPara"/>
    <w:rsid w:val="006C2E5A"/>
    <w:pPr>
      <w:ind w:left="340" w:hanging="340"/>
    </w:pPr>
  </w:style>
  <w:style w:type="paragraph" w:customStyle="1" w:styleId="JuHArticle">
    <w:name w:val="Ju_H_Article"/>
    <w:basedOn w:val="JuHa0"/>
    <w:next w:val="JuQuot"/>
    <w:rsid w:val="006C2E5A"/>
    <w:pPr>
      <w:ind w:left="0" w:firstLine="0"/>
      <w:jc w:val="center"/>
    </w:pPr>
  </w:style>
  <w:style w:type="paragraph" w:customStyle="1" w:styleId="JuHa0">
    <w:name w:val="Ju_H_a"/>
    <w:basedOn w:val="JuH1"/>
    <w:next w:val="JuPara"/>
    <w:rsid w:val="006C2E5A"/>
    <w:pPr>
      <w:tabs>
        <w:tab w:val="clear" w:pos="731"/>
        <w:tab w:val="left" w:pos="975"/>
      </w:tabs>
      <w:ind w:left="975" w:hanging="340"/>
    </w:pPr>
    <w:rPr>
      <w:b/>
      <w:i w:val="0"/>
      <w:sz w:val="20"/>
    </w:rPr>
  </w:style>
  <w:style w:type="paragraph" w:customStyle="1" w:styleId="JuH1">
    <w:name w:val="Ju_H_1."/>
    <w:basedOn w:val="JuHA"/>
    <w:next w:val="JuPara"/>
    <w:rsid w:val="006C2E5A"/>
    <w:pPr>
      <w:tabs>
        <w:tab w:val="clear" w:pos="584"/>
        <w:tab w:val="left" w:pos="731"/>
      </w:tabs>
      <w:spacing w:before="240" w:after="120"/>
      <w:ind w:left="732" w:hanging="301"/>
    </w:pPr>
    <w:rPr>
      <w:b w:val="0"/>
      <w:i/>
    </w:rPr>
  </w:style>
  <w:style w:type="paragraph" w:customStyle="1" w:styleId="JuQuotList">
    <w:name w:val="Ju_Quot_List"/>
    <w:basedOn w:val="JuQuot"/>
    <w:rsid w:val="006C2E5A"/>
    <w:pPr>
      <w:tabs>
        <w:tab w:val="left" w:pos="1021"/>
      </w:tabs>
      <w:ind w:left="567" w:firstLine="0"/>
    </w:pPr>
  </w:style>
  <w:style w:type="paragraph" w:customStyle="1" w:styleId="JuCourt">
    <w:name w:val="Ju_Court"/>
    <w:basedOn w:val="JuJudges"/>
    <w:rsid w:val="006C2E5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6C2E5A"/>
  </w:style>
  <w:style w:type="paragraph" w:customStyle="1" w:styleId="OpiTranslation">
    <w:name w:val="Opi_Translation"/>
    <w:basedOn w:val="OpiHHead"/>
    <w:next w:val="OpiPara"/>
    <w:rsid w:val="006C2E5A"/>
    <w:rPr>
      <w:sz w:val="24"/>
    </w:rPr>
  </w:style>
  <w:style w:type="paragraph" w:styleId="FootnoteText">
    <w:name w:val="footnote text"/>
    <w:basedOn w:val="Normal"/>
    <w:semiHidden/>
    <w:rsid w:val="006C2E5A"/>
    <w:pPr>
      <w:jc w:val="both"/>
    </w:pPr>
    <w:rPr>
      <w:sz w:val="20"/>
    </w:rPr>
  </w:style>
  <w:style w:type="character" w:styleId="FootnoteReference">
    <w:name w:val="footnote reference"/>
    <w:basedOn w:val="DefaultParagraphFont"/>
    <w:semiHidden/>
    <w:rsid w:val="006C2E5A"/>
    <w:rPr>
      <w:vertAlign w:val="superscript"/>
    </w:rPr>
  </w:style>
  <w:style w:type="paragraph" w:customStyle="1" w:styleId="JuHi">
    <w:name w:val="Ju_H_i"/>
    <w:basedOn w:val="JuHa0"/>
    <w:next w:val="JuPara"/>
    <w:rsid w:val="006C2E5A"/>
    <w:pPr>
      <w:tabs>
        <w:tab w:val="clear" w:pos="975"/>
        <w:tab w:val="left" w:pos="1191"/>
      </w:tabs>
      <w:ind w:left="1190" w:hanging="357"/>
    </w:pPr>
    <w:rPr>
      <w:b w:val="0"/>
      <w:i/>
    </w:rPr>
  </w:style>
  <w:style w:type="paragraph" w:styleId="Header">
    <w:name w:val="header"/>
    <w:basedOn w:val="Normal"/>
    <w:rsid w:val="006C2E5A"/>
    <w:pPr>
      <w:tabs>
        <w:tab w:val="center" w:pos="3686"/>
        <w:tab w:val="right" w:pos="7371"/>
      </w:tabs>
    </w:pPr>
    <w:rPr>
      <w:sz w:val="18"/>
    </w:rPr>
  </w:style>
  <w:style w:type="character" w:styleId="PageNumber">
    <w:name w:val="page number"/>
    <w:basedOn w:val="DefaultParagraphFont"/>
    <w:rsid w:val="006C2E5A"/>
    <w:rPr>
      <w:sz w:val="18"/>
    </w:rPr>
  </w:style>
  <w:style w:type="paragraph" w:customStyle="1" w:styleId="JuH">
    <w:name w:val="Ju_H_–"/>
    <w:basedOn w:val="JuHalpha"/>
    <w:next w:val="JuPara"/>
    <w:rsid w:val="006C2E5A"/>
    <w:pPr>
      <w:tabs>
        <w:tab w:val="clear" w:pos="1372"/>
      </w:tabs>
      <w:ind w:left="1236" w:firstLine="0"/>
    </w:pPr>
    <w:rPr>
      <w:i/>
    </w:rPr>
  </w:style>
  <w:style w:type="paragraph" w:customStyle="1" w:styleId="JuHalpha">
    <w:name w:val="Ju_H_alpha"/>
    <w:basedOn w:val="JuHi"/>
    <w:next w:val="JuPara"/>
    <w:rsid w:val="006C2E5A"/>
    <w:pPr>
      <w:tabs>
        <w:tab w:val="clear" w:pos="1191"/>
        <w:tab w:val="left" w:pos="1372"/>
      </w:tabs>
      <w:ind w:left="1373" w:hanging="335"/>
    </w:pPr>
    <w:rPr>
      <w:i w:val="0"/>
    </w:rPr>
  </w:style>
  <w:style w:type="paragraph" w:customStyle="1" w:styleId="JuLista">
    <w:name w:val="Ju_List_a"/>
    <w:basedOn w:val="JuList"/>
    <w:rsid w:val="006C2E5A"/>
    <w:pPr>
      <w:ind w:left="346" w:firstLine="0"/>
    </w:pPr>
  </w:style>
  <w:style w:type="paragraph" w:customStyle="1" w:styleId="JuListi">
    <w:name w:val="Ju_List_i"/>
    <w:basedOn w:val="JuLista"/>
    <w:rsid w:val="006C2E5A"/>
    <w:pPr>
      <w:ind w:left="794"/>
    </w:pPr>
  </w:style>
  <w:style w:type="character" w:styleId="CommentReference">
    <w:name w:val="annotation reference"/>
    <w:basedOn w:val="DefaultParagraphFont"/>
    <w:semiHidden/>
    <w:rsid w:val="006C2E5A"/>
    <w:rPr>
      <w:sz w:val="16"/>
    </w:rPr>
  </w:style>
  <w:style w:type="paragraph" w:styleId="CommentText">
    <w:name w:val="annotation text"/>
    <w:basedOn w:val="Normal"/>
    <w:semiHidden/>
    <w:rsid w:val="006C2E5A"/>
    <w:rPr>
      <w:sz w:val="20"/>
    </w:rPr>
  </w:style>
  <w:style w:type="paragraph" w:customStyle="1" w:styleId="JuInitialled">
    <w:name w:val="Ju_Initialled"/>
    <w:basedOn w:val="JuSigned"/>
    <w:rsid w:val="006C2E5A"/>
    <w:pPr>
      <w:jc w:val="right"/>
    </w:pPr>
  </w:style>
  <w:style w:type="paragraph" w:customStyle="1" w:styleId="JuHeader">
    <w:name w:val="Ju_Header"/>
    <w:basedOn w:val="Header"/>
    <w:rsid w:val="006C2E5A"/>
  </w:style>
  <w:style w:type="paragraph" w:customStyle="1" w:styleId="DecHTitle">
    <w:name w:val="Dec_H_Title"/>
    <w:basedOn w:val="Normal"/>
    <w:rsid w:val="006C2E5A"/>
    <w:pPr>
      <w:spacing w:after="240"/>
      <w:jc w:val="center"/>
    </w:pPr>
    <w:rPr>
      <w:sz w:val="28"/>
    </w:rPr>
  </w:style>
  <w:style w:type="paragraph" w:customStyle="1" w:styleId="DecHCase">
    <w:name w:val="Dec_H_Case"/>
    <w:basedOn w:val="DecHTitle"/>
    <w:next w:val="JuPara"/>
    <w:rsid w:val="006C2E5A"/>
    <w:rPr>
      <w:sz w:val="24"/>
    </w:rPr>
  </w:style>
  <w:style w:type="paragraph" w:customStyle="1" w:styleId="DecList">
    <w:name w:val="Dec_List"/>
    <w:basedOn w:val="Normal"/>
    <w:rsid w:val="006C2E5A"/>
    <w:pPr>
      <w:spacing w:before="240"/>
      <w:ind w:left="284"/>
      <w:jc w:val="both"/>
    </w:pPr>
  </w:style>
  <w:style w:type="paragraph" w:customStyle="1" w:styleId="JuParaSub">
    <w:name w:val="Ju_Para_Sub"/>
    <w:basedOn w:val="JuPara"/>
    <w:rsid w:val="006C2E5A"/>
    <w:pPr>
      <w:ind w:left="284"/>
    </w:pPr>
    <w:rPr>
      <w:szCs w:val="24"/>
    </w:rPr>
  </w:style>
  <w:style w:type="paragraph" w:customStyle="1" w:styleId="JuQuotSub">
    <w:name w:val="Ju_Quot_Sub"/>
    <w:basedOn w:val="JuQuot"/>
    <w:rsid w:val="006C2E5A"/>
    <w:pPr>
      <w:ind w:left="567"/>
    </w:pPr>
  </w:style>
  <w:style w:type="paragraph" w:styleId="BalloonText">
    <w:name w:val="Balloon Text"/>
    <w:basedOn w:val="Normal"/>
    <w:semiHidden/>
    <w:rsid w:val="006C2E5A"/>
    <w:rPr>
      <w:rFonts w:ascii="Tahoma" w:hAnsi="Tahoma" w:cs="Tahoma"/>
      <w:sz w:val="16"/>
      <w:szCs w:val="16"/>
    </w:rPr>
  </w:style>
  <w:style w:type="paragraph" w:styleId="CommentSubject">
    <w:name w:val="annotation subject"/>
    <w:basedOn w:val="CommentText"/>
    <w:next w:val="CommentText"/>
    <w:semiHidden/>
    <w:rsid w:val="006C2E5A"/>
    <w:rPr>
      <w:b/>
      <w:bCs/>
    </w:rPr>
  </w:style>
  <w:style w:type="paragraph" w:customStyle="1" w:styleId="PJuPara">
    <w:name w:val="P_Ju_Para"/>
    <w:basedOn w:val="Normal"/>
    <w:rsid w:val="006C2E5A"/>
    <w:pPr>
      <w:ind w:firstLine="284"/>
      <w:jc w:val="both"/>
    </w:pPr>
  </w:style>
  <w:style w:type="paragraph" w:customStyle="1" w:styleId="PJuQuot">
    <w:name w:val="P_Ju_Quot"/>
    <w:basedOn w:val="Normal"/>
    <w:rsid w:val="006C2E5A"/>
    <w:pPr>
      <w:spacing w:before="120" w:after="120"/>
      <w:ind w:left="403" w:firstLine="176"/>
      <w:jc w:val="both"/>
    </w:pPr>
    <w:rPr>
      <w:sz w:val="20"/>
    </w:rPr>
  </w:style>
  <w:style w:type="paragraph" w:customStyle="1" w:styleId="PListArticleSubject">
    <w:name w:val="P_List_ArticleSubject"/>
    <w:basedOn w:val="Normal"/>
    <w:rsid w:val="006C2E5A"/>
    <w:pPr>
      <w:tabs>
        <w:tab w:val="left" w:pos="2977"/>
      </w:tabs>
      <w:ind w:left="2977" w:hanging="2977"/>
    </w:pPr>
  </w:style>
  <w:style w:type="paragraph" w:customStyle="1" w:styleId="SuCoverTitle1">
    <w:name w:val="Su_Cover_Title1"/>
    <w:basedOn w:val="Normal"/>
    <w:next w:val="SuCoverTitle2"/>
    <w:rsid w:val="006C2E5A"/>
    <w:pPr>
      <w:spacing w:before="2500"/>
      <w:jc w:val="center"/>
    </w:pPr>
    <w:rPr>
      <w:sz w:val="22"/>
    </w:rPr>
  </w:style>
  <w:style w:type="paragraph" w:customStyle="1" w:styleId="SuCoverTitle2">
    <w:name w:val="Su_Cover_Title2"/>
    <w:basedOn w:val="SuCoverTitle1"/>
    <w:next w:val="Normal"/>
    <w:rsid w:val="006C2E5A"/>
    <w:pPr>
      <w:spacing w:before="240"/>
    </w:pPr>
    <w:rPr>
      <w:sz w:val="18"/>
    </w:rPr>
  </w:style>
  <w:style w:type="paragraph" w:customStyle="1" w:styleId="SuPara">
    <w:name w:val="Su_Para"/>
    <w:basedOn w:val="SuKeywords"/>
    <w:rsid w:val="006C2E5A"/>
    <w:pPr>
      <w:spacing w:before="0" w:after="0"/>
    </w:pPr>
    <w:rPr>
      <w:i w:val="0"/>
    </w:rPr>
  </w:style>
  <w:style w:type="paragraph" w:customStyle="1" w:styleId="SuKeywords">
    <w:name w:val="Su_Keywords"/>
    <w:basedOn w:val="SuHHead"/>
    <w:rsid w:val="006C2E5A"/>
    <w:pPr>
      <w:spacing w:before="120"/>
    </w:pPr>
    <w:rPr>
      <w:b w:val="0"/>
      <w:i/>
    </w:rPr>
  </w:style>
  <w:style w:type="paragraph" w:customStyle="1" w:styleId="SuHHead">
    <w:name w:val="Su_H_Head"/>
    <w:basedOn w:val="SuSubject"/>
    <w:rsid w:val="006C2E5A"/>
    <w:pPr>
      <w:spacing w:after="120"/>
    </w:pPr>
  </w:style>
  <w:style w:type="paragraph" w:customStyle="1" w:styleId="SuSubject">
    <w:name w:val="Su_Subject"/>
    <w:basedOn w:val="SuSummary"/>
    <w:rsid w:val="006C2E5A"/>
    <w:pPr>
      <w:spacing w:before="360"/>
      <w:jc w:val="both"/>
    </w:pPr>
    <w:rPr>
      <w:b/>
      <w:sz w:val="22"/>
    </w:rPr>
  </w:style>
  <w:style w:type="paragraph" w:customStyle="1" w:styleId="SuSummary">
    <w:name w:val="Su_Summary"/>
    <w:basedOn w:val="Normal"/>
    <w:next w:val="SuSubject"/>
    <w:rsid w:val="006C2E5A"/>
    <w:pPr>
      <w:spacing w:after="240"/>
      <w:jc w:val="center"/>
    </w:pPr>
  </w:style>
  <w:style w:type="paragraph" w:customStyle="1" w:styleId="PListCaseNo">
    <w:name w:val="P_List_CaseNo"/>
    <w:basedOn w:val="Normal"/>
    <w:rsid w:val="006C2E5A"/>
    <w:pPr>
      <w:tabs>
        <w:tab w:val="left" w:pos="1276"/>
      </w:tabs>
      <w:spacing w:line="288" w:lineRule="auto"/>
      <w:ind w:left="1276" w:hanging="1276"/>
    </w:pPr>
  </w:style>
  <w:style w:type="paragraph" w:customStyle="1" w:styleId="PListCases">
    <w:name w:val="P_List_Cases"/>
    <w:basedOn w:val="Normal"/>
    <w:rsid w:val="006C2E5A"/>
    <w:pPr>
      <w:spacing w:line="288" w:lineRule="auto"/>
    </w:pPr>
  </w:style>
  <w:style w:type="paragraph" w:customStyle="1" w:styleId="PTextIntro">
    <w:name w:val="P_Text_Intro"/>
    <w:basedOn w:val="Normal"/>
    <w:rsid w:val="006C2E5A"/>
    <w:pPr>
      <w:jc w:val="both"/>
    </w:pPr>
    <w:rPr>
      <w:i/>
      <w:sz w:val="20"/>
    </w:rPr>
  </w:style>
  <w:style w:type="paragraph" w:customStyle="1" w:styleId="PTitleCover">
    <w:name w:val="P_Title_Cover"/>
    <w:basedOn w:val="Normal"/>
    <w:rsid w:val="006C2E5A"/>
    <w:pPr>
      <w:spacing w:before="2500"/>
      <w:jc w:val="center"/>
    </w:pPr>
    <w:rPr>
      <w:b/>
      <w:smallCaps/>
      <w:sz w:val="30"/>
    </w:rPr>
  </w:style>
  <w:style w:type="paragraph" w:customStyle="1" w:styleId="PTitle1Alpha">
    <w:name w:val="P_Title1_Alpha"/>
    <w:basedOn w:val="Normal"/>
    <w:next w:val="Normal"/>
    <w:rsid w:val="006C2E5A"/>
    <w:pPr>
      <w:spacing w:after="120"/>
      <w:jc w:val="center"/>
    </w:pPr>
    <w:rPr>
      <w:b/>
      <w:smallCaps/>
      <w:sz w:val="30"/>
    </w:rPr>
  </w:style>
  <w:style w:type="paragraph" w:customStyle="1" w:styleId="PTitle1IndexArticle">
    <w:name w:val="P_Title1_IndexArticle"/>
    <w:basedOn w:val="Normal"/>
    <w:rsid w:val="006C2E5A"/>
    <w:pPr>
      <w:spacing w:after="120"/>
      <w:jc w:val="center"/>
    </w:pPr>
    <w:rPr>
      <w:b/>
      <w:smallCaps/>
      <w:sz w:val="30"/>
    </w:rPr>
  </w:style>
  <w:style w:type="paragraph" w:customStyle="1" w:styleId="PTitle1IndexKey">
    <w:name w:val="P_Title1_IndexKey"/>
    <w:basedOn w:val="Normal"/>
    <w:rsid w:val="006C2E5A"/>
    <w:pPr>
      <w:spacing w:after="600"/>
      <w:jc w:val="center"/>
    </w:pPr>
    <w:rPr>
      <w:b/>
      <w:smallCaps/>
      <w:sz w:val="30"/>
    </w:rPr>
  </w:style>
  <w:style w:type="paragraph" w:customStyle="1" w:styleId="PTitle1Num">
    <w:name w:val="P_Title1_Num"/>
    <w:basedOn w:val="Normal"/>
    <w:next w:val="PListCaseNo"/>
    <w:rsid w:val="006C2E5A"/>
    <w:pPr>
      <w:spacing w:after="720"/>
      <w:jc w:val="center"/>
    </w:pPr>
    <w:rPr>
      <w:b/>
      <w:smallCaps/>
      <w:sz w:val="30"/>
    </w:rPr>
  </w:style>
  <w:style w:type="paragraph" w:customStyle="1" w:styleId="PTitle2Country">
    <w:name w:val="P_Title2_Country"/>
    <w:basedOn w:val="Normal"/>
    <w:next w:val="PListCases"/>
    <w:rsid w:val="006C2E5A"/>
    <w:pPr>
      <w:keepNext/>
      <w:keepLines/>
      <w:spacing w:before="600" w:after="360"/>
    </w:pPr>
    <w:rPr>
      <w:b/>
    </w:rPr>
  </w:style>
  <w:style w:type="paragraph" w:customStyle="1" w:styleId="PTitle2Letters">
    <w:name w:val="P_Title2_Letters"/>
    <w:basedOn w:val="Normal"/>
    <w:next w:val="PListCases"/>
    <w:rsid w:val="006C2E5A"/>
    <w:pPr>
      <w:keepNext/>
      <w:keepLines/>
      <w:spacing w:before="600" w:after="360"/>
    </w:pPr>
    <w:rPr>
      <w:b/>
      <w:sz w:val="28"/>
    </w:rPr>
  </w:style>
  <w:style w:type="paragraph" w:customStyle="1" w:styleId="PTitle2Part">
    <w:name w:val="P_Title2_Part"/>
    <w:basedOn w:val="Normal"/>
    <w:rsid w:val="006C2E5A"/>
    <w:pPr>
      <w:keepNext/>
      <w:keepLines/>
      <w:spacing w:before="600" w:after="240"/>
      <w:jc w:val="center"/>
    </w:pPr>
    <w:rPr>
      <w:b/>
      <w:caps/>
    </w:rPr>
  </w:style>
  <w:style w:type="paragraph" w:customStyle="1" w:styleId="PTitle3Article">
    <w:name w:val="P_Title3_Article"/>
    <w:basedOn w:val="Normal"/>
    <w:rsid w:val="006C2E5A"/>
    <w:pPr>
      <w:keepNext/>
      <w:keepLines/>
      <w:spacing w:before="360" w:after="120"/>
      <w:jc w:val="center"/>
    </w:pPr>
    <w:rPr>
      <w:b/>
      <w:smallCaps/>
      <w:sz w:val="22"/>
    </w:rPr>
  </w:style>
  <w:style w:type="paragraph" w:customStyle="1" w:styleId="PTitle4ArticleSub">
    <w:name w:val="P_Title4_Article_Sub"/>
    <w:basedOn w:val="PTitle3Article"/>
    <w:rsid w:val="006C2E5A"/>
    <w:pPr>
      <w:spacing w:before="240"/>
    </w:pPr>
    <w:rPr>
      <w:smallCaps w:val="0"/>
      <w:sz w:val="20"/>
    </w:rPr>
  </w:style>
  <w:style w:type="paragraph" w:customStyle="1" w:styleId="PTitle5Subject">
    <w:name w:val="P_Title5_Subject"/>
    <w:basedOn w:val="Normal"/>
    <w:rsid w:val="006C2E5A"/>
    <w:pPr>
      <w:keepNext/>
      <w:keepLines/>
      <w:spacing w:before="240" w:after="120"/>
      <w:jc w:val="both"/>
    </w:pPr>
    <w:rPr>
      <w:b/>
      <w:i/>
    </w:rPr>
  </w:style>
  <w:style w:type="paragraph" w:customStyle="1" w:styleId="PTitle6SubjectSub">
    <w:name w:val="P_Title6_Subject_Sub"/>
    <w:basedOn w:val="Normal"/>
    <w:rsid w:val="006C2E5A"/>
    <w:pPr>
      <w:keepNext/>
      <w:keepLines/>
      <w:spacing w:before="240" w:after="120"/>
      <w:ind w:left="284"/>
      <w:jc w:val="both"/>
    </w:pPr>
    <w:rPr>
      <w:b/>
      <w:sz w:val="20"/>
    </w:rPr>
  </w:style>
  <w:style w:type="paragraph" w:customStyle="1" w:styleId="PTitle7CaseName">
    <w:name w:val="P_Title7_CaseName"/>
    <w:basedOn w:val="Normal"/>
    <w:rsid w:val="006C2E5A"/>
    <w:pPr>
      <w:keepLines/>
      <w:spacing w:after="240"/>
      <w:jc w:val="right"/>
    </w:pPr>
    <w:rPr>
      <w:sz w:val="22"/>
    </w:rPr>
  </w:style>
  <w:style w:type="paragraph" w:customStyle="1" w:styleId="OpiParaSub">
    <w:name w:val="Opi_Para_Sub"/>
    <w:basedOn w:val="JuParaSub"/>
    <w:rsid w:val="006C2E5A"/>
  </w:style>
  <w:style w:type="paragraph" w:customStyle="1" w:styleId="OpiQuotSub">
    <w:name w:val="Opi_Quot_Sub"/>
    <w:basedOn w:val="JuQuotSub"/>
    <w:rsid w:val="006C2E5A"/>
  </w:style>
  <w:style w:type="character" w:styleId="Hyperlink">
    <w:name w:val="Hyperlink"/>
    <w:basedOn w:val="DefaultParagraphFont"/>
    <w:rsid w:val="006C2E5A"/>
    <w:rPr>
      <w:color w:val="0000FF"/>
      <w:u w:val="single"/>
    </w:rPr>
  </w:style>
  <w:style w:type="paragraph" w:styleId="NormalWeb">
    <w:name w:val="Normal (Web)"/>
    <w:basedOn w:val="Normal"/>
    <w:rsid w:val="006C2E5A"/>
    <w:pPr>
      <w:suppressAutoHyphens w:val="0"/>
      <w:spacing w:before="100" w:beforeAutospacing="1" w:after="100" w:afterAutospacing="1"/>
    </w:pPr>
    <w:rPr>
      <w:szCs w:val="24"/>
      <w:lang w:eastAsia="en-GB"/>
    </w:rPr>
  </w:style>
  <w:style w:type="paragraph" w:customStyle="1" w:styleId="JuParaCharCharCharCharCharCharCharCharChar">
    <w:name w:val="Ju_Para Char Char Char Char Char Char Char Char Char"/>
    <w:basedOn w:val="Normal"/>
    <w:link w:val="JuParaCharCharCharCharCharCharCharCharCharChar"/>
    <w:rsid w:val="006C2E5A"/>
    <w:pPr>
      <w:ind w:firstLine="284"/>
      <w:jc w:val="both"/>
    </w:pPr>
  </w:style>
  <w:style w:type="character" w:customStyle="1" w:styleId="JuParaCharCharCharCharCharCharCharCharCharChar">
    <w:name w:val="Ju_Para Char Char Char Char Char Char Char Char Char Char"/>
    <w:basedOn w:val="DefaultParagraphFont"/>
    <w:link w:val="JuParaCharCharCharCharCharCharCharCharChar"/>
    <w:rsid w:val="006C2E5A"/>
    <w:rPr>
      <w:sz w:val="24"/>
      <w:lang w:val="en-GB" w:eastAsia="fr-FR" w:bidi="ar-SA"/>
    </w:rPr>
  </w:style>
  <w:style w:type="character" w:customStyle="1" w:styleId="JuParaCar">
    <w:name w:val="Ju_Para Car"/>
    <w:basedOn w:val="DefaultParagraphFont"/>
    <w:link w:val="JuPara"/>
    <w:rsid w:val="006C2E5A"/>
    <w:rPr>
      <w:sz w:val="24"/>
      <w:lang w:val="en-GB" w:eastAsia="fr-FR" w:bidi="ar-SA"/>
    </w:rPr>
  </w:style>
  <w:style w:type="paragraph" w:customStyle="1" w:styleId="ju-005fjudges">
    <w:name w:val="ju-005fjudges"/>
    <w:basedOn w:val="Normal"/>
    <w:rsid w:val="006C2E5A"/>
    <w:pPr>
      <w:suppressAutoHyphens w:val="0"/>
    </w:pPr>
    <w:rPr>
      <w:szCs w:val="24"/>
      <w:lang w:val="en-US" w:eastAsia="en-US"/>
    </w:rPr>
  </w:style>
  <w:style w:type="character" w:customStyle="1" w:styleId="ju----005fpara----0020char--------char----char--char">
    <w:name w:val="ju----005fpara----0020char--------char----char--char"/>
    <w:basedOn w:val="DefaultParagraphFont"/>
    <w:rsid w:val="006C2E5A"/>
  </w:style>
  <w:style w:type="paragraph" w:customStyle="1" w:styleId="ju-005fcase">
    <w:name w:val="ju-005fcase"/>
    <w:basedOn w:val="Normal"/>
    <w:rsid w:val="006C2E5A"/>
    <w:pPr>
      <w:suppressAutoHyphens w:val="0"/>
      <w:ind w:firstLine="280"/>
      <w:jc w:val="both"/>
    </w:pPr>
    <w:rPr>
      <w:b/>
      <w:bCs/>
      <w:szCs w:val="24"/>
      <w:lang w:val="en-US" w:eastAsia="en-US"/>
    </w:rPr>
  </w:style>
  <w:style w:type="character" w:customStyle="1" w:styleId="JuParaChar">
    <w:name w:val="Ju_Para Char"/>
    <w:basedOn w:val="DefaultParagraphFont"/>
    <w:rsid w:val="008D231D"/>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e.int/humanrightstrustfund" TargetMode="External"/><Relationship Id="rId13" Type="http://schemas.openxmlformats.org/officeDocument/2006/relationships/hyperlink" Target="mailto:publishing@echr.coe.int" TargetMode="External"/><Relationship Id="rId18" Type="http://schemas.openxmlformats.org/officeDocument/2006/relationships/hyperlink" Target="http://hudoc.echr.coe.in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coe.int/humanrightstrustfund" TargetMode="External"/><Relationship Id="rId12" Type="http://schemas.openxmlformats.org/officeDocument/2006/relationships/hyperlink" Target="http://hudoc.echr.coe.int" TargetMode="External"/><Relationship Id="rId17" Type="http://schemas.openxmlformats.org/officeDocument/2006/relationships/hyperlink" Target="http://www.coe.int/humanrightstrustfund"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mailto:publishing@echr.coe.i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e.int/humanrightstrustfund"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hudoc.echr.coe.in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publishing@echr.coe.int" TargetMode="External"/><Relationship Id="rId4" Type="http://schemas.openxmlformats.org/officeDocument/2006/relationships/webSettings" Target="webSettings.xml"/><Relationship Id="rId9" Type="http://schemas.openxmlformats.org/officeDocument/2006/relationships/hyperlink" Target="http://www.coe.int/humanrightstrustfund" TargetMode="External"/><Relationship Id="rId14" Type="http://schemas.openxmlformats.org/officeDocument/2006/relationships/hyperlink" Target="http://www.coe.int/humanrightstrustfun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39161-6738-4A95-8BF5-73568454799D}"/>
</file>

<file path=customXml/itemProps2.xml><?xml version="1.0" encoding="utf-8"?>
<ds:datastoreItem xmlns:ds="http://schemas.openxmlformats.org/officeDocument/2006/customXml" ds:itemID="{FFB4C0DF-C6A4-4326-B174-F8A475F1E9FB}"/>
</file>

<file path=customXml/itemProps3.xml><?xml version="1.0" encoding="utf-8"?>
<ds:datastoreItem xmlns:ds="http://schemas.openxmlformats.org/officeDocument/2006/customXml" ds:itemID="{067F79E6-538C-4252-9583-FC9FD8A8B14A}"/>
</file>

<file path=docProps/app.xml><?xml version="1.0" encoding="utf-8"?>
<Properties xmlns="http://schemas.openxmlformats.org/officeDocument/2006/extended-properties" xmlns:vt="http://schemas.openxmlformats.org/officeDocument/2006/docPropsVTypes">
  <Template>Normal.dotm</Template>
  <TotalTime>3</TotalTime>
  <Pages>1</Pages>
  <Words>13862</Words>
  <Characters>79017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92694</CharactersWithSpaces>
  <SharedDoc>false</SharedDoc>
  <HLinks>
    <vt:vector size="72" baseType="variant">
      <vt:variant>
        <vt:i4>5570594</vt:i4>
      </vt:variant>
      <vt:variant>
        <vt:i4>369</vt:i4>
      </vt:variant>
      <vt:variant>
        <vt:i4>0</vt:i4>
      </vt:variant>
      <vt:variant>
        <vt:i4>5</vt:i4>
      </vt:variant>
      <vt:variant>
        <vt:lpwstr>mailto:publishing@echr.coe.int</vt:lpwstr>
      </vt:variant>
      <vt:variant>
        <vt:lpwstr/>
      </vt:variant>
      <vt:variant>
        <vt:i4>6750263</vt:i4>
      </vt:variant>
      <vt:variant>
        <vt:i4>366</vt:i4>
      </vt:variant>
      <vt:variant>
        <vt:i4>0</vt:i4>
      </vt:variant>
      <vt:variant>
        <vt:i4>5</vt:i4>
      </vt:variant>
      <vt:variant>
        <vt:lpwstr>http://hudoc.echr.coe.int/</vt:lpwstr>
      </vt:variant>
      <vt:variant>
        <vt:lpwstr/>
      </vt:variant>
      <vt:variant>
        <vt:i4>2097189</vt:i4>
      </vt:variant>
      <vt:variant>
        <vt:i4>363</vt:i4>
      </vt:variant>
      <vt:variant>
        <vt:i4>0</vt:i4>
      </vt:variant>
      <vt:variant>
        <vt:i4>5</vt:i4>
      </vt:variant>
      <vt:variant>
        <vt:lpwstr>http://www.coe.int/humanrightstrustfund</vt:lpwstr>
      </vt:variant>
      <vt:variant>
        <vt:lpwstr/>
      </vt:variant>
      <vt:variant>
        <vt:i4>5570594</vt:i4>
      </vt:variant>
      <vt:variant>
        <vt:i4>360</vt:i4>
      </vt:variant>
      <vt:variant>
        <vt:i4>0</vt:i4>
      </vt:variant>
      <vt:variant>
        <vt:i4>5</vt:i4>
      </vt:variant>
      <vt:variant>
        <vt:lpwstr>mailto:publishing@echr.coe.int</vt:lpwstr>
      </vt:variant>
      <vt:variant>
        <vt:lpwstr/>
      </vt:variant>
      <vt:variant>
        <vt:i4>6750263</vt:i4>
      </vt:variant>
      <vt:variant>
        <vt:i4>357</vt:i4>
      </vt:variant>
      <vt:variant>
        <vt:i4>0</vt:i4>
      </vt:variant>
      <vt:variant>
        <vt:i4>5</vt:i4>
      </vt:variant>
      <vt:variant>
        <vt:lpwstr>http://hudoc.echr.coe.int/</vt:lpwstr>
      </vt:variant>
      <vt:variant>
        <vt:lpwstr/>
      </vt:variant>
      <vt:variant>
        <vt:i4>2097189</vt:i4>
      </vt:variant>
      <vt:variant>
        <vt:i4>354</vt:i4>
      </vt:variant>
      <vt:variant>
        <vt:i4>0</vt:i4>
      </vt:variant>
      <vt:variant>
        <vt:i4>5</vt:i4>
      </vt:variant>
      <vt:variant>
        <vt:lpwstr>http://www.coe.int/humanrightstrustfund</vt:lpwstr>
      </vt:variant>
      <vt:variant>
        <vt:lpwstr/>
      </vt:variant>
      <vt:variant>
        <vt:i4>5570594</vt:i4>
      </vt:variant>
      <vt:variant>
        <vt:i4>351</vt:i4>
      </vt:variant>
      <vt:variant>
        <vt:i4>0</vt:i4>
      </vt:variant>
      <vt:variant>
        <vt:i4>5</vt:i4>
      </vt:variant>
      <vt:variant>
        <vt:lpwstr>mailto:publishing@echr.coe.int</vt:lpwstr>
      </vt:variant>
      <vt:variant>
        <vt:lpwstr/>
      </vt:variant>
      <vt:variant>
        <vt:i4>6750263</vt:i4>
      </vt:variant>
      <vt:variant>
        <vt:i4>348</vt:i4>
      </vt:variant>
      <vt:variant>
        <vt:i4>0</vt:i4>
      </vt:variant>
      <vt:variant>
        <vt:i4>5</vt:i4>
      </vt:variant>
      <vt:variant>
        <vt:lpwstr>http://hudoc.echr.coe.int/</vt:lpwstr>
      </vt:variant>
      <vt:variant>
        <vt:lpwstr/>
      </vt:variant>
      <vt:variant>
        <vt:i4>2097189</vt:i4>
      </vt:variant>
      <vt:variant>
        <vt:i4>345</vt:i4>
      </vt:variant>
      <vt:variant>
        <vt:i4>0</vt:i4>
      </vt:variant>
      <vt:variant>
        <vt:i4>5</vt:i4>
      </vt:variant>
      <vt:variant>
        <vt:lpwstr>http://www.coe.int/humanrightstrustfund</vt:lpwstr>
      </vt:variant>
      <vt:variant>
        <vt:lpwstr/>
      </vt:variant>
      <vt:variant>
        <vt:i4>2097189</vt:i4>
      </vt:variant>
      <vt:variant>
        <vt:i4>6</vt:i4>
      </vt:variant>
      <vt:variant>
        <vt:i4>0</vt:i4>
      </vt:variant>
      <vt:variant>
        <vt:i4>5</vt:i4>
      </vt:variant>
      <vt:variant>
        <vt:lpwstr>http://www.coe.int/humanrightstrustfund</vt:lpwstr>
      </vt:variant>
      <vt:variant>
        <vt:lpwstr/>
      </vt:variant>
      <vt:variant>
        <vt:i4>2097189</vt:i4>
      </vt:variant>
      <vt:variant>
        <vt:i4>3</vt:i4>
      </vt:variant>
      <vt:variant>
        <vt:i4>0</vt:i4>
      </vt:variant>
      <vt:variant>
        <vt:i4>5</vt:i4>
      </vt:variant>
      <vt:variant>
        <vt:lpwstr>http://www.coe.int/humanrightstrustfund</vt:lpwstr>
      </vt:variant>
      <vt:variant>
        <vt:lpwstr/>
      </vt:variant>
      <vt:variant>
        <vt:i4>2097189</vt:i4>
      </vt:variant>
      <vt:variant>
        <vt:i4>0</vt:i4>
      </vt:variant>
      <vt:variant>
        <vt:i4>0</vt:i4>
      </vt:variant>
      <vt:variant>
        <vt:i4>5</vt:i4>
      </vt:variant>
      <vt:variant>
        <vt:lpwstr>http://www.coe.int/humanrightstrustfund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5</cp:revision>
  <cp:lastPrinted>2012-08-15T11:17:00Z</cp:lastPrinted>
  <dcterms:created xsi:type="dcterms:W3CDTF">2019-02-14T15:43:00Z</dcterms:created>
  <dcterms:modified xsi:type="dcterms:W3CDTF">2019-02-14T15:43:00Z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