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72AA" w14:textId="77777777" w:rsidR="00542DDB" w:rsidRPr="00FF392B" w:rsidRDefault="00542DDB" w:rsidP="00A14D9F">
      <w:pPr>
        <w:jc w:val="center"/>
        <w:rPr>
          <w:rFonts w:ascii="Times New Roman" w:hAnsi="Times New Roman" w:cs="Times New Roman"/>
          <w:noProof/>
          <w:lang w:val="en-US"/>
        </w:rPr>
      </w:pPr>
    </w:p>
    <w:p w14:paraId="304ACA30" w14:textId="77777777" w:rsidR="00947C2B" w:rsidRPr="00782837" w:rsidRDefault="00947C2B" w:rsidP="00A14D9F">
      <w:pPr>
        <w:jc w:val="center"/>
        <w:rPr>
          <w:rFonts w:ascii="Times New Roman" w:hAnsi="Times New Roman" w:cs="Times New Roman"/>
          <w:noProof/>
          <w:lang w:val="en-US"/>
        </w:rPr>
      </w:pPr>
    </w:p>
    <w:p w14:paraId="403B5287" w14:textId="77777777" w:rsidR="0098410D" w:rsidRPr="00782837" w:rsidRDefault="0098410D" w:rsidP="00A14D9F">
      <w:pPr>
        <w:jc w:val="center"/>
        <w:rPr>
          <w:noProof/>
          <w:lang w:val="en-US"/>
        </w:rPr>
      </w:pPr>
    </w:p>
    <w:p w14:paraId="3ED9DCA2" w14:textId="71E494A9" w:rsidR="0098410D" w:rsidRPr="00782837" w:rsidRDefault="00753433" w:rsidP="00A14D9F">
      <w:pPr>
        <w:pStyle w:val="DecHCase"/>
        <w:rPr>
          <w:noProof/>
          <w:lang w:val="en-US"/>
        </w:rPr>
      </w:pPr>
      <w:r w:rsidRPr="00782837">
        <w:rPr>
          <w:noProof/>
          <w:lang w:val="en-US"/>
        </w:rPr>
        <w:t>BEŞİNCİ BÖLMƏ</w:t>
      </w:r>
    </w:p>
    <w:p w14:paraId="46F219A7" w14:textId="219513ED" w:rsidR="008E6217" w:rsidRPr="00782837" w:rsidRDefault="00B50716" w:rsidP="00A14D9F">
      <w:pPr>
        <w:pStyle w:val="JuTitle"/>
        <w:rPr>
          <w:noProof/>
          <w:lang w:val="en-US"/>
        </w:rPr>
      </w:pPr>
      <w:bookmarkStart w:id="0" w:name="To"/>
      <w:r w:rsidRPr="00782837">
        <w:rPr>
          <w:noProof/>
          <w:color w:val="000000" w:themeColor="text1"/>
          <w:lang w:val="en-US"/>
        </w:rPr>
        <w:t>ƏZİ</w:t>
      </w:r>
      <w:r w:rsidR="002B7D4D">
        <w:rPr>
          <w:noProof/>
          <w:color w:val="000000" w:themeColor="text1"/>
          <w:lang w:val="en-US"/>
        </w:rPr>
        <w:t xml:space="preserve">ZOV </w:t>
      </w:r>
      <w:r w:rsidRPr="00782837">
        <w:rPr>
          <w:noProof/>
          <w:color w:val="000000" w:themeColor="text1"/>
          <w:lang w:val="en-US"/>
        </w:rPr>
        <w:t xml:space="preserve">VƏ NOVRUZLU AZRƏBAYCANA QARŞI </w:t>
      </w:r>
      <w:bookmarkEnd w:id="0"/>
    </w:p>
    <w:p w14:paraId="50CEFD99" w14:textId="47D928A0" w:rsidR="00D74888" w:rsidRPr="00782837" w:rsidRDefault="008E6217" w:rsidP="00A14D9F">
      <w:pPr>
        <w:pStyle w:val="ECHRCoverTitle4"/>
        <w:rPr>
          <w:noProof/>
          <w:lang w:val="en-US"/>
        </w:rPr>
      </w:pPr>
      <w:r w:rsidRPr="00782837">
        <w:rPr>
          <w:noProof/>
          <w:lang w:val="en-US"/>
        </w:rPr>
        <w:t>(</w:t>
      </w:r>
      <w:r w:rsidR="00B50716" w:rsidRPr="00782837">
        <w:rPr>
          <w:noProof/>
          <w:lang w:val="en-US"/>
        </w:rPr>
        <w:t>Ərizələr</w:t>
      </w:r>
      <w:r w:rsidR="00542DDB" w:rsidRPr="00782837">
        <w:rPr>
          <w:noProof/>
          <w:lang w:val="en-US"/>
        </w:rPr>
        <w:t xml:space="preserve"> n</w:t>
      </w:r>
      <w:r w:rsidR="00B50716" w:rsidRPr="00782837">
        <w:rPr>
          <w:noProof/>
          <w:lang w:val="en-US"/>
        </w:rPr>
        <w:t>öm</w:t>
      </w:r>
      <w:r w:rsidR="00542DDB" w:rsidRPr="00782837">
        <w:rPr>
          <w:noProof/>
          <w:lang w:val="en-US"/>
        </w:rPr>
        <w:t>.</w:t>
      </w:r>
      <w:r w:rsidRPr="00782837">
        <w:rPr>
          <w:noProof/>
          <w:lang w:val="en-US"/>
        </w:rPr>
        <w:t xml:space="preserve"> </w:t>
      </w:r>
      <w:r w:rsidR="00542DDB" w:rsidRPr="00782837">
        <w:rPr>
          <w:noProof/>
          <w:lang w:val="en-US"/>
        </w:rPr>
        <w:t xml:space="preserve">65583/13 </w:t>
      </w:r>
      <w:r w:rsidR="00B50716" w:rsidRPr="00782837">
        <w:rPr>
          <w:noProof/>
          <w:lang w:val="en-US"/>
        </w:rPr>
        <w:t>və</w:t>
      </w:r>
      <w:r w:rsidR="00542DDB" w:rsidRPr="00782837">
        <w:rPr>
          <w:noProof/>
          <w:lang w:val="en-US"/>
        </w:rPr>
        <w:t xml:space="preserve"> 70106/13</w:t>
      </w:r>
      <w:r w:rsidRPr="00782837">
        <w:rPr>
          <w:noProof/>
          <w:lang w:val="en-US"/>
        </w:rPr>
        <w:t>)</w:t>
      </w:r>
    </w:p>
    <w:p w14:paraId="2FE3BFEF" w14:textId="77777777" w:rsidR="0098410D" w:rsidRPr="00782837" w:rsidRDefault="0098410D" w:rsidP="00A14D9F">
      <w:pPr>
        <w:pStyle w:val="DecHCase"/>
        <w:rPr>
          <w:noProof/>
          <w:lang w:val="en-US"/>
        </w:rPr>
      </w:pPr>
    </w:p>
    <w:p w14:paraId="705D6D09" w14:textId="77777777" w:rsidR="00AC4CD4" w:rsidRPr="00782837" w:rsidRDefault="00AC4CD4" w:rsidP="00BA38B5">
      <w:pPr>
        <w:pStyle w:val="DecHCase"/>
        <w:jc w:val="left"/>
        <w:rPr>
          <w:noProof/>
          <w:lang w:val="en-US"/>
        </w:rPr>
      </w:pPr>
    </w:p>
    <w:p w14:paraId="4B2CE7AF" w14:textId="77777777" w:rsidR="0098410D" w:rsidRPr="00782837" w:rsidRDefault="0098410D" w:rsidP="00A14D9F">
      <w:pPr>
        <w:pStyle w:val="DecHCase"/>
        <w:rPr>
          <w:noProof/>
          <w:lang w:val="en-US"/>
        </w:rPr>
      </w:pPr>
    </w:p>
    <w:p w14:paraId="14C0F054" w14:textId="6D024FDB" w:rsidR="00947C2B" w:rsidRPr="00782837" w:rsidRDefault="00B50716" w:rsidP="00A14D9F">
      <w:pPr>
        <w:pStyle w:val="DecHCase"/>
        <w:rPr>
          <w:noProof/>
          <w:lang w:val="en-US"/>
        </w:rPr>
      </w:pPr>
      <w:r w:rsidRPr="00782837">
        <w:rPr>
          <w:noProof/>
          <w:lang w:val="en-US"/>
        </w:rPr>
        <w:t>QƏRAR</w:t>
      </w:r>
      <w:r w:rsidR="00AC4CD4" w:rsidRPr="00782837">
        <w:rPr>
          <w:noProof/>
          <w:lang w:val="en-US"/>
        </w:rPr>
        <w:br/>
      </w:r>
    </w:p>
    <w:p w14:paraId="42081D8D" w14:textId="77777777" w:rsidR="002F1826" w:rsidRPr="00782837" w:rsidRDefault="002F1826" w:rsidP="00A14D9F">
      <w:pPr>
        <w:pStyle w:val="DecHCase"/>
        <w:rPr>
          <w:noProof/>
          <w:lang w:val="en-US"/>
        </w:rPr>
      </w:pPr>
    </w:p>
    <w:p w14:paraId="4C627FDE" w14:textId="32D3EF29" w:rsidR="0098410D" w:rsidRPr="00782837" w:rsidRDefault="0098410D" w:rsidP="00A14D9F">
      <w:pPr>
        <w:pStyle w:val="DecHCase"/>
        <w:rPr>
          <w:noProof/>
          <w:lang w:val="en-US"/>
        </w:rPr>
      </w:pPr>
      <w:r w:rsidRPr="00782837">
        <w:rPr>
          <w:noProof/>
          <w:lang w:val="en-US"/>
        </w:rPr>
        <w:t>STRASB</w:t>
      </w:r>
      <w:r w:rsidR="00B50716" w:rsidRPr="00782837">
        <w:rPr>
          <w:noProof/>
          <w:lang w:val="en-US"/>
        </w:rPr>
        <w:t>URQ</w:t>
      </w:r>
    </w:p>
    <w:p w14:paraId="79D032B9" w14:textId="5D38F15C" w:rsidR="0098410D" w:rsidRPr="00782837" w:rsidRDefault="00542DDB" w:rsidP="00A14D9F">
      <w:pPr>
        <w:pStyle w:val="DecHCase"/>
        <w:rPr>
          <w:noProof/>
          <w:lang w:val="en-US"/>
        </w:rPr>
      </w:pPr>
      <w:r w:rsidRPr="00782837">
        <w:rPr>
          <w:rFonts w:ascii="Times New Roman" w:hAnsi="Times New Roman" w:cs="Times New Roman"/>
          <w:noProof/>
          <w:lang w:val="en-US"/>
        </w:rPr>
        <w:t xml:space="preserve">18 </w:t>
      </w:r>
      <w:r w:rsidR="00B50716" w:rsidRPr="00782837">
        <w:rPr>
          <w:rFonts w:ascii="Times New Roman" w:hAnsi="Times New Roman" w:cs="Times New Roman"/>
          <w:noProof/>
          <w:lang w:val="en-US"/>
        </w:rPr>
        <w:t>fevral</w:t>
      </w:r>
      <w:r w:rsidRPr="00782837">
        <w:rPr>
          <w:rFonts w:ascii="Times New Roman" w:hAnsi="Times New Roman" w:cs="Times New Roman"/>
          <w:noProof/>
          <w:lang w:val="en-US"/>
        </w:rPr>
        <w:t xml:space="preserve"> 2021</w:t>
      </w:r>
    </w:p>
    <w:p w14:paraId="6DBF8DAC" w14:textId="77777777" w:rsidR="00B50716" w:rsidRPr="00782837" w:rsidRDefault="00B50716" w:rsidP="00B50716">
      <w:pPr>
        <w:jc w:val="center"/>
        <w:rPr>
          <w:rFonts w:ascii="Times New Roman" w:hAnsi="Times New Roman" w:cs="Times New Roman"/>
          <w:i/>
          <w:noProof/>
          <w:lang w:val="en-US"/>
        </w:rPr>
      </w:pPr>
      <w:r w:rsidRPr="00782837">
        <w:rPr>
          <w:rFonts w:ascii="Times New Roman" w:hAnsi="Times New Roman" w:cs="Times New Roman"/>
          <w:i/>
          <w:noProof/>
          <w:sz w:val="22"/>
          <w:lang w:val="en-US"/>
        </w:rPr>
        <w:t>Bu qərar Konvensiyanın 44-cü maddəsinin 2-ci bəndində göstərilən hallar əsasında qəti qüvvəyə minəcək. Qərara redaktə xarakterli dəyişikliklər edilə bilər.</w:t>
      </w:r>
    </w:p>
    <w:p w14:paraId="2BC4C4A2" w14:textId="77777777" w:rsidR="0098410D" w:rsidRPr="00782837" w:rsidRDefault="0098410D" w:rsidP="00A14D9F">
      <w:pPr>
        <w:rPr>
          <w:noProof/>
          <w:lang w:val="en-US"/>
        </w:rPr>
        <w:sectPr w:rsidR="0098410D" w:rsidRPr="00782837" w:rsidSect="00197783">
          <w:headerReference w:type="default" r:id="rId11"/>
          <w:footerReference w:type="default" r:id="rId12"/>
          <w:headerReference w:type="first" r:id="rId13"/>
          <w:footerReference w:type="first" r:id="rId14"/>
          <w:footnotePr>
            <w:numRestart w:val="eachSect"/>
          </w:footnotePr>
          <w:endnotePr>
            <w:numFmt w:val="decimal"/>
          </w:endnotePr>
          <w:pgSz w:w="11906" w:h="16838" w:code="9"/>
          <w:pgMar w:top="2274" w:right="2274" w:bottom="2274" w:left="2274" w:header="1701" w:footer="720" w:gutter="0"/>
          <w:pgNumType w:start="1"/>
          <w:cols w:space="720"/>
          <w:noEndnote/>
          <w:titlePg/>
          <w:docGrid w:linePitch="326"/>
        </w:sectPr>
      </w:pPr>
    </w:p>
    <w:p w14:paraId="36B852F8" w14:textId="163774B1" w:rsidR="0098410D" w:rsidRPr="00782837" w:rsidRDefault="00B50716" w:rsidP="00B50716">
      <w:pPr>
        <w:pStyle w:val="JuCase"/>
        <w:rPr>
          <w:noProof/>
          <w:lang w:val="en-US"/>
        </w:rPr>
      </w:pPr>
      <w:r w:rsidRPr="00782837">
        <w:rPr>
          <w:noProof/>
          <w:lang w:val="en-US"/>
        </w:rPr>
        <w:lastRenderedPageBreak/>
        <w:t xml:space="preserve">Əzizov və Novruzlu Azərbaycana qarşı </w:t>
      </w:r>
    </w:p>
    <w:p w14:paraId="5853BEF2" w14:textId="51E9B49B" w:rsidR="009F4C8F" w:rsidRPr="00782837" w:rsidRDefault="00B50716" w:rsidP="00B50716">
      <w:pPr>
        <w:pStyle w:val="JuPara"/>
        <w:rPr>
          <w:rFonts w:ascii="Times New Roman" w:hAnsi="Times New Roman" w:cs="Times New Roman"/>
          <w:noProof/>
          <w:lang w:val="en-US"/>
        </w:rPr>
      </w:pPr>
      <w:r w:rsidRPr="00782837">
        <w:rPr>
          <w:rFonts w:ascii="Times New Roman" w:hAnsi="Times New Roman" w:cs="Times New Roman"/>
          <w:noProof/>
          <w:lang w:val="en-US"/>
        </w:rPr>
        <w:t>Avropa İnsan Hüquqları Məhkəməsinin (</w:t>
      </w:r>
      <w:r w:rsidR="00753433" w:rsidRPr="00782837">
        <w:rPr>
          <w:rFonts w:ascii="Times New Roman" w:hAnsi="Times New Roman" w:cs="Times New Roman"/>
          <w:noProof/>
          <w:lang w:val="en-US"/>
        </w:rPr>
        <w:t>Beşinci</w:t>
      </w:r>
      <w:r w:rsidRPr="00782837">
        <w:rPr>
          <w:rFonts w:ascii="Times New Roman" w:hAnsi="Times New Roman" w:cs="Times New Roman"/>
          <w:noProof/>
          <w:lang w:val="en-US"/>
        </w:rPr>
        <w:t xml:space="preserve"> </w:t>
      </w:r>
      <w:r w:rsidR="00753433" w:rsidRPr="00782837">
        <w:rPr>
          <w:rFonts w:ascii="Times New Roman" w:hAnsi="Times New Roman" w:cs="Times New Roman"/>
          <w:noProof/>
          <w:lang w:val="en-US"/>
        </w:rPr>
        <w:t>Bölmə</w:t>
      </w:r>
      <w:r w:rsidRPr="00782837">
        <w:rPr>
          <w:rFonts w:ascii="Times New Roman" w:hAnsi="Times New Roman" w:cs="Times New Roman"/>
          <w:noProof/>
          <w:lang w:val="en-US"/>
        </w:rPr>
        <w:t xml:space="preserve">) Palatasının iclası ibarətdir: </w:t>
      </w:r>
    </w:p>
    <w:p w14:paraId="2BD74203" w14:textId="77777777" w:rsidR="00B50716" w:rsidRPr="00782837" w:rsidRDefault="00B50716" w:rsidP="00B50716">
      <w:pPr>
        <w:pStyle w:val="JuPara"/>
        <w:rPr>
          <w:rFonts w:ascii="Times New Roman" w:hAnsi="Times New Roman" w:cs="Times New Roman"/>
          <w:noProof/>
          <w:lang w:val="en-US"/>
        </w:rPr>
      </w:pPr>
    </w:p>
    <w:p w14:paraId="2EA79CCF" w14:textId="6D2170C9" w:rsidR="00852D40" w:rsidRPr="00D63596" w:rsidRDefault="00441880" w:rsidP="00D63596">
      <w:pPr>
        <w:pStyle w:val="JuJudges"/>
        <w:rPr>
          <w:i/>
          <w:noProof/>
          <w:lang w:val="en-US"/>
        </w:rPr>
      </w:pPr>
      <w:r w:rsidRPr="00782837">
        <w:rPr>
          <w:noProof/>
          <w:lang w:val="en-US"/>
        </w:rPr>
        <w:tab/>
        <w:t>Síofra O</w:t>
      </w:r>
      <w:r w:rsidR="00A14D9F" w:rsidRPr="00782837">
        <w:rPr>
          <w:noProof/>
          <w:lang w:val="en-US"/>
        </w:rPr>
        <w:t>’</w:t>
      </w:r>
      <w:r w:rsidRPr="00782837">
        <w:rPr>
          <w:noProof/>
          <w:lang w:val="en-US"/>
        </w:rPr>
        <w:t>Leary,</w:t>
      </w:r>
      <w:r w:rsidRPr="00782837">
        <w:rPr>
          <w:i/>
          <w:noProof/>
          <w:lang w:val="en-US"/>
        </w:rPr>
        <w:t xml:space="preserve"> President,</w:t>
      </w:r>
      <w:r w:rsidRPr="00782837">
        <w:rPr>
          <w:i/>
          <w:noProof/>
          <w:lang w:val="en-US"/>
        </w:rPr>
        <w:br/>
      </w:r>
      <w:r w:rsidRPr="00782837">
        <w:rPr>
          <w:noProof/>
          <w:lang w:val="en-US"/>
        </w:rPr>
        <w:tab/>
        <w:t>Ganna Yudkivska,</w:t>
      </w:r>
      <w:r w:rsidRPr="00782837">
        <w:rPr>
          <w:i/>
          <w:noProof/>
          <w:lang w:val="en-US"/>
        </w:rPr>
        <w:br/>
      </w:r>
      <w:r w:rsidRPr="00782837">
        <w:rPr>
          <w:noProof/>
          <w:lang w:val="en-US"/>
        </w:rPr>
        <w:tab/>
        <w:t>Stéphanie Mourou-Vikström,</w:t>
      </w:r>
      <w:r w:rsidRPr="00782837">
        <w:rPr>
          <w:i/>
          <w:noProof/>
          <w:lang w:val="en-US"/>
        </w:rPr>
        <w:br/>
      </w:r>
      <w:r w:rsidRPr="00782837">
        <w:rPr>
          <w:noProof/>
          <w:lang w:val="en-US"/>
        </w:rPr>
        <w:tab/>
        <w:t>L</w:t>
      </w:r>
      <w:r w:rsidR="00934018" w:rsidRPr="00782837">
        <w:rPr>
          <w:noProof/>
          <w:lang w:val="en-US"/>
        </w:rPr>
        <w:t>ə</w:t>
      </w:r>
      <w:r w:rsidRPr="00782837">
        <w:rPr>
          <w:noProof/>
          <w:lang w:val="en-US"/>
        </w:rPr>
        <w:t>tif Hüseynov,</w:t>
      </w:r>
      <w:r w:rsidRPr="00782837">
        <w:rPr>
          <w:i/>
          <w:noProof/>
          <w:lang w:val="en-US"/>
        </w:rPr>
        <w:br/>
      </w:r>
      <w:r w:rsidRPr="00782837">
        <w:rPr>
          <w:noProof/>
          <w:lang w:val="en-US"/>
        </w:rPr>
        <w:tab/>
        <w:t>Lado Chanturia,</w:t>
      </w:r>
      <w:r w:rsidRPr="00782837">
        <w:rPr>
          <w:i/>
          <w:noProof/>
          <w:lang w:val="en-US"/>
        </w:rPr>
        <w:br/>
      </w:r>
      <w:r w:rsidRPr="00782837">
        <w:rPr>
          <w:noProof/>
          <w:lang w:val="en-US"/>
        </w:rPr>
        <w:tab/>
        <w:t>Ivana Jelić,</w:t>
      </w:r>
      <w:r w:rsidRPr="00782837">
        <w:rPr>
          <w:i/>
          <w:noProof/>
          <w:lang w:val="en-US"/>
        </w:rPr>
        <w:br/>
      </w:r>
      <w:r w:rsidRPr="00782837">
        <w:rPr>
          <w:noProof/>
          <w:lang w:val="en-US"/>
        </w:rPr>
        <w:tab/>
        <w:t>Arnfinn Bårdsen,</w:t>
      </w:r>
      <w:r w:rsidRPr="00782837">
        <w:rPr>
          <w:i/>
          <w:noProof/>
          <w:lang w:val="en-US"/>
        </w:rPr>
        <w:t xml:space="preserve"> </w:t>
      </w:r>
      <w:r w:rsidR="00852D40" w:rsidRPr="00782837">
        <w:rPr>
          <w:i/>
          <w:noProof/>
          <w:lang w:val="en-US"/>
        </w:rPr>
        <w:t>hakimlər</w:t>
      </w:r>
      <w:r w:rsidRPr="00782837">
        <w:rPr>
          <w:i/>
          <w:noProof/>
          <w:lang w:val="en-US"/>
        </w:rPr>
        <w:t>,</w:t>
      </w:r>
      <w:r w:rsidR="009F4C8F" w:rsidRPr="00782837">
        <w:rPr>
          <w:noProof/>
          <w:lang w:val="en-US"/>
        </w:rPr>
        <w:br/>
      </w:r>
      <w:r w:rsidR="00852D40" w:rsidRPr="00782837">
        <w:rPr>
          <w:noProof/>
          <w:lang w:val="en-US"/>
        </w:rPr>
        <w:t>və</w:t>
      </w:r>
      <w:r w:rsidR="009F4C8F" w:rsidRPr="00782837">
        <w:rPr>
          <w:noProof/>
          <w:lang w:val="en-US"/>
        </w:rPr>
        <w:t xml:space="preserve"> </w:t>
      </w:r>
      <w:r w:rsidR="00542DDB" w:rsidRPr="00782837">
        <w:rPr>
          <w:noProof/>
          <w:lang w:val="en-US"/>
        </w:rPr>
        <w:t>Victor Soloveytchik</w:t>
      </w:r>
      <w:r w:rsidR="009F4C8F" w:rsidRPr="00782837">
        <w:rPr>
          <w:noProof/>
          <w:lang w:val="en-US"/>
        </w:rPr>
        <w:t xml:space="preserve">, </w:t>
      </w:r>
      <w:r w:rsidR="00852D40" w:rsidRPr="00782837">
        <w:rPr>
          <w:i/>
          <w:noProof/>
          <w:lang w:val="en-US"/>
        </w:rPr>
        <w:t>İclas katibi</w:t>
      </w:r>
      <w:r w:rsidR="009F4C8F" w:rsidRPr="00782837">
        <w:rPr>
          <w:i/>
          <w:noProof/>
          <w:lang w:val="en-US"/>
        </w:rPr>
        <w:t>,</w:t>
      </w:r>
      <w:bookmarkStart w:id="1" w:name="ITMARKHavingStart"/>
      <w:bookmarkEnd w:id="1"/>
    </w:p>
    <w:p w14:paraId="1F021FDA" w14:textId="55851272" w:rsidR="00852D40" w:rsidRPr="00782837" w:rsidRDefault="00852D40" w:rsidP="00852D40">
      <w:pPr>
        <w:pStyle w:val="JuPara"/>
        <w:rPr>
          <w:noProof/>
          <w:lang w:val="en-US"/>
        </w:rPr>
      </w:pPr>
      <w:r w:rsidRPr="00782837">
        <w:rPr>
          <w:noProof/>
          <w:lang w:val="en-US"/>
        </w:rPr>
        <w:t xml:space="preserve">Məhkəmə işləri 27 sentyabr </w:t>
      </w:r>
      <w:r w:rsidR="00D63596">
        <w:rPr>
          <w:noProof/>
          <w:lang w:val="en-US"/>
        </w:rPr>
        <w:t xml:space="preserve">2013 </w:t>
      </w:r>
      <w:r w:rsidRPr="00782837">
        <w:rPr>
          <w:noProof/>
          <w:lang w:val="en-US"/>
        </w:rPr>
        <w:t>və 17 oktyabr 2013-cü il tarix</w:t>
      </w:r>
      <w:r w:rsidR="00D63596">
        <w:rPr>
          <w:noProof/>
          <w:lang w:val="en-US"/>
        </w:rPr>
        <w:t>lərində</w:t>
      </w:r>
      <w:r w:rsidRPr="00782837">
        <w:rPr>
          <w:noProof/>
          <w:lang w:val="en-US"/>
        </w:rPr>
        <w:t xml:space="preserve"> </w:t>
      </w:r>
      <w:r w:rsidRPr="00782837">
        <w:rPr>
          <w:rFonts w:ascii="Times New Roman" w:hAnsi="Times New Roman" w:cs="Times New Roman"/>
          <w:noProof/>
          <w:lang w:val="en-US"/>
        </w:rPr>
        <w:t xml:space="preserve">Azərbaycan vətəndaşları, </w:t>
      </w:r>
      <w:r w:rsidRPr="00782837">
        <w:rPr>
          <w:rFonts w:ascii="Times New Roman" w:hAnsi="Times New Roman" w:cs="Times New Roman"/>
          <w:i/>
          <w:iCs/>
          <w:noProof/>
          <w:lang w:val="en-US"/>
        </w:rPr>
        <w:t>Məmməd Rasim oğlu Əzizov (birinci ərizəçi)</w:t>
      </w:r>
      <w:r w:rsidRPr="00782837">
        <w:rPr>
          <w:rFonts w:ascii="Times New Roman" w:hAnsi="Times New Roman" w:cs="Times New Roman"/>
          <w:noProof/>
          <w:lang w:val="en-US"/>
        </w:rPr>
        <w:t xml:space="preserve"> və </w:t>
      </w:r>
      <w:r w:rsidRPr="00782837">
        <w:rPr>
          <w:i/>
          <w:noProof/>
          <w:lang w:val="en-US"/>
        </w:rPr>
        <w:t xml:space="preserve">Şahin İbrahim oğlu Novruzlu </w:t>
      </w:r>
      <w:r w:rsidRPr="00782837">
        <w:rPr>
          <w:i/>
          <w:iCs/>
          <w:noProof/>
          <w:lang w:val="en-US"/>
        </w:rPr>
        <w:t xml:space="preserve">(ikinci ərizəçi), </w:t>
      </w:r>
      <w:r w:rsidRPr="00782837">
        <w:rPr>
          <w:rFonts w:ascii="Times New Roman" w:hAnsi="Times New Roman" w:cs="Times New Roman"/>
          <w:noProof/>
          <w:lang w:val="en-US"/>
        </w:rPr>
        <w:t>İnsan Hüquqları və Əsas Azadlıqların Müdafiəsi haqqında Avropa Konvensiyasının (“Konvensiya”)</w:t>
      </w:r>
      <w:r w:rsidR="00D63596">
        <w:rPr>
          <w:rFonts w:ascii="Times New Roman" w:hAnsi="Times New Roman" w:cs="Times New Roman"/>
          <w:noProof/>
          <w:lang w:val="en-US"/>
        </w:rPr>
        <w:t xml:space="preserve"> </w:t>
      </w:r>
      <w:r w:rsidRPr="00782837">
        <w:rPr>
          <w:rFonts w:ascii="Times New Roman" w:hAnsi="Times New Roman" w:cs="Times New Roman"/>
          <w:noProof/>
          <w:lang w:val="en-US"/>
        </w:rPr>
        <w:t>34-cü maddəsinə əsasən Azərbaycan Respublikasını məhkəməyə verdiyi ərizələr nəticəsində başlayıb.</w:t>
      </w:r>
    </w:p>
    <w:p w14:paraId="2F8CB8D3" w14:textId="77777777" w:rsidR="00852D40" w:rsidRPr="00782837" w:rsidRDefault="00852D40" w:rsidP="00852D40">
      <w:pPr>
        <w:pStyle w:val="JuPara"/>
        <w:rPr>
          <w:noProof/>
          <w:lang w:val="en-US"/>
        </w:rPr>
      </w:pPr>
      <w:r w:rsidRPr="00782837">
        <w:rPr>
          <w:noProof/>
          <w:lang w:val="en-US"/>
        </w:rPr>
        <w:t>Müraciətin Azərbaycan Hökumətinə bildirilməsi barədə qərar;</w:t>
      </w:r>
    </w:p>
    <w:p w14:paraId="449B4D32" w14:textId="77777777" w:rsidR="00852D40" w:rsidRPr="00782837" w:rsidRDefault="00852D40" w:rsidP="00852D40">
      <w:pPr>
        <w:pStyle w:val="JuPara"/>
        <w:rPr>
          <w:noProof/>
          <w:lang w:val="en-US"/>
        </w:rPr>
      </w:pPr>
      <w:r w:rsidRPr="00782837">
        <w:rPr>
          <w:noProof/>
          <w:lang w:val="en-US"/>
        </w:rPr>
        <w:t>Tərəflərin müşahidələri;</w:t>
      </w:r>
    </w:p>
    <w:p w14:paraId="5759B045" w14:textId="77777777" w:rsidR="00111F69" w:rsidRPr="00782837" w:rsidRDefault="00852D40" w:rsidP="00852D40">
      <w:pPr>
        <w:pStyle w:val="JuPara"/>
        <w:rPr>
          <w:noProof/>
          <w:lang w:val="en-US"/>
        </w:rPr>
      </w:pPr>
      <w:r w:rsidRPr="00782837">
        <w:rPr>
          <w:noProof/>
          <w:lang w:val="en-US"/>
        </w:rPr>
        <w:t xml:space="preserve">Ərizəçilərin həbs qətimkan tədbirinin əsasının olmaması (Konvensiyanın 5-ci maddəsinin 3-cü bəndi) ilə əlaqədar şikayətə dair Azərbaycan Hökumətinə (“Hökumət”) bildiriş verilməsi barədə qərar qəbul edir. Ərizələri, </w:t>
      </w:r>
      <w:r w:rsidRPr="00782837">
        <w:rPr>
          <w:i/>
          <w:iCs/>
          <w:noProof/>
          <w:lang w:val="en-US"/>
        </w:rPr>
        <w:t>ex officio</w:t>
      </w:r>
      <w:r w:rsidRPr="00782837">
        <w:rPr>
          <w:noProof/>
          <w:lang w:val="en-US"/>
        </w:rPr>
        <w:t>, Konvensiyanın 18-ci maddəsinə əsasən uyğun bir məsələ kimi qiymətləndirir və müraciətlərin qalan hissəsini qəbuledilməz elan edir;</w:t>
      </w:r>
    </w:p>
    <w:p w14:paraId="45BAD9FA" w14:textId="6BBB40DC" w:rsidR="00542DDB" w:rsidRPr="00782837" w:rsidRDefault="00111F69" w:rsidP="00111F69">
      <w:pPr>
        <w:pStyle w:val="JuPara"/>
        <w:rPr>
          <w:noProof/>
          <w:lang w:val="en-US"/>
        </w:rPr>
      </w:pPr>
      <w:r w:rsidRPr="00782837">
        <w:rPr>
          <w:noProof/>
          <w:lang w:val="en-US"/>
        </w:rPr>
        <w:t>Tərəflərin müşahidələri;</w:t>
      </w:r>
    </w:p>
    <w:p w14:paraId="68931196" w14:textId="1F331DAA" w:rsidR="00111F69" w:rsidRPr="00782837" w:rsidRDefault="00111F69" w:rsidP="00111F69">
      <w:pPr>
        <w:pStyle w:val="JuPara"/>
        <w:rPr>
          <w:noProof/>
          <w:lang w:val="en-US"/>
        </w:rPr>
      </w:pPr>
      <w:r w:rsidRPr="00782837">
        <w:rPr>
          <w:rFonts w:ascii="Times New Roman" w:hAnsi="Times New Roman" w:cs="Times New Roman"/>
          <w:noProof/>
          <w:lang w:val="en-US"/>
        </w:rPr>
        <w:t>13 oktyabr 2020-ci və 26 yanvar 2021-ci ildə xüsusi müşavirə keçirərək,</w:t>
      </w:r>
    </w:p>
    <w:p w14:paraId="6D16A0A6" w14:textId="77777777" w:rsidR="00111F69" w:rsidRPr="00782837" w:rsidRDefault="00111F69" w:rsidP="00111F69">
      <w:pPr>
        <w:pStyle w:val="JuPara"/>
        <w:rPr>
          <w:noProof/>
          <w:lang w:val="en-US"/>
        </w:rPr>
      </w:pPr>
      <w:r w:rsidRPr="00782837">
        <w:rPr>
          <w:rFonts w:ascii="Times New Roman" w:hAnsi="Times New Roman" w:cs="Times New Roman"/>
          <w:noProof/>
          <w:lang w:val="en-US"/>
        </w:rPr>
        <w:t>26 yanvar 2021-ci ildə qəbul edilmiş müvafiq qərarı elan edir:</w:t>
      </w:r>
      <w:r w:rsidRPr="00782837">
        <w:rPr>
          <w:noProof/>
          <w:lang w:val="en-US"/>
        </w:rPr>
        <w:t xml:space="preserve"> </w:t>
      </w:r>
    </w:p>
    <w:p w14:paraId="3104682B" w14:textId="066F5D56" w:rsidR="00542DDB" w:rsidRPr="00782837" w:rsidRDefault="00111F69" w:rsidP="00A14D9F">
      <w:pPr>
        <w:pStyle w:val="JuHHead"/>
        <w:numPr>
          <w:ilvl w:val="0"/>
          <w:numId w:val="0"/>
        </w:numPr>
        <w:rPr>
          <w:noProof/>
          <w:lang w:val="en-US"/>
        </w:rPr>
      </w:pPr>
      <w:r w:rsidRPr="00782837">
        <w:rPr>
          <w:noProof/>
          <w:lang w:val="en-US"/>
        </w:rPr>
        <w:t>gİrİş</w:t>
      </w:r>
    </w:p>
    <w:p w14:paraId="111D0B4C" w14:textId="2E1F1426"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w:t>
      </w:r>
      <w:r w:rsidRPr="00782837">
        <w:rPr>
          <w:noProof/>
          <w:lang w:val="en-US"/>
        </w:rPr>
        <w:fldChar w:fldCharType="end"/>
      </w:r>
      <w:r w:rsidRPr="00782837">
        <w:rPr>
          <w:noProof/>
          <w:lang w:val="en-US"/>
        </w:rPr>
        <w:t>.  </w:t>
      </w:r>
      <w:r w:rsidR="00111F69" w:rsidRPr="00782837">
        <w:rPr>
          <w:noProof/>
          <w:lang w:val="en-US"/>
        </w:rPr>
        <w:t xml:space="preserve">Ərizəçilər Konvensiyanın 5-ci maddəsinin 3-cü bəndinə istinad edərək, yerli məhkəmələrin onların məhkəməyə qədər həbslərini </w:t>
      </w:r>
      <w:r w:rsidR="00D63596">
        <w:rPr>
          <w:noProof/>
          <w:lang w:val="en-US"/>
        </w:rPr>
        <w:t>(</w:t>
      </w:r>
      <w:r w:rsidR="00D63596" w:rsidRPr="00D63596">
        <w:rPr>
          <w:i/>
          <w:iCs/>
          <w:noProof/>
          <w:lang w:val="en-US"/>
        </w:rPr>
        <w:t>həbs qətimkan tədbiri</w:t>
      </w:r>
      <w:r w:rsidR="00D63596">
        <w:rPr>
          <w:noProof/>
          <w:lang w:val="en-US"/>
        </w:rPr>
        <w:t xml:space="preserve">) </w:t>
      </w:r>
      <w:r w:rsidR="00111F69" w:rsidRPr="00782837">
        <w:rPr>
          <w:noProof/>
          <w:lang w:val="en-US"/>
        </w:rPr>
        <w:t xml:space="preserve">əsaslandıra bilmədiyini və həbslərinin davam etdirilməsi üçün müvafiq və yetərli səbəblərin olmadığını iddia edirlər. </w:t>
      </w:r>
      <w:r w:rsidR="00D63596">
        <w:rPr>
          <w:noProof/>
          <w:lang w:val="en-US"/>
        </w:rPr>
        <w:t>Bundan başqa, o</w:t>
      </w:r>
      <w:r w:rsidR="00111F69" w:rsidRPr="00782837">
        <w:rPr>
          <w:noProof/>
          <w:lang w:val="en-US"/>
        </w:rPr>
        <w:t xml:space="preserve">nlar Konvensiyanın 18-ci maddəsinə əsaslanaraq, hüquqlarının Konvensiyada göstərilən əsaslardan kənar məqsədlərlə məhdudlaşdırıldığını iddida edirlər.  </w:t>
      </w:r>
    </w:p>
    <w:p w14:paraId="224715A3" w14:textId="5961B3C9" w:rsidR="00542DDB" w:rsidRPr="00782837" w:rsidRDefault="00111F69" w:rsidP="00A14D9F">
      <w:pPr>
        <w:pStyle w:val="JuHHead"/>
        <w:jc w:val="left"/>
        <w:rPr>
          <w:noProof/>
          <w:lang w:val="en-US"/>
        </w:rPr>
      </w:pPr>
      <w:r w:rsidRPr="00782837">
        <w:rPr>
          <w:noProof/>
          <w:lang w:val="en-US"/>
        </w:rPr>
        <w:t>FAKTLAR</w:t>
      </w:r>
    </w:p>
    <w:p w14:paraId="1C15DC71" w14:textId="10C947A7" w:rsidR="00542DDB" w:rsidRPr="00782837" w:rsidRDefault="00542DDB" w:rsidP="00A14D9F">
      <w:pPr>
        <w:pStyle w:val="JuPara"/>
        <w:rPr>
          <w:rFonts w:ascii="Times New Roman" w:eastAsia="SimHei" w:hAnsi="Times New Roman" w:cs="SimHei"/>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2</w:t>
      </w:r>
      <w:r w:rsidRPr="00782837">
        <w:rPr>
          <w:noProof/>
          <w:lang w:val="en-US"/>
        </w:rPr>
        <w:fldChar w:fldCharType="end"/>
      </w:r>
      <w:r w:rsidRPr="00782837">
        <w:rPr>
          <w:noProof/>
          <w:lang w:val="en-US"/>
        </w:rPr>
        <w:t>.  </w:t>
      </w:r>
      <w:r w:rsidR="00111F69" w:rsidRPr="00782837">
        <w:rPr>
          <w:noProof/>
          <w:lang w:val="en-US"/>
        </w:rPr>
        <w:t xml:space="preserve">Ərizəçilər və onların vəkilləri haqqında detallı məlumat Əlavələrdə qeyd edilib. </w:t>
      </w:r>
    </w:p>
    <w:p w14:paraId="0DB6A6CF" w14:textId="62BEC5F3"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3</w:t>
      </w:r>
      <w:r w:rsidRPr="00782837">
        <w:rPr>
          <w:noProof/>
          <w:lang w:val="en-US"/>
        </w:rPr>
        <w:fldChar w:fldCharType="end"/>
      </w:r>
      <w:r w:rsidRPr="00782837">
        <w:rPr>
          <w:noProof/>
          <w:lang w:val="en-US"/>
        </w:rPr>
        <w:t>.  </w:t>
      </w:r>
      <w:r w:rsidR="00111F69" w:rsidRPr="00782837">
        <w:rPr>
          <w:noProof/>
          <w:lang w:val="en-US"/>
        </w:rPr>
        <w:t>Hökümət cənab Ç.Əsgərov tərəfindən təmsil olunub.</w:t>
      </w:r>
    </w:p>
    <w:p w14:paraId="3329F8D0" w14:textId="0BFA04EF" w:rsidR="00542DDB" w:rsidRPr="00782837" w:rsidRDefault="00111F69" w:rsidP="00A14D9F">
      <w:pPr>
        <w:pStyle w:val="JuHIRoman"/>
        <w:tabs>
          <w:tab w:val="clear" w:pos="454"/>
          <w:tab w:val="clear" w:pos="567"/>
          <w:tab w:val="clear" w:pos="680"/>
        </w:tabs>
        <w:ind w:left="357" w:hanging="357"/>
        <w:jc w:val="left"/>
        <w:rPr>
          <w:noProof/>
          <w:lang w:val="en-US"/>
        </w:rPr>
      </w:pPr>
      <w:r w:rsidRPr="00782837">
        <w:rPr>
          <w:noProof/>
          <w:lang w:val="en-US"/>
        </w:rPr>
        <w:lastRenderedPageBreak/>
        <w:t>ümumi məlumat</w:t>
      </w:r>
    </w:p>
    <w:p w14:paraId="6C3B2471" w14:textId="5F796CB5" w:rsidR="00542DDB" w:rsidRPr="00782837" w:rsidRDefault="00542DDB" w:rsidP="00A14D9F">
      <w:pPr>
        <w:pStyle w:val="JuPara"/>
        <w:rPr>
          <w:rFonts w:ascii="Times New Roman" w:eastAsia="SimHei" w:hAnsi="Times New Roman" w:cs="SimHei"/>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w:t>
      </w:r>
      <w:r w:rsidRPr="00782837">
        <w:rPr>
          <w:noProof/>
          <w:lang w:val="en-US"/>
        </w:rPr>
        <w:fldChar w:fldCharType="end"/>
      </w:r>
      <w:r w:rsidRPr="00782837">
        <w:rPr>
          <w:noProof/>
          <w:lang w:val="en-US"/>
        </w:rPr>
        <w:t>.  </w:t>
      </w:r>
      <w:r w:rsidR="00111F69" w:rsidRPr="00782837">
        <w:rPr>
          <w:noProof/>
          <w:lang w:val="en-US"/>
        </w:rPr>
        <w:t xml:space="preserve">Sözügedən hadisələr zamanı birinci ərizəçi Bakı Dövlət Universitetinin, ikinci ərizəçi isə Odlar Yurdu Universitetinin tələbəsi idi. Onlar 2011-ci ilin fevralında bir qrup gənc tərəfindən vətəndaş hərəkatı kimi yaradılan qeyri-hökumət təşkilatı NIDA-nın üzvləri idilər. NİDA-ın manifestinə əsasən, NIDA Azərbaycanda azadlıq, ədalət, həqiqət və dəyişiklik axtarır, </w:t>
      </w:r>
      <w:r w:rsidR="00D63596">
        <w:rPr>
          <w:noProof/>
          <w:lang w:val="en-US"/>
        </w:rPr>
        <w:t>zorakılığı</w:t>
      </w:r>
      <w:r w:rsidR="00111F69" w:rsidRPr="00782837">
        <w:rPr>
          <w:noProof/>
          <w:lang w:val="en-US"/>
        </w:rPr>
        <w:t xml:space="preserve"> rədd edir və yalnız qeyri-zorakı etiraz üsullarını istifadə edir.</w:t>
      </w:r>
    </w:p>
    <w:p w14:paraId="33F1FDEF" w14:textId="18764C8E"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5</w:t>
      </w:r>
      <w:r w:rsidRPr="00782837">
        <w:rPr>
          <w:noProof/>
          <w:lang w:val="en-US"/>
        </w:rPr>
        <w:fldChar w:fldCharType="end"/>
      </w:r>
      <w:r w:rsidRPr="00782837">
        <w:rPr>
          <w:noProof/>
          <w:lang w:val="en-US"/>
        </w:rPr>
        <w:t>.  </w:t>
      </w:r>
      <w:r w:rsidR="00022401" w:rsidRPr="00782837">
        <w:rPr>
          <w:noProof/>
          <w:lang w:val="en-US"/>
        </w:rPr>
        <w:t>Azərbaycan ordusunda qeyri-döyüş şəraitində bir sıra əsgər ölümlərindən sonra, 2013-cü ilin yanvarından mart ayınadək Bakıda bir sıra nümayişlər keçirildi.</w:t>
      </w:r>
      <w:r w:rsidR="00D63596">
        <w:rPr>
          <w:noProof/>
          <w:lang w:val="en-US"/>
        </w:rPr>
        <w:t xml:space="preserve"> </w:t>
      </w:r>
      <w:r w:rsidR="00022401" w:rsidRPr="00782837">
        <w:rPr>
          <w:noProof/>
          <w:lang w:val="en-US"/>
        </w:rPr>
        <w:t>Nümayişlər mediada geniş işıqlandırıldı və ictimaiyyətin diqqətini orduda xidmət edən əsgər</w:t>
      </w:r>
      <w:r w:rsidR="00D63596">
        <w:rPr>
          <w:noProof/>
          <w:lang w:val="en-US"/>
        </w:rPr>
        <w:t>lərin</w:t>
      </w:r>
      <w:r w:rsidR="00022401" w:rsidRPr="00782837">
        <w:rPr>
          <w:noProof/>
          <w:lang w:val="en-US"/>
        </w:rPr>
        <w:t xml:space="preserve"> ölümləri mövzusuna yönəltdi və buna görə hökumət sərt tənqid olundu. Nümayişlər sosial media vasitəsi ilə təşkil edilmiş və onlar haqqında məlumatlar sosial media və mətbuat vasitəsi ilə yayılmışdı. Ərizəçilər bu nümayişlərdə fəal iştirak etdilər. NİDA isə onların təşkili və keçirilməsində əsas rol oynadı. Nümayişlər dinc olmasına baxmayaraq, polis toplaşanları dağıtdı və bir çox nümayişçi həbs olundu (bax, bu hadisələrə aid bir çox başqa işlər arasında, </w:t>
      </w:r>
      <w:r w:rsidR="00022401" w:rsidRPr="00782837">
        <w:rPr>
          <w:i/>
          <w:iCs/>
          <w:noProof/>
          <w:lang w:val="en-US"/>
        </w:rPr>
        <w:t>Meh</w:t>
      </w:r>
      <w:r w:rsidR="00D63596">
        <w:rPr>
          <w:i/>
          <w:iCs/>
          <w:noProof/>
          <w:lang w:val="en-US"/>
        </w:rPr>
        <w:t>d</w:t>
      </w:r>
      <w:r w:rsidR="00022401" w:rsidRPr="00782837">
        <w:rPr>
          <w:i/>
          <w:iCs/>
          <w:noProof/>
          <w:lang w:val="en-US"/>
        </w:rPr>
        <w:t>iyev və başqaları Azərbaycana</w:t>
      </w:r>
      <w:r w:rsidR="00022401" w:rsidRPr="00782837">
        <w:rPr>
          <w:noProof/>
          <w:lang w:val="en-US"/>
        </w:rPr>
        <w:t xml:space="preserve"> qarşı, 20589/13 saylı və 7 digər, 6 aprel 2017; </w:t>
      </w:r>
      <w:r w:rsidR="00022401" w:rsidRPr="00782837">
        <w:rPr>
          <w:i/>
          <w:iCs/>
          <w:noProof/>
          <w:lang w:val="en-US"/>
        </w:rPr>
        <w:t>Bayramov Azərbaycana qarşı,</w:t>
      </w:r>
      <w:r w:rsidR="00022401" w:rsidRPr="00782837">
        <w:rPr>
          <w:noProof/>
          <w:lang w:val="en-US"/>
        </w:rPr>
        <w:t xml:space="preserve"> nöm. 19150/13 və 52022/13, 6 aprel 2017; və </w:t>
      </w:r>
      <w:r w:rsidR="00022401" w:rsidRPr="00782837">
        <w:rPr>
          <w:i/>
          <w:iCs/>
          <w:noProof/>
          <w:lang w:val="en-US"/>
        </w:rPr>
        <w:t>Hacılı və başqaları Azərbaycana qarşı,</w:t>
      </w:r>
      <w:r w:rsidR="00022401" w:rsidRPr="00782837">
        <w:rPr>
          <w:noProof/>
          <w:lang w:val="en-US"/>
        </w:rPr>
        <w:t xml:space="preserve"> nöm. 44699/13 və 2 daha </w:t>
      </w:r>
      <w:r w:rsidR="00022401" w:rsidRPr="00782837">
        <w:rPr>
          <w:i/>
          <w:iCs/>
          <w:noProof/>
          <w:lang w:val="en-US"/>
        </w:rPr>
        <w:t>başqa işlər,</w:t>
      </w:r>
      <w:r w:rsidR="00022401" w:rsidRPr="00782837">
        <w:rPr>
          <w:noProof/>
          <w:lang w:val="en-US"/>
        </w:rPr>
        <w:t xml:space="preserve"> 29 iyun 2017). Bu cür nümayişlərdən biri 10 Mart 2013-cü il tarixinə planlaşdırılmışdı.</w:t>
      </w:r>
    </w:p>
    <w:p w14:paraId="65A78F77" w14:textId="703A7579" w:rsidR="00542DDB" w:rsidRPr="00782837" w:rsidRDefault="00022401" w:rsidP="00A14D9F">
      <w:pPr>
        <w:pStyle w:val="JuHIRoman"/>
        <w:tabs>
          <w:tab w:val="clear" w:pos="454"/>
          <w:tab w:val="clear" w:pos="567"/>
          <w:tab w:val="clear" w:pos="680"/>
        </w:tabs>
        <w:ind w:left="357" w:hanging="357"/>
        <w:rPr>
          <w:rFonts w:eastAsia="SimHei"/>
          <w:noProof/>
          <w:lang w:val="en-US"/>
        </w:rPr>
      </w:pPr>
      <w:r w:rsidRPr="00782837">
        <w:rPr>
          <w:rFonts w:eastAsia="SimHei"/>
          <w:noProof/>
          <w:lang w:val="en-US"/>
        </w:rPr>
        <w:t xml:space="preserve">ƏRİZƏÇİLƏRƏ QARŞI CİNAYƏT İŞİNİN AÇILMASI ONLARIN HƏBS QƏTİMKAN TƏDBİRİ </w:t>
      </w:r>
    </w:p>
    <w:p w14:paraId="6837B9AB" w14:textId="41678258" w:rsidR="00542DDB" w:rsidRPr="00782837" w:rsidRDefault="00022401" w:rsidP="00A14D9F">
      <w:pPr>
        <w:pStyle w:val="JuHA"/>
        <w:ind w:left="584" w:hanging="352"/>
        <w:jc w:val="left"/>
        <w:rPr>
          <w:rFonts w:eastAsia="SimHei"/>
          <w:noProof/>
          <w:lang w:val="en-US"/>
        </w:rPr>
      </w:pPr>
      <w:r w:rsidRPr="00782837">
        <w:rPr>
          <w:rFonts w:eastAsia="SimHei"/>
          <w:noProof/>
          <w:lang w:val="en-US"/>
        </w:rPr>
        <w:t xml:space="preserve">Birinci ərizəçi ilə bağlı </w:t>
      </w:r>
    </w:p>
    <w:p w14:paraId="2AF23ACB" w14:textId="0D63B0D7" w:rsidR="00531BC1"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w:t>
      </w:r>
      <w:r w:rsidRPr="00782837">
        <w:rPr>
          <w:noProof/>
          <w:lang w:val="en-US"/>
        </w:rPr>
        <w:fldChar w:fldCharType="end"/>
      </w:r>
      <w:r w:rsidRPr="00782837">
        <w:rPr>
          <w:noProof/>
          <w:lang w:val="en-US"/>
        </w:rPr>
        <w:t>.  </w:t>
      </w:r>
      <w:r w:rsidR="00531BC1" w:rsidRPr="00782837">
        <w:rPr>
          <w:noProof/>
          <w:lang w:val="en-US"/>
        </w:rPr>
        <w:t xml:space="preserve">7 Mart 2013-cü ildə ilk ərizəçi Milli Təhlükəsizlik Nazirliyinin (“MTN”) və Baş Prokurorluğun zabitləri tərəfindən həbs olundu. Elə həmin gün yaşadığı mənzildə axtarış aparıldı. Axtarışda iddia olunurdu ki, </w:t>
      </w:r>
      <w:r w:rsidR="00531BC1" w:rsidRPr="00782837">
        <w:rPr>
          <w:i/>
          <w:iCs/>
          <w:noProof/>
          <w:lang w:val="en-US"/>
        </w:rPr>
        <w:t>174.54 qram narkotik maddə və "təcili demokratiya tələb olunur," tel: + 994, ünvan: Azərbaycan,</w:t>
      </w:r>
      <w:r w:rsidR="00531BC1" w:rsidRPr="00782837">
        <w:rPr>
          <w:noProof/>
          <w:lang w:val="en-US"/>
        </w:rPr>
        <w:t xml:space="preserve"> yazılmış iyirmi səkkiz broşura aşkar edilib. Məhkəmə, cinayət prosesi ilə əlaqəli bütün sənədlərin surətlərini təqdim etmək üçün Hökumətə müraciət etməsinə baxmayaraq, Hökumət Məhkəməyə axtarış protokolunun nüsxəsini təqdim edə bilmədi</w:t>
      </w:r>
    </w:p>
    <w:p w14:paraId="323C6291" w14:textId="46FDD4B0"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w:t>
      </w:r>
      <w:r w:rsidRPr="00782837">
        <w:rPr>
          <w:noProof/>
          <w:lang w:val="en-US"/>
        </w:rPr>
        <w:fldChar w:fldCharType="end"/>
      </w:r>
      <w:r w:rsidRPr="00782837">
        <w:rPr>
          <w:noProof/>
          <w:lang w:val="en-US"/>
        </w:rPr>
        <w:t>.  </w:t>
      </w:r>
      <w:r w:rsidR="00531BC1" w:rsidRPr="00782837">
        <w:rPr>
          <w:noProof/>
          <w:lang w:val="en-US"/>
        </w:rPr>
        <w:t>9 Mart 2013-cü il tarixdə birinci ərizəçiyə Cinayət Məcəlləsinin 234.1-ci (satış məqsədi olmadan qanunsuz olaraq narkotik vasitələri şəxsi istehlak miqdarından artıq miqdarda saxlama) maddəsi ilə cinayət işi açıldı.</w:t>
      </w:r>
    </w:p>
    <w:p w14:paraId="519E25D3" w14:textId="2828A702"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w:t>
      </w:r>
      <w:r w:rsidRPr="00782837">
        <w:rPr>
          <w:noProof/>
          <w:lang w:val="en-US"/>
        </w:rPr>
        <w:fldChar w:fldCharType="end"/>
      </w:r>
      <w:r w:rsidRPr="00782837">
        <w:rPr>
          <w:noProof/>
          <w:lang w:val="en-US"/>
        </w:rPr>
        <w:t>.  </w:t>
      </w:r>
      <w:r w:rsidR="00531BC1" w:rsidRPr="00782837">
        <w:rPr>
          <w:noProof/>
          <w:lang w:val="en-US"/>
        </w:rPr>
        <w:t xml:space="preserve">Elə həmin gün Nəsimi Rayon Məhkəməsi birinci ərizəçinin iki ay müddətinə həbs edilməsinə qərar verdi. Məhkəmə, birinci ərizəçinin məhkəməyə qədər həbsini ona qarşı irəli sürülən ittihamların ağırlığını və </w:t>
      </w:r>
      <w:r w:rsidR="00531BC1" w:rsidRPr="00782837">
        <w:rPr>
          <w:noProof/>
          <w:lang w:val="en-US"/>
        </w:rPr>
        <w:lastRenderedPageBreak/>
        <w:t xml:space="preserve">sərbəst buraxılacağı təqdirdə gizlənərək istintaqa mane olacağı ehtimalını </w:t>
      </w:r>
      <w:r w:rsidR="00D63596">
        <w:rPr>
          <w:noProof/>
          <w:lang w:val="en-US"/>
        </w:rPr>
        <w:t>əsas</w:t>
      </w:r>
      <w:r w:rsidR="00531BC1" w:rsidRPr="00782837">
        <w:rPr>
          <w:noProof/>
          <w:lang w:val="en-US"/>
        </w:rPr>
        <w:t xml:space="preserve"> gətirərək </w:t>
      </w:r>
      <w:r w:rsidR="00D63596">
        <w:rPr>
          <w:noProof/>
          <w:lang w:val="en-US"/>
        </w:rPr>
        <w:t>sübut etməyə çalışdı</w:t>
      </w:r>
      <w:r w:rsidR="00531BC1" w:rsidRPr="00782837">
        <w:rPr>
          <w:noProof/>
          <w:lang w:val="en-US"/>
        </w:rPr>
        <w:t>.</w:t>
      </w:r>
    </w:p>
    <w:p w14:paraId="3B1DDEA1" w14:textId="6CFAAD40" w:rsidR="00542DDB" w:rsidRPr="00782837" w:rsidRDefault="00542DDB" w:rsidP="00A14D9F">
      <w:pPr>
        <w:pStyle w:val="JuPara"/>
        <w:rPr>
          <w:noProof/>
          <w:lang w:val="en-US" w:eastAsia="en-GB"/>
        </w:rPr>
      </w:pPr>
      <w:r w:rsidRPr="00782837">
        <w:rPr>
          <w:noProof/>
          <w:lang w:val="en-US" w:eastAsia="en-GB"/>
        </w:rPr>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9</w:t>
      </w:r>
      <w:r w:rsidRPr="00782837">
        <w:rPr>
          <w:noProof/>
          <w:lang w:val="en-US" w:eastAsia="en-GB"/>
        </w:rPr>
        <w:fldChar w:fldCharType="end"/>
      </w:r>
      <w:r w:rsidRPr="00782837">
        <w:rPr>
          <w:noProof/>
          <w:lang w:val="en-US" w:eastAsia="en-GB"/>
        </w:rPr>
        <w:t>.  </w:t>
      </w:r>
      <w:r w:rsidR="00531BC1" w:rsidRPr="00782837">
        <w:rPr>
          <w:noProof/>
          <w:lang w:val="en-US" w:eastAsia="en-GB"/>
        </w:rPr>
        <w:t>Birinci ərizəçi Nəsimi Rayon Məhkəməsinin 9 mart 2013-cü il tarixli qərarından apellyasiya şikayəti verməyib.</w:t>
      </w:r>
    </w:p>
    <w:p w14:paraId="03F28B34" w14:textId="601E4A12" w:rsidR="00542DDB" w:rsidRPr="00782837" w:rsidRDefault="00D469B0" w:rsidP="00A14D9F">
      <w:pPr>
        <w:pStyle w:val="JuHA"/>
        <w:ind w:left="584" w:hanging="352"/>
        <w:rPr>
          <w:rFonts w:eastAsia="SimHei"/>
          <w:noProof/>
          <w:lang w:val="en-US"/>
        </w:rPr>
      </w:pPr>
      <w:r w:rsidRPr="00782837">
        <w:rPr>
          <w:rFonts w:eastAsia="SimHei"/>
          <w:noProof/>
          <w:lang w:val="en-US"/>
        </w:rPr>
        <w:t xml:space="preserve">İkinci ərizəçi ilə bağlı </w:t>
      </w:r>
    </w:p>
    <w:p w14:paraId="0AD2ECA9" w14:textId="02374DBB"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10</w:t>
      </w:r>
      <w:r w:rsidRPr="00782837">
        <w:rPr>
          <w:noProof/>
          <w:lang w:val="en-US"/>
        </w:rPr>
        <w:fldChar w:fldCharType="end"/>
      </w:r>
      <w:r w:rsidRPr="00782837">
        <w:rPr>
          <w:noProof/>
          <w:lang w:val="en-US"/>
        </w:rPr>
        <w:t>.  </w:t>
      </w:r>
      <w:r w:rsidR="004D6B27" w:rsidRPr="00782837">
        <w:rPr>
          <w:noProof/>
          <w:lang w:val="en-US"/>
        </w:rPr>
        <w:t>7 Mart 2013-cü il ildə, o dövrdə yetkinlik yaşına çatmayan ikinci ərizəçi həbns edilərək MTN-in binasına aparıldı. Elə həmin gün ikinci ərizəçinin mənzilində axtarış aparıldı və mənzildən 252.27 qram narkotik maddə və üç molotof kokteyli tapıldığı iddia edildi. Məhkəmə, cinayət prosesi ilə əlaqəli bütün sənədlərin surətlərini təqdim etmək üçün Hökumətə müraciət etməsinə baxmayaraq, Hökumət Məhkəməyə axtarış protokolunun nüsxəsini təqdim edə bilmədi</w:t>
      </w:r>
    </w:p>
    <w:p w14:paraId="58CDCDA9" w14:textId="6EB85A4A"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11</w:t>
      </w:r>
      <w:r w:rsidRPr="00782837">
        <w:rPr>
          <w:noProof/>
          <w:lang w:val="en-US"/>
        </w:rPr>
        <w:fldChar w:fldCharType="end"/>
      </w:r>
      <w:r w:rsidRPr="00782837">
        <w:rPr>
          <w:noProof/>
          <w:lang w:val="en-US"/>
        </w:rPr>
        <w:t>. </w:t>
      </w:r>
      <w:r w:rsidR="004D6B27" w:rsidRPr="00782837">
        <w:rPr>
          <w:noProof/>
          <w:lang w:val="en-US"/>
        </w:rPr>
        <w:t>9 Mart 2013-cü il</w:t>
      </w:r>
      <w:r w:rsidR="00D63596">
        <w:rPr>
          <w:noProof/>
          <w:lang w:val="en-US"/>
        </w:rPr>
        <w:t xml:space="preserve">də </w:t>
      </w:r>
      <w:r w:rsidR="004D6B27" w:rsidRPr="00782837">
        <w:rPr>
          <w:noProof/>
          <w:lang w:val="en-US"/>
        </w:rPr>
        <w:t>ikinci ərizəçiyə qarşı Cinayət Məcəlləsinin 228.3-cü (mütəşəkkil dəstə tərəfindən törədi</w:t>
      </w:r>
      <w:r w:rsidR="004F0816">
        <w:rPr>
          <w:noProof/>
          <w:lang w:val="en-US"/>
        </w:rPr>
        <w:t>lməklə</w:t>
      </w:r>
      <w:r w:rsidR="004D6B27" w:rsidRPr="00782837">
        <w:rPr>
          <w:noProof/>
          <w:lang w:val="en-US"/>
        </w:rPr>
        <w:t xml:space="preserve"> silah saxlama) və 234.1-ci (satış məqsədi olmadan qanunsuz olaraq narkotik vasitələri şəxsi istehlak miqdarından artıq miqdarda saxlama) maddələri ilə cinayət işi açıldı. Qanunsuz olaraq narkotik maddə əldə etməsi və başqa bir NİDA üzvü (B.G.) ilə mütəşəkkil bir cinayətkar qrup yaradıb, qanunsuz olaraq üç molotof kokteyli əldə etməsi və sonra yaşadığı yerdə saxlaması </w:t>
      </w:r>
      <w:r w:rsidR="00D63596">
        <w:rPr>
          <w:noProof/>
          <w:lang w:val="en-US"/>
        </w:rPr>
        <w:t>iddiası</w:t>
      </w:r>
      <w:r w:rsidR="004D6B27" w:rsidRPr="00782837">
        <w:rPr>
          <w:noProof/>
          <w:lang w:val="en-US"/>
        </w:rPr>
        <w:t xml:space="preserve"> </w:t>
      </w:r>
      <w:r w:rsidR="00D63596">
        <w:rPr>
          <w:noProof/>
          <w:lang w:val="en-US"/>
        </w:rPr>
        <w:t xml:space="preserve">məxsusi olaraq </w:t>
      </w:r>
      <w:r w:rsidR="004D6B27" w:rsidRPr="00782837">
        <w:rPr>
          <w:noProof/>
          <w:lang w:val="en-US"/>
        </w:rPr>
        <w:t>ona aid edilən hərəkətlər idi.</w:t>
      </w:r>
    </w:p>
    <w:p w14:paraId="6A57A40F" w14:textId="79E23ACE" w:rsidR="00542DDB" w:rsidRPr="00782837" w:rsidRDefault="00542DDB" w:rsidP="001D3AC5">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12</w:t>
      </w:r>
      <w:r w:rsidRPr="00782837">
        <w:rPr>
          <w:noProof/>
          <w:lang w:val="en-US"/>
        </w:rPr>
        <w:fldChar w:fldCharType="end"/>
      </w:r>
      <w:r w:rsidRPr="00782837">
        <w:rPr>
          <w:noProof/>
          <w:lang w:val="en-US"/>
        </w:rPr>
        <w:t>.  </w:t>
      </w:r>
      <w:r w:rsidR="004D6B27" w:rsidRPr="00782837">
        <w:rPr>
          <w:noProof/>
          <w:lang w:val="en-US"/>
        </w:rPr>
        <w:t xml:space="preserve">Həmin gün Nəsimi Rayon Məhkəməsi ikinci ərizəçi barəsində üç ay müddətinə həbs qətimkan tədbirinin seçilməsinə dair qərar qəbul etdi. </w:t>
      </w:r>
      <w:r w:rsidR="001D3AC5" w:rsidRPr="00782837">
        <w:rPr>
          <w:noProof/>
          <w:lang w:val="en-US"/>
        </w:rPr>
        <w:t>Məhkəmə, birinci ərizəçinin məhkəməyə qədər həbsini ona qarşı irəli sürülən ittihamların ağırlığını və sərbəst buraxılacağı təqdirdə gizlənərək istintaqa mane olacağı ehtimalını əsas gətirərək əsaslandırdı.</w:t>
      </w:r>
    </w:p>
    <w:p w14:paraId="3F3DC138" w14:textId="6D34856D" w:rsidR="00542DDB" w:rsidRPr="00782837" w:rsidRDefault="00542DDB" w:rsidP="00A14D9F">
      <w:pPr>
        <w:pStyle w:val="JuPara"/>
        <w:rPr>
          <w:rFonts w:ascii="Times New Roman" w:eastAsia="SimHei" w:hAnsi="Times New Roman" w:cs="SimHei"/>
          <w:noProof/>
          <w:lang w:val="en-US"/>
        </w:rPr>
      </w:pPr>
      <w:r w:rsidRPr="00782837">
        <w:rPr>
          <w:noProof/>
          <w:lang w:val="en-US" w:eastAsia="en-GB"/>
        </w:rPr>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13</w:t>
      </w:r>
      <w:r w:rsidRPr="00782837">
        <w:rPr>
          <w:noProof/>
          <w:lang w:val="en-US" w:eastAsia="en-GB"/>
        </w:rPr>
        <w:fldChar w:fldCharType="end"/>
      </w:r>
      <w:r w:rsidRPr="00782837">
        <w:rPr>
          <w:noProof/>
          <w:lang w:val="en-US" w:eastAsia="en-GB"/>
        </w:rPr>
        <w:t>.  </w:t>
      </w:r>
      <w:r w:rsidR="001D3AC5" w:rsidRPr="00782837">
        <w:rPr>
          <w:noProof/>
          <w:lang w:val="en-US" w:eastAsia="en-GB"/>
        </w:rPr>
        <w:t xml:space="preserve"> İkinci ərizəçi Nəsimi Rayon Məhkəməsinin 9 mart 2013-cü il tarixli qərarından apellyasiya şikayəti verməyib.</w:t>
      </w:r>
    </w:p>
    <w:p w14:paraId="3F2A5F28" w14:textId="4D34291B" w:rsidR="00542DDB" w:rsidRPr="004F0816" w:rsidRDefault="001D3AC5" w:rsidP="00A14D9F">
      <w:pPr>
        <w:pStyle w:val="JuHIRoman"/>
        <w:tabs>
          <w:tab w:val="clear" w:pos="454"/>
          <w:tab w:val="clear" w:pos="567"/>
          <w:tab w:val="clear" w:pos="680"/>
        </w:tabs>
        <w:ind w:left="357" w:hanging="357"/>
        <w:rPr>
          <w:rFonts w:eastAsia="SimHei"/>
          <w:noProof/>
          <w:lang w:val="en-US"/>
        </w:rPr>
      </w:pPr>
      <w:r w:rsidRPr="004F0816">
        <w:rPr>
          <w:rFonts w:eastAsia="SimHei"/>
          <w:noProof/>
          <w:lang w:val="en-US"/>
        </w:rPr>
        <w:t>Hüquq mühafİzə orqanlarının bİrgə bəyənatı və sonrakı hadİsələr</w:t>
      </w:r>
    </w:p>
    <w:p w14:paraId="579144E4" w14:textId="31AE212A" w:rsidR="00542DDB" w:rsidRPr="00782837" w:rsidRDefault="00542DDB" w:rsidP="00A14D9F">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szCs w:val="20"/>
          <w:lang w:val="en-US" w:eastAsia="fr-FR"/>
        </w:rPr>
        <w:fldChar w:fldCharType="begin"/>
      </w:r>
      <w:r w:rsidRPr="00782837">
        <w:rPr>
          <w:rFonts w:ascii="Times New Roman" w:eastAsia="SimHei" w:hAnsi="Times New Roman" w:cs="SimHei"/>
          <w:noProof/>
          <w:szCs w:val="20"/>
          <w:lang w:val="en-US" w:eastAsia="fr-FR"/>
        </w:rPr>
        <w:instrText xml:space="preserve"> SEQ level0 \*arabic </w:instrText>
      </w:r>
      <w:r w:rsidRPr="00782837">
        <w:rPr>
          <w:rFonts w:ascii="Times New Roman" w:eastAsia="SimHei" w:hAnsi="Times New Roman" w:cs="SimHei"/>
          <w:noProof/>
          <w:szCs w:val="20"/>
          <w:lang w:val="en-US" w:eastAsia="fr-FR"/>
        </w:rPr>
        <w:fldChar w:fldCharType="separate"/>
      </w:r>
      <w:r w:rsidR="00A14D9F" w:rsidRPr="00782837">
        <w:rPr>
          <w:rFonts w:ascii="Times New Roman" w:eastAsia="SimHei" w:hAnsi="Times New Roman" w:cs="SimHei"/>
          <w:noProof/>
          <w:szCs w:val="20"/>
          <w:lang w:val="en-US" w:eastAsia="fr-FR"/>
        </w:rPr>
        <w:t>14</w:t>
      </w:r>
      <w:r w:rsidRPr="00782837">
        <w:rPr>
          <w:rFonts w:ascii="Times New Roman" w:eastAsia="SimHei" w:hAnsi="Times New Roman" w:cs="SimHei"/>
          <w:noProof/>
          <w:szCs w:val="20"/>
          <w:lang w:val="en-US" w:eastAsia="fr-FR"/>
        </w:rPr>
        <w:fldChar w:fldCharType="end"/>
      </w:r>
      <w:r w:rsidRPr="00782837">
        <w:rPr>
          <w:rFonts w:ascii="Times New Roman" w:eastAsia="SimHei" w:hAnsi="Times New Roman" w:cs="SimHei"/>
          <w:noProof/>
          <w:szCs w:val="20"/>
          <w:lang w:val="en-US" w:eastAsia="fr-FR"/>
        </w:rPr>
        <w:t>.  </w:t>
      </w:r>
      <w:r w:rsidR="002215A7" w:rsidRPr="00782837">
        <w:rPr>
          <w:rFonts w:ascii="Times New Roman" w:eastAsia="SimHei" w:hAnsi="Times New Roman" w:cs="SimHei"/>
          <w:noProof/>
          <w:szCs w:val="20"/>
          <w:lang w:val="en-US" w:eastAsia="fr-FR"/>
        </w:rPr>
        <w:t xml:space="preserve">8 Mart 2013-cü il tarixdə Baş Prokurorluq və MTN mətbuata birgə bəyanat verərək, bildirirdilər ki, “son dövrlər radikal yönümlü bəzi destruktiv qüvvələr tərəfindən ölkədə bərqərar olmuş ictimai siyasi sabitliyin pozulmasına yönəlmiş qanunazidd cəhdlər göstərilir”. </w:t>
      </w:r>
      <w:r w:rsidR="00062E8A" w:rsidRPr="00782837">
        <w:rPr>
          <w:rFonts w:ascii="Times New Roman" w:eastAsia="SimHei" w:hAnsi="Times New Roman" w:cs="SimHei"/>
          <w:noProof/>
          <w:color w:val="000000"/>
          <w:lang w:val="en-US" w:eastAsia="en-GB"/>
        </w:rPr>
        <w:t>Bəy</w:t>
      </w:r>
      <w:r w:rsidR="00D63596">
        <w:rPr>
          <w:rFonts w:ascii="Times New Roman" w:eastAsia="SimHei" w:hAnsi="Times New Roman" w:cs="SimHei"/>
          <w:noProof/>
          <w:color w:val="000000"/>
          <w:lang w:val="en-US" w:eastAsia="en-GB"/>
        </w:rPr>
        <w:t>a</w:t>
      </w:r>
      <w:r w:rsidR="00062E8A" w:rsidRPr="00782837">
        <w:rPr>
          <w:rFonts w:ascii="Times New Roman" w:eastAsia="SimHei" w:hAnsi="Times New Roman" w:cs="SimHei"/>
          <w:noProof/>
          <w:color w:val="000000"/>
          <w:lang w:val="en-US" w:eastAsia="en-GB"/>
        </w:rPr>
        <w:t>nat, ərizəçilər və B.G-nin</w:t>
      </w:r>
      <w:r w:rsidR="00D63596">
        <w:rPr>
          <w:rFonts w:ascii="Times New Roman" w:eastAsia="SimHei" w:hAnsi="Times New Roman" w:cs="SimHei"/>
          <w:noProof/>
          <w:color w:val="000000"/>
          <w:lang w:val="en-US" w:eastAsia="en-GB"/>
        </w:rPr>
        <w:t xml:space="preserve"> </w:t>
      </w:r>
      <w:r w:rsidR="00062E8A" w:rsidRPr="00782837">
        <w:rPr>
          <w:rFonts w:ascii="Times New Roman" w:eastAsia="SimHei" w:hAnsi="Times New Roman" w:cs="SimHei"/>
          <w:noProof/>
          <w:color w:val="000000"/>
          <w:lang w:val="en-US" w:eastAsia="en-GB"/>
        </w:rPr>
        <w:t xml:space="preserve">10 Mart 2013-cü ildə keçirləcək olan qanunsuz nümayiş zamanı zorakılıq və iğtişaşlar təşviq etməyi planlaşdırdığına görə həbs edildiyini təsdiqləyirdi. Ayrıca, ərçizəçilərin və B.G.-nin mənzillərində narkotik maddələr aşkar edildiyi, B.G-nin mənzinlində on doqquz, ikinci ərizəçinin mənzilində isə üç molotof kokteyli aşkar edildiyi, birinci ərizəçinin mənzilində 28 ədəd </w:t>
      </w:r>
      <w:r w:rsidR="00062E8A" w:rsidRPr="00782837">
        <w:rPr>
          <w:rFonts w:ascii="Times New Roman" w:eastAsia="SimHei" w:hAnsi="Times New Roman" w:cs="SimHei"/>
          <w:i/>
          <w:iCs/>
          <w:noProof/>
          <w:color w:val="000000"/>
          <w:lang w:val="en-US" w:eastAsia="en-GB"/>
        </w:rPr>
        <w:t xml:space="preserve">"təcili demokratiya tələb olunur, tel: + 994, ünvan: Azərbaycan" </w:t>
      </w:r>
      <w:r w:rsidR="00062E8A" w:rsidRPr="00782837">
        <w:rPr>
          <w:rFonts w:ascii="Times New Roman" w:eastAsia="SimHei" w:hAnsi="Times New Roman" w:cs="SimHei"/>
          <w:noProof/>
          <w:color w:val="000000"/>
          <w:lang w:val="en-US" w:eastAsia="en-GB"/>
        </w:rPr>
        <w:t xml:space="preserve">yazılı broşura aşkar edildiyi üçün onlara qarşı cinayət işi açıldığı qeyd edilirdi. </w:t>
      </w:r>
      <w:r w:rsidRPr="00782837">
        <w:rPr>
          <w:rFonts w:ascii="Times New Roman" w:eastAsia="SimHei" w:hAnsi="Times New Roman" w:cs="SimHei"/>
          <w:noProof/>
          <w:color w:val="000000"/>
          <w:szCs w:val="20"/>
          <w:lang w:val="en-US" w:eastAsia="fr-FR"/>
        </w:rPr>
        <w:t xml:space="preserve"> </w:t>
      </w:r>
      <w:r w:rsidR="00062E8A" w:rsidRPr="00782837">
        <w:rPr>
          <w:rFonts w:ascii="Times New Roman" w:eastAsia="SimHei" w:hAnsi="Times New Roman" w:cs="SimHei"/>
          <w:noProof/>
          <w:color w:val="000000"/>
          <w:szCs w:val="20"/>
          <w:lang w:val="en-US" w:eastAsia="fr-FR"/>
        </w:rPr>
        <w:t>Bəyənatda daha sonra deyilirdi ki, “</w:t>
      </w:r>
      <w:r w:rsidR="00062E8A" w:rsidRPr="00782837">
        <w:rPr>
          <w:rFonts w:ascii="Times New Roman" w:eastAsia="SimHei" w:hAnsi="Times New Roman" w:cs="Times New Roman"/>
          <w:iCs/>
          <w:noProof/>
          <w:lang w:val="en-US" w:eastAsia="fr-FR"/>
        </w:rPr>
        <w:t>i</w:t>
      </w:r>
      <w:r w:rsidRPr="00782837">
        <w:rPr>
          <w:rFonts w:ascii="Times New Roman" w:eastAsia="SimHei" w:hAnsi="Times New Roman" w:cs="Times New Roman"/>
          <w:iCs/>
          <w:noProof/>
          <w:lang w:val="en-US" w:eastAsia="fr-FR"/>
        </w:rPr>
        <w:t xml:space="preserve">lkin istintaqla müəyyən </w:t>
      </w:r>
      <w:r w:rsidRPr="00782837">
        <w:rPr>
          <w:rFonts w:ascii="Times New Roman" w:eastAsia="SimHei" w:hAnsi="Times New Roman" w:cs="Times New Roman"/>
          <w:iCs/>
          <w:noProof/>
          <w:lang w:val="en-US" w:eastAsia="fr-FR"/>
        </w:rPr>
        <w:lastRenderedPageBreak/>
        <w:t>edilmişdir ki, hər üç şəxs 2012-ci ilin ortalarından etibarən internet vasitəsilə “Nida” vətəndaş hərəkatının üzvləri və narkotika aludəçisi olmaqla, təşkilatın bir sıra qanunsuz tədbirlərində fəal iştirak etmiş və yaşadıqları mənzillərdən aşkar edilmiş “Molotov kokteyli” adlanan tez alışan maye onlar tərəfindən hazırlanmışdır</w:t>
      </w:r>
      <w:r w:rsidR="00062E8A" w:rsidRPr="00782837">
        <w:rPr>
          <w:rFonts w:ascii="Times New Roman" w:eastAsia="SimHei" w:hAnsi="Times New Roman" w:cs="SimHei"/>
          <w:iCs/>
          <w:noProof/>
          <w:color w:val="000000"/>
          <w:szCs w:val="20"/>
          <w:lang w:val="en-US" w:eastAsia="fr-FR"/>
        </w:rPr>
        <w:t>.”</w:t>
      </w:r>
    </w:p>
    <w:p w14:paraId="7B0CC3FA" w14:textId="413BFFBC" w:rsidR="00542DDB" w:rsidRPr="00782837" w:rsidRDefault="00542DDB" w:rsidP="00A14D9F">
      <w:pPr>
        <w:pStyle w:val="JuPara"/>
        <w:rPr>
          <w:rFonts w:eastAsia="SimHei"/>
          <w:noProof/>
          <w:lang w:val="en-US" w:eastAsia="en-GB"/>
        </w:rPr>
      </w:pPr>
      <w:r w:rsidRPr="00782837">
        <w:rPr>
          <w:rFonts w:eastAsia="SimHei"/>
          <w:noProof/>
          <w:lang w:val="en-US" w:eastAsia="en-GB"/>
        </w:rPr>
        <w:fldChar w:fldCharType="begin"/>
      </w:r>
      <w:r w:rsidRPr="00782837">
        <w:rPr>
          <w:rFonts w:eastAsia="SimHei"/>
          <w:noProof/>
          <w:lang w:val="en-US" w:eastAsia="en-GB"/>
        </w:rPr>
        <w:instrText xml:space="preserve"> SEQ level0 \*arabic </w:instrText>
      </w:r>
      <w:r w:rsidRPr="00782837">
        <w:rPr>
          <w:rFonts w:eastAsia="SimHei"/>
          <w:noProof/>
          <w:lang w:val="en-US" w:eastAsia="en-GB"/>
        </w:rPr>
        <w:fldChar w:fldCharType="separate"/>
      </w:r>
      <w:r w:rsidR="00A14D9F" w:rsidRPr="00782837">
        <w:rPr>
          <w:rFonts w:eastAsia="SimHei"/>
          <w:noProof/>
          <w:lang w:val="en-US" w:eastAsia="en-GB"/>
        </w:rPr>
        <w:t>15</w:t>
      </w:r>
      <w:r w:rsidRPr="00782837">
        <w:rPr>
          <w:rFonts w:eastAsia="SimHei"/>
          <w:noProof/>
          <w:lang w:val="en-US" w:eastAsia="en-GB"/>
        </w:rPr>
        <w:fldChar w:fldCharType="end"/>
      </w:r>
      <w:r w:rsidRPr="00782837">
        <w:rPr>
          <w:rFonts w:eastAsia="SimHei"/>
          <w:noProof/>
          <w:lang w:val="en-US" w:eastAsia="en-GB"/>
        </w:rPr>
        <w:t>. </w:t>
      </w:r>
      <w:r w:rsidR="00062E8A" w:rsidRPr="00782837">
        <w:rPr>
          <w:rFonts w:eastAsia="SimHei"/>
          <w:noProof/>
          <w:lang w:val="en-US" w:eastAsia="en-GB"/>
        </w:rPr>
        <w:t>Elə həmin gün NİDA ictimaiyyətə açıqlama verərək</w:t>
      </w:r>
      <w:r w:rsidR="00D63596">
        <w:rPr>
          <w:rFonts w:eastAsia="SimHei"/>
          <w:noProof/>
          <w:lang w:val="en-US" w:eastAsia="en-GB"/>
        </w:rPr>
        <w:t xml:space="preserve"> bildirdilər ki</w:t>
      </w:r>
      <w:r w:rsidR="00062E8A" w:rsidRPr="00782837">
        <w:rPr>
          <w:rFonts w:eastAsia="SimHei"/>
          <w:noProof/>
          <w:lang w:val="en-US" w:eastAsia="en-GB"/>
        </w:rPr>
        <w:t>, ərizəçilərin və B.G-nin həbsi siyasi motivlidir və 10 Mart 2013-cü il tarixinə planlaşdırılan nümayişdən əvvəl etirazçılarda qorxu hissi yaradaraq susdurmaq məqsədi daşıyır.</w:t>
      </w:r>
    </w:p>
    <w:p w14:paraId="33C75644" w14:textId="2EE2DD49" w:rsidR="00542DDB" w:rsidRPr="00782837" w:rsidRDefault="00542DDB" w:rsidP="00A14D9F">
      <w:pPr>
        <w:pStyle w:val="JuPara"/>
        <w:rPr>
          <w:rFonts w:ascii="Times New Roman" w:eastAsia="SimHei" w:hAnsi="Times New Roman" w:cs="SimHei"/>
          <w:noProof/>
          <w:lang w:val="en-US"/>
        </w:rPr>
      </w:pPr>
      <w:r w:rsidRPr="00782837">
        <w:rPr>
          <w:rFonts w:ascii="Times New Roman" w:eastAsia="SimHei" w:hAnsi="Times New Roman" w:cs="SimHei"/>
          <w:noProof/>
          <w:lang w:val="en-US"/>
        </w:rPr>
        <w:fldChar w:fldCharType="begin"/>
      </w:r>
      <w:r w:rsidRPr="00782837">
        <w:rPr>
          <w:rFonts w:ascii="Times New Roman" w:eastAsia="SimHei" w:hAnsi="Times New Roman" w:cs="SimHei"/>
          <w:noProof/>
          <w:lang w:val="en-US"/>
        </w:rPr>
        <w:instrText xml:space="preserve"> SEQ level0 \*arabic </w:instrText>
      </w:r>
      <w:r w:rsidRPr="00782837">
        <w:rPr>
          <w:rFonts w:ascii="Times New Roman" w:eastAsia="SimHei" w:hAnsi="Times New Roman" w:cs="SimHei"/>
          <w:noProof/>
          <w:lang w:val="en-US"/>
        </w:rPr>
        <w:fldChar w:fldCharType="separate"/>
      </w:r>
      <w:r w:rsidR="00A14D9F" w:rsidRPr="00782837">
        <w:rPr>
          <w:rFonts w:ascii="Times New Roman" w:eastAsia="SimHei" w:hAnsi="Times New Roman" w:cs="SimHei"/>
          <w:noProof/>
          <w:lang w:val="en-US"/>
        </w:rPr>
        <w:t>16</w:t>
      </w:r>
      <w:r w:rsidRPr="00782837">
        <w:rPr>
          <w:rFonts w:ascii="Times New Roman" w:eastAsia="SimHei" w:hAnsi="Times New Roman" w:cs="SimHei"/>
          <w:noProof/>
          <w:lang w:val="en-US"/>
        </w:rPr>
        <w:fldChar w:fldCharType="end"/>
      </w:r>
      <w:r w:rsidRPr="00782837">
        <w:rPr>
          <w:rFonts w:ascii="Times New Roman" w:eastAsia="SimHei" w:hAnsi="Times New Roman" w:cs="SimHei"/>
          <w:noProof/>
          <w:lang w:val="en-US"/>
        </w:rPr>
        <w:t>. </w:t>
      </w:r>
      <w:r w:rsidR="00062E8A" w:rsidRPr="00782837">
        <w:rPr>
          <w:rFonts w:ascii="Times New Roman" w:eastAsia="SimHei" w:hAnsi="Times New Roman" w:cs="SimHei"/>
          <w:noProof/>
          <w:lang w:val="en-US"/>
        </w:rPr>
        <w:t xml:space="preserve">Ərizəçilərin həbsindən sonra, 2013-cü ilin mart və aprel aylarında müxtəlif tarixlərdə NİDA-nın yeddi idarə heyətinin üzvündən dördü də eyni cinayət </w:t>
      </w:r>
      <w:r w:rsidR="00D63596">
        <w:rPr>
          <w:rFonts w:ascii="Times New Roman" w:eastAsia="SimHei" w:hAnsi="Times New Roman" w:cs="SimHei"/>
          <w:noProof/>
          <w:lang w:val="en-US"/>
        </w:rPr>
        <w:t>işi</w:t>
      </w:r>
      <w:r w:rsidR="00062E8A" w:rsidRPr="00782837">
        <w:rPr>
          <w:rFonts w:ascii="Times New Roman" w:eastAsia="SimHei" w:hAnsi="Times New Roman" w:cs="SimHei"/>
          <w:noProof/>
          <w:lang w:val="en-US"/>
        </w:rPr>
        <w:t xml:space="preserve"> çərçivəsində həbs olundu. NİDA-nın idarə heyəti üzvlərinin tutulması və məhkəməyə qədər həbsi ilə bağlı yerli məhkəmə prosesləri, </w:t>
      </w:r>
      <w:r w:rsidR="00062E8A" w:rsidRPr="00D63596">
        <w:rPr>
          <w:rFonts w:ascii="Times New Roman" w:eastAsia="SimHei" w:hAnsi="Times New Roman" w:cs="SimHei"/>
          <w:i/>
          <w:iCs/>
          <w:noProof/>
          <w:lang w:val="en-US"/>
        </w:rPr>
        <w:t>Rəşad Həsənov və digərləri Azərbaycan qarşı</w:t>
      </w:r>
      <w:r w:rsidR="00062E8A" w:rsidRPr="00782837">
        <w:rPr>
          <w:rFonts w:ascii="Times New Roman" w:eastAsia="SimHei" w:hAnsi="Times New Roman" w:cs="SimHei"/>
          <w:noProof/>
          <w:lang w:val="en-US"/>
        </w:rPr>
        <w:t xml:space="preserve"> olan məhkəmə qərarının predmeti olub (48653/13 və digər 3 saylı, 7 iyun 2018 ).</w:t>
      </w:r>
    </w:p>
    <w:p w14:paraId="01453FB4" w14:textId="347FE1AC" w:rsidR="00542DDB" w:rsidRPr="00782837" w:rsidRDefault="00062E8A" w:rsidP="00A14D9F">
      <w:pPr>
        <w:pStyle w:val="JuHIRoman"/>
        <w:tabs>
          <w:tab w:val="clear" w:pos="454"/>
          <w:tab w:val="clear" w:pos="567"/>
          <w:tab w:val="clear" w:pos="680"/>
        </w:tabs>
        <w:ind w:left="357" w:hanging="357"/>
        <w:rPr>
          <w:rFonts w:eastAsia="SimHei"/>
          <w:noProof/>
          <w:lang w:val="en-US"/>
        </w:rPr>
      </w:pPr>
      <w:r w:rsidRPr="00782837">
        <w:rPr>
          <w:rFonts w:eastAsia="SimHei"/>
          <w:noProof/>
          <w:lang w:val="en-US"/>
        </w:rPr>
        <w:t>ƏRİZƏÇİLƏRİN MƏHKƏMƏYƏ QƏDƏR HƏBSİNİN UZADILMASI İLƏ BAĞLI</w:t>
      </w:r>
    </w:p>
    <w:p w14:paraId="58A99D6D" w14:textId="6879B83B" w:rsidR="00542DDB" w:rsidRPr="00782837" w:rsidRDefault="00062E8A" w:rsidP="00A14D9F">
      <w:pPr>
        <w:pStyle w:val="JuHA"/>
        <w:ind w:left="584" w:hanging="352"/>
        <w:jc w:val="left"/>
        <w:rPr>
          <w:rFonts w:eastAsia="SimHei"/>
          <w:noProof/>
          <w:lang w:val="en-US"/>
        </w:rPr>
      </w:pPr>
      <w:r w:rsidRPr="00782837">
        <w:rPr>
          <w:rFonts w:eastAsia="SimHei"/>
          <w:noProof/>
          <w:lang w:val="en-US"/>
        </w:rPr>
        <w:t xml:space="preserve">Birinci ərizəçi ilə bağlı </w:t>
      </w:r>
    </w:p>
    <w:p w14:paraId="32D94EE0" w14:textId="50500859" w:rsidR="00062E8A" w:rsidRPr="00782837" w:rsidRDefault="00542DDB" w:rsidP="00D63596">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17</w:t>
      </w:r>
      <w:r w:rsidRPr="00782837">
        <w:rPr>
          <w:noProof/>
          <w:lang w:val="en-US"/>
        </w:rPr>
        <w:fldChar w:fldCharType="end"/>
      </w:r>
      <w:r w:rsidRPr="00782837">
        <w:rPr>
          <w:noProof/>
          <w:lang w:val="en-US"/>
        </w:rPr>
        <w:t>.  </w:t>
      </w:r>
      <w:r w:rsidR="00062E8A" w:rsidRPr="00782837">
        <w:rPr>
          <w:noProof/>
          <w:lang w:val="en-US"/>
        </w:rPr>
        <w:t>15 Mart 2013-cü ildə ilk ərizəçi Nəsimi Rayon Məhkəməsinə həbs qətimkan tədbirinin ev dustaqlığı ilə əvəz edilməsi üçün vəsatət verdi. O, xüsusi olaraq idda etdi ki, onun istintaqdan qaçmaq və ya onun gedişini pozmaq riski yoxdur. O,  məhkəmələrin onun şəxsi vəziyyətini, yəni daimi yaşayış yeri və tələbə olmasını, nəzərə almadığını vurğuladı.</w:t>
      </w:r>
    </w:p>
    <w:p w14:paraId="469851DA" w14:textId="5622AA01"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18</w:t>
      </w:r>
      <w:r w:rsidRPr="00782837">
        <w:rPr>
          <w:noProof/>
          <w:lang w:val="en-US"/>
        </w:rPr>
        <w:fldChar w:fldCharType="end"/>
      </w:r>
      <w:r w:rsidRPr="00782837">
        <w:rPr>
          <w:noProof/>
          <w:lang w:val="en-US"/>
        </w:rPr>
        <w:t>.  </w:t>
      </w:r>
      <w:r w:rsidR="00782837" w:rsidRPr="00782837">
        <w:rPr>
          <w:noProof/>
          <w:lang w:val="en-US"/>
        </w:rPr>
        <w:t xml:space="preserve">18 mart 2013-cü ildə Nəsimi Rayon Məhkəməsi ərizəçinin xahişini rədd edərək, həbs qətimkan tədbirinin digər qətimkan tədbirləri ilə əvəz edilməsinin əsası olmadığını bildirdi. </w:t>
      </w:r>
    </w:p>
    <w:p w14:paraId="4E02535E" w14:textId="0A1A0531" w:rsidR="00782837" w:rsidRPr="00782837" w:rsidRDefault="00542DDB" w:rsidP="00782837">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19</w:t>
      </w:r>
      <w:r w:rsidRPr="00782837">
        <w:rPr>
          <w:noProof/>
          <w:lang w:val="en-US"/>
        </w:rPr>
        <w:fldChar w:fldCharType="end"/>
      </w:r>
      <w:r w:rsidRPr="00782837">
        <w:rPr>
          <w:noProof/>
          <w:lang w:val="en-US"/>
        </w:rPr>
        <w:t>.  </w:t>
      </w:r>
      <w:r w:rsidR="00782837" w:rsidRPr="00782837">
        <w:rPr>
          <w:noProof/>
          <w:lang w:val="en-US"/>
        </w:rPr>
        <w:t xml:space="preserve">27 mart 2013-cü ildə Bakı Appelyasiya Məhkəməsi birinci instansiya məhkəməsinin qərarını qüvvədə saxladı. </w:t>
      </w:r>
    </w:p>
    <w:p w14:paraId="0E3583E0" w14:textId="59051E41" w:rsidR="00542DDB" w:rsidRPr="00782837" w:rsidRDefault="00542DDB" w:rsidP="00A14D9F">
      <w:pPr>
        <w:pStyle w:val="JuPara"/>
        <w:rPr>
          <w:noProof/>
          <w:color w:val="000000"/>
          <w:lang w:val="en-US" w:eastAsia="en-GB"/>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20</w:t>
      </w:r>
      <w:r w:rsidRPr="00782837">
        <w:rPr>
          <w:noProof/>
          <w:lang w:val="en-US"/>
        </w:rPr>
        <w:fldChar w:fldCharType="end"/>
      </w:r>
      <w:r w:rsidRPr="00782837">
        <w:rPr>
          <w:noProof/>
          <w:lang w:val="en-US"/>
        </w:rPr>
        <w:t>.  </w:t>
      </w:r>
      <w:r w:rsidR="00782837" w:rsidRPr="00782837">
        <w:rPr>
          <w:noProof/>
          <w:lang w:val="en-US"/>
        </w:rPr>
        <w:t>Prokurorun vəsatətindən sonra 2 may 2013-cü il tarixdə Nəsimi Rayon Məhkəməsi birinci ərizəçinin məhkəməyə qədər həbs müddətini iki ay, yəni 7 iyul 2013-cü ilədək, uzatdı. Məhkəmə</w:t>
      </w:r>
      <w:r w:rsidR="00D63596">
        <w:rPr>
          <w:noProof/>
          <w:lang w:val="en-US"/>
        </w:rPr>
        <w:t xml:space="preserve"> qərarını əsaslandırmaq üçün</w:t>
      </w:r>
      <w:r w:rsidR="00782837" w:rsidRPr="00782837">
        <w:rPr>
          <w:noProof/>
          <w:lang w:val="en-US"/>
        </w:rPr>
        <w:t xml:space="preserve"> işin mürəkkəbliyinə, birinci ərizəçinin gizlənmə ehtimalına, istintaq hərəkətlərini həyata keçirmək üçün əlavə vaxtın zəruri olmasına, ərizəçinin həyat tərzinə və xarici dövlətlərlə əlaqələrinə istinad etdi. Eyni qərarla məhkəmə birinci ərizəçinin həbs qətimkan tədbirinin ev dustaqlığı ilə əvəz edilməsi ilə bağlı xahişini də rədd etdi.  </w:t>
      </w:r>
    </w:p>
    <w:p w14:paraId="3610D482" w14:textId="7413166A" w:rsidR="00542DDB" w:rsidRPr="00782837" w:rsidRDefault="00542DDB" w:rsidP="00A14D9F">
      <w:pPr>
        <w:pStyle w:val="JuPara"/>
        <w:rPr>
          <w:noProof/>
          <w:color w:val="000000"/>
          <w:lang w:val="en-US" w:eastAsia="en-GB"/>
        </w:rPr>
      </w:pPr>
      <w:r w:rsidRPr="00782837">
        <w:rPr>
          <w:noProof/>
          <w:color w:val="000000"/>
          <w:lang w:val="en-US" w:eastAsia="en-GB"/>
        </w:rPr>
        <w:fldChar w:fldCharType="begin"/>
      </w:r>
      <w:r w:rsidRPr="00782837">
        <w:rPr>
          <w:noProof/>
          <w:color w:val="000000"/>
          <w:lang w:val="en-US" w:eastAsia="en-GB"/>
        </w:rPr>
        <w:instrText xml:space="preserve"> SEQ level0 \*arabic </w:instrText>
      </w:r>
      <w:r w:rsidRPr="00782837">
        <w:rPr>
          <w:noProof/>
          <w:color w:val="000000"/>
          <w:lang w:val="en-US" w:eastAsia="en-GB"/>
        </w:rPr>
        <w:fldChar w:fldCharType="separate"/>
      </w:r>
      <w:r w:rsidR="00A14D9F" w:rsidRPr="00782837">
        <w:rPr>
          <w:noProof/>
          <w:color w:val="000000"/>
          <w:lang w:val="en-US" w:eastAsia="en-GB"/>
        </w:rPr>
        <w:t>21</w:t>
      </w:r>
      <w:r w:rsidRPr="00782837">
        <w:rPr>
          <w:noProof/>
          <w:color w:val="000000"/>
          <w:lang w:val="en-US" w:eastAsia="en-GB"/>
        </w:rPr>
        <w:fldChar w:fldCharType="end"/>
      </w:r>
      <w:r w:rsidRPr="00782837">
        <w:rPr>
          <w:noProof/>
          <w:color w:val="000000"/>
          <w:lang w:val="en-US" w:eastAsia="en-GB"/>
        </w:rPr>
        <w:t>.  </w:t>
      </w:r>
      <w:r w:rsidR="00782837">
        <w:rPr>
          <w:noProof/>
          <w:color w:val="000000"/>
          <w:lang w:val="en-US" w:eastAsia="en-GB"/>
        </w:rPr>
        <w:t>4 may 2013-cü ildə birinci ərizəçi məhkəmənin bu qərarından şikayət verdi.</w:t>
      </w:r>
      <w:r w:rsidR="002F2E01">
        <w:rPr>
          <w:noProof/>
          <w:color w:val="000000"/>
          <w:lang w:val="en-US" w:eastAsia="en-GB"/>
        </w:rPr>
        <w:t xml:space="preserve"> X</w:t>
      </w:r>
      <w:r w:rsidR="00782837">
        <w:rPr>
          <w:noProof/>
          <w:color w:val="000000"/>
          <w:lang w:val="en-US" w:eastAsia="en-GB"/>
        </w:rPr>
        <w:t>üsusi olaraq</w:t>
      </w:r>
      <w:r w:rsidR="002F2E01">
        <w:rPr>
          <w:noProof/>
          <w:color w:val="000000"/>
          <w:lang w:val="en-US" w:eastAsia="en-GB"/>
        </w:rPr>
        <w:t>,</w:t>
      </w:r>
      <w:r w:rsidR="00782837">
        <w:rPr>
          <w:noProof/>
          <w:color w:val="000000"/>
          <w:lang w:val="en-US" w:eastAsia="en-GB"/>
        </w:rPr>
        <w:t xml:space="preserve"> Nəsimi Rayon Məhkəməsinin onun məhkəməyə qədər həbsinin uzadılmasın</w:t>
      </w:r>
      <w:r w:rsidR="002F2E01">
        <w:rPr>
          <w:noProof/>
          <w:color w:val="000000"/>
          <w:lang w:val="en-US" w:eastAsia="en-GB"/>
        </w:rPr>
        <w:t>ı əsaslandıra bilmədiyini vurğuladı.</w:t>
      </w:r>
    </w:p>
    <w:p w14:paraId="3EB5588B" w14:textId="7D097D21" w:rsidR="00542DDB" w:rsidRPr="00782837" w:rsidRDefault="00542DDB" w:rsidP="00A14D9F">
      <w:pPr>
        <w:pStyle w:val="JuPara"/>
        <w:rPr>
          <w:noProof/>
          <w:lang w:val="en-US"/>
        </w:rPr>
      </w:pPr>
      <w:r w:rsidRPr="00782837">
        <w:rPr>
          <w:noProof/>
          <w:color w:val="000000"/>
          <w:lang w:val="en-US" w:eastAsia="en-GB"/>
        </w:rPr>
        <w:fldChar w:fldCharType="begin"/>
      </w:r>
      <w:r w:rsidRPr="00782837">
        <w:rPr>
          <w:noProof/>
          <w:color w:val="000000"/>
          <w:lang w:val="en-US" w:eastAsia="en-GB"/>
        </w:rPr>
        <w:instrText xml:space="preserve"> SEQ level0 \*arabic </w:instrText>
      </w:r>
      <w:r w:rsidRPr="00782837">
        <w:rPr>
          <w:noProof/>
          <w:color w:val="000000"/>
          <w:lang w:val="en-US" w:eastAsia="en-GB"/>
        </w:rPr>
        <w:fldChar w:fldCharType="separate"/>
      </w:r>
      <w:r w:rsidR="00A14D9F" w:rsidRPr="00782837">
        <w:rPr>
          <w:noProof/>
          <w:color w:val="000000"/>
          <w:lang w:val="en-US" w:eastAsia="en-GB"/>
        </w:rPr>
        <w:t>22</w:t>
      </w:r>
      <w:r w:rsidRPr="00782837">
        <w:rPr>
          <w:noProof/>
          <w:color w:val="000000"/>
          <w:lang w:val="en-US" w:eastAsia="en-GB"/>
        </w:rPr>
        <w:fldChar w:fldCharType="end"/>
      </w:r>
      <w:r w:rsidRPr="00782837">
        <w:rPr>
          <w:noProof/>
          <w:color w:val="000000"/>
          <w:lang w:val="en-US" w:eastAsia="en-GB"/>
        </w:rPr>
        <w:t>.  </w:t>
      </w:r>
      <w:r w:rsidR="002F2E01">
        <w:rPr>
          <w:noProof/>
          <w:color w:val="000000"/>
          <w:lang w:val="en-US" w:eastAsia="en-GB"/>
        </w:rPr>
        <w:t xml:space="preserve">13 may 2013-cü ildə Bakı Appelyasiya Məhkəməsi şikayəti rədd etdi və birinci instansiya məhkəməsinin qərarının əsaslandırılmış olduğunu qeyd etdi. </w:t>
      </w:r>
    </w:p>
    <w:p w14:paraId="4E1293C1" w14:textId="2237830D" w:rsidR="00542DDB" w:rsidRPr="00782837" w:rsidRDefault="00542DDB" w:rsidP="00A14D9F">
      <w:pPr>
        <w:pStyle w:val="JuPara"/>
        <w:rPr>
          <w:noProof/>
          <w:color w:val="000000"/>
          <w:lang w:val="en-US" w:eastAsia="en-GB"/>
        </w:rPr>
      </w:pPr>
      <w:r w:rsidRPr="00782837">
        <w:rPr>
          <w:noProof/>
          <w:color w:val="000000"/>
          <w:lang w:val="en-US" w:eastAsia="en-GB"/>
        </w:rPr>
        <w:lastRenderedPageBreak/>
        <w:fldChar w:fldCharType="begin"/>
      </w:r>
      <w:r w:rsidRPr="00782837">
        <w:rPr>
          <w:noProof/>
          <w:color w:val="000000"/>
          <w:lang w:val="en-US" w:eastAsia="en-GB"/>
        </w:rPr>
        <w:instrText xml:space="preserve"> SEQ level0 \*arabic </w:instrText>
      </w:r>
      <w:r w:rsidRPr="00782837">
        <w:rPr>
          <w:noProof/>
          <w:color w:val="000000"/>
          <w:lang w:val="en-US" w:eastAsia="en-GB"/>
        </w:rPr>
        <w:fldChar w:fldCharType="separate"/>
      </w:r>
      <w:r w:rsidR="00A14D9F" w:rsidRPr="00782837">
        <w:rPr>
          <w:noProof/>
          <w:color w:val="000000"/>
          <w:lang w:val="en-US" w:eastAsia="en-GB"/>
        </w:rPr>
        <w:t>23</w:t>
      </w:r>
      <w:r w:rsidRPr="00782837">
        <w:rPr>
          <w:noProof/>
          <w:color w:val="000000"/>
          <w:lang w:val="en-US" w:eastAsia="en-GB"/>
        </w:rPr>
        <w:fldChar w:fldCharType="end"/>
      </w:r>
      <w:r w:rsidRPr="00782837">
        <w:rPr>
          <w:noProof/>
          <w:color w:val="000000"/>
          <w:lang w:val="en-US" w:eastAsia="en-GB"/>
        </w:rPr>
        <w:t>.  </w:t>
      </w:r>
      <w:r w:rsidR="002F2E01">
        <w:rPr>
          <w:noProof/>
          <w:color w:val="000000"/>
          <w:lang w:val="en-US" w:eastAsia="en-GB"/>
        </w:rPr>
        <w:t xml:space="preserve">2 iyul və 29 avqust 2013-cü ildə Nəsimi Rayon Məhkəməsi birinci ərizəçinin məhkəməyə qədər həbs müddətini ilkində 2 ay və daha sonra 3 ay müddətinə uzatdı. </w:t>
      </w:r>
      <w:r w:rsidR="002F2E01" w:rsidRPr="002F2E01">
        <w:rPr>
          <w:noProof/>
          <w:color w:val="000000"/>
          <w:lang w:val="en-US" w:eastAsia="en-GB"/>
        </w:rPr>
        <w:t xml:space="preserve">Məhkəmə eyni əsaslara, yəni ittihamların ağırlığına, işin mürəkkəbliyinə, qaçma riskinin mövcudluğuna və </w:t>
      </w:r>
      <w:r w:rsidR="002F2E01">
        <w:rPr>
          <w:noProof/>
          <w:color w:val="000000"/>
          <w:lang w:val="en-US" w:eastAsia="en-GB"/>
        </w:rPr>
        <w:t>daha çox</w:t>
      </w:r>
      <w:r w:rsidR="002F2E01" w:rsidRPr="002F2E01">
        <w:rPr>
          <w:noProof/>
          <w:color w:val="000000"/>
          <w:lang w:val="en-US" w:eastAsia="en-GB"/>
        </w:rPr>
        <w:t xml:space="preserve"> istintaq hərəkətlərinin aparılması üçün əlavə vaxt</w:t>
      </w:r>
      <w:r w:rsidR="002F2E01">
        <w:rPr>
          <w:noProof/>
          <w:color w:val="000000"/>
          <w:lang w:val="en-US" w:eastAsia="en-GB"/>
        </w:rPr>
        <w:t>ın</w:t>
      </w:r>
      <w:r w:rsidR="002F2E01" w:rsidRPr="002F2E01">
        <w:rPr>
          <w:noProof/>
          <w:color w:val="000000"/>
          <w:lang w:val="en-US" w:eastAsia="en-GB"/>
        </w:rPr>
        <w:t xml:space="preserve"> tələb olunmasına</w:t>
      </w:r>
      <w:r w:rsidR="002F2E01">
        <w:rPr>
          <w:noProof/>
          <w:color w:val="000000"/>
          <w:lang w:val="en-US" w:eastAsia="en-GB"/>
        </w:rPr>
        <w:t>,</w:t>
      </w:r>
      <w:r w:rsidR="002F2E01" w:rsidRPr="002F2E01">
        <w:rPr>
          <w:noProof/>
          <w:color w:val="000000"/>
          <w:lang w:val="en-US" w:eastAsia="en-GB"/>
        </w:rPr>
        <w:t xml:space="preserve"> əsaslandı.</w:t>
      </w:r>
    </w:p>
    <w:p w14:paraId="39BB22FD" w14:textId="728C5C9A" w:rsidR="00542DDB" w:rsidRPr="00782837" w:rsidRDefault="00542DDB" w:rsidP="00A14D9F">
      <w:pPr>
        <w:pStyle w:val="JuPara"/>
        <w:rPr>
          <w:noProof/>
          <w:color w:val="000000"/>
          <w:lang w:val="en-US" w:eastAsia="en-GB"/>
        </w:rPr>
      </w:pPr>
      <w:r w:rsidRPr="00782837">
        <w:rPr>
          <w:noProof/>
          <w:color w:val="000000"/>
          <w:lang w:val="en-US" w:eastAsia="en-GB"/>
        </w:rPr>
        <w:fldChar w:fldCharType="begin"/>
      </w:r>
      <w:r w:rsidRPr="00782837">
        <w:rPr>
          <w:noProof/>
          <w:color w:val="000000"/>
          <w:lang w:val="en-US" w:eastAsia="en-GB"/>
        </w:rPr>
        <w:instrText xml:space="preserve"> SEQ level0 \*arabic </w:instrText>
      </w:r>
      <w:r w:rsidRPr="00782837">
        <w:rPr>
          <w:noProof/>
          <w:color w:val="000000"/>
          <w:lang w:val="en-US" w:eastAsia="en-GB"/>
        </w:rPr>
        <w:fldChar w:fldCharType="separate"/>
      </w:r>
      <w:r w:rsidR="00A14D9F" w:rsidRPr="00782837">
        <w:rPr>
          <w:noProof/>
          <w:color w:val="000000"/>
          <w:lang w:val="en-US" w:eastAsia="en-GB"/>
        </w:rPr>
        <w:t>24</w:t>
      </w:r>
      <w:r w:rsidRPr="00782837">
        <w:rPr>
          <w:noProof/>
          <w:color w:val="000000"/>
          <w:lang w:val="en-US" w:eastAsia="en-GB"/>
        </w:rPr>
        <w:fldChar w:fldCharType="end"/>
      </w:r>
      <w:r w:rsidRPr="00782837">
        <w:rPr>
          <w:noProof/>
          <w:color w:val="000000"/>
          <w:lang w:val="en-US" w:eastAsia="en-GB"/>
        </w:rPr>
        <w:t>.  </w:t>
      </w:r>
      <w:r w:rsidR="002F2E01">
        <w:rPr>
          <w:noProof/>
          <w:color w:val="000000"/>
          <w:lang w:val="en-US" w:eastAsia="en-GB"/>
        </w:rPr>
        <w:t xml:space="preserve">Nəsimi Rayon Məhkəməsinin həbsin uzadılması ilə bağlı qərarları Bakı Appelyasiya Məhkəməsinin 10 iyul və 6 sentyabr 2013-cü il qərarları ilə qüvvədə saxlanıldı. </w:t>
      </w:r>
    </w:p>
    <w:p w14:paraId="5B3A0F83" w14:textId="1DEC78CD" w:rsidR="00542DDB" w:rsidRPr="00782837" w:rsidRDefault="00542DDB" w:rsidP="00A14D9F">
      <w:pPr>
        <w:pStyle w:val="JuPara"/>
        <w:rPr>
          <w:noProof/>
          <w:color w:val="000000"/>
          <w:lang w:val="en-US" w:eastAsia="en-GB"/>
        </w:rPr>
      </w:pPr>
      <w:r w:rsidRPr="00782837">
        <w:rPr>
          <w:rFonts w:ascii="Times New Roman" w:eastAsia="SimHei" w:hAnsi="Times New Roman" w:cs="SimHei"/>
          <w:noProof/>
          <w:lang w:val="en-US"/>
        </w:rPr>
        <w:fldChar w:fldCharType="begin"/>
      </w:r>
      <w:r w:rsidRPr="00782837">
        <w:rPr>
          <w:rFonts w:ascii="Times New Roman" w:eastAsia="SimHei" w:hAnsi="Times New Roman" w:cs="SimHei"/>
          <w:noProof/>
          <w:lang w:val="en-US"/>
        </w:rPr>
        <w:instrText xml:space="preserve"> SEQ level0 \*arabic </w:instrText>
      </w:r>
      <w:r w:rsidRPr="00782837">
        <w:rPr>
          <w:rFonts w:ascii="Times New Roman" w:eastAsia="SimHei" w:hAnsi="Times New Roman" w:cs="SimHei"/>
          <w:noProof/>
          <w:lang w:val="en-US"/>
        </w:rPr>
        <w:fldChar w:fldCharType="separate"/>
      </w:r>
      <w:r w:rsidR="00A14D9F" w:rsidRPr="00782837">
        <w:rPr>
          <w:rFonts w:ascii="Times New Roman" w:eastAsia="SimHei" w:hAnsi="Times New Roman" w:cs="SimHei"/>
          <w:noProof/>
          <w:lang w:val="en-US"/>
        </w:rPr>
        <w:t>25</w:t>
      </w:r>
      <w:r w:rsidRPr="00782837">
        <w:rPr>
          <w:rFonts w:ascii="Times New Roman" w:eastAsia="SimHei" w:hAnsi="Times New Roman" w:cs="SimHei"/>
          <w:noProof/>
          <w:lang w:val="en-US"/>
        </w:rPr>
        <w:fldChar w:fldCharType="end"/>
      </w:r>
      <w:r w:rsidRPr="00782837">
        <w:rPr>
          <w:rFonts w:ascii="Times New Roman" w:eastAsia="SimHei" w:hAnsi="Times New Roman" w:cs="SimHei"/>
          <w:noProof/>
          <w:lang w:val="en-US"/>
        </w:rPr>
        <w:t>.  </w:t>
      </w:r>
      <w:r w:rsidR="002F2E01">
        <w:rPr>
          <w:rFonts w:ascii="Times New Roman" w:eastAsia="SimHei" w:hAnsi="Times New Roman" w:cs="SimHei"/>
          <w:noProof/>
          <w:lang w:val="en-US"/>
        </w:rPr>
        <w:t xml:space="preserve">İş materiallarında həbsin uzadılması ilə bağlı əlavə qərarlar yoxdur. </w:t>
      </w:r>
    </w:p>
    <w:p w14:paraId="5D71F8FE" w14:textId="59202D0B" w:rsidR="00542DDB" w:rsidRPr="00782837" w:rsidRDefault="002F2E01" w:rsidP="00A14D9F">
      <w:pPr>
        <w:pStyle w:val="JuHA"/>
        <w:ind w:left="584" w:hanging="352"/>
        <w:jc w:val="left"/>
        <w:rPr>
          <w:noProof/>
          <w:lang w:val="en-US"/>
        </w:rPr>
      </w:pPr>
      <w:r>
        <w:rPr>
          <w:noProof/>
          <w:lang w:val="en-US"/>
        </w:rPr>
        <w:t xml:space="preserve">İkinci ərizəçi ilə bağlı </w:t>
      </w:r>
    </w:p>
    <w:p w14:paraId="786A1165" w14:textId="637AF21A" w:rsidR="00542DDB" w:rsidRPr="005C4D53" w:rsidRDefault="00542DDB" w:rsidP="005C4D53">
      <w:pPr>
        <w:pStyle w:val="JuPara"/>
        <w:rPr>
          <w:noProof/>
          <w:color w:val="000000"/>
          <w:lang w:val="en-US" w:eastAsia="en-GB"/>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26</w:t>
      </w:r>
      <w:r w:rsidRPr="00782837">
        <w:rPr>
          <w:noProof/>
          <w:lang w:val="en-US"/>
        </w:rPr>
        <w:fldChar w:fldCharType="end"/>
      </w:r>
      <w:r w:rsidRPr="00782837">
        <w:rPr>
          <w:noProof/>
          <w:lang w:val="en-US"/>
        </w:rPr>
        <w:t>.  </w:t>
      </w:r>
      <w:r w:rsidR="00BF0B6D">
        <w:rPr>
          <w:noProof/>
          <w:lang w:val="en-US"/>
        </w:rPr>
        <w:t xml:space="preserve">Prokurorluğun vəsatətindən sonra 30 may 2013-cü ildə Nəsimi Rayon Məhkəməsi ikinci ərizəçinin məhkəməyə qədər həbs müddətini daha üç ay, 7 sentyabr 2013-cü ilə kimi uzatdı. </w:t>
      </w:r>
      <w:r w:rsidR="00BF0B6D" w:rsidRPr="002F2E01">
        <w:rPr>
          <w:noProof/>
          <w:color w:val="000000"/>
          <w:lang w:val="en-US" w:eastAsia="en-GB"/>
        </w:rPr>
        <w:t xml:space="preserve">Məhkəmə </w:t>
      </w:r>
      <w:r w:rsidR="00982D3D">
        <w:rPr>
          <w:noProof/>
          <w:color w:val="000000"/>
          <w:lang w:val="en-US" w:eastAsia="en-GB"/>
        </w:rPr>
        <w:t xml:space="preserve">qərarını əsaslandırmaq üçün </w:t>
      </w:r>
      <w:r w:rsidR="00BF0B6D" w:rsidRPr="002F2E01">
        <w:rPr>
          <w:noProof/>
          <w:color w:val="000000"/>
          <w:lang w:val="en-US" w:eastAsia="en-GB"/>
        </w:rPr>
        <w:t xml:space="preserve">ittihamların ağırlığına, işin mürəkkəbliyinə, qaçma riskinin mövcudluğuna və </w:t>
      </w:r>
      <w:r w:rsidR="00BF0B6D">
        <w:rPr>
          <w:noProof/>
          <w:color w:val="000000"/>
          <w:lang w:val="en-US" w:eastAsia="en-GB"/>
        </w:rPr>
        <w:t>daha çox</w:t>
      </w:r>
      <w:r w:rsidR="00BF0B6D" w:rsidRPr="002F2E01">
        <w:rPr>
          <w:noProof/>
          <w:color w:val="000000"/>
          <w:lang w:val="en-US" w:eastAsia="en-GB"/>
        </w:rPr>
        <w:t xml:space="preserve"> istintaq hərəkətlərinin aparılması üçün əlavə vaxt</w:t>
      </w:r>
      <w:r w:rsidR="00BF0B6D">
        <w:rPr>
          <w:noProof/>
          <w:color w:val="000000"/>
          <w:lang w:val="en-US" w:eastAsia="en-GB"/>
        </w:rPr>
        <w:t>ın</w:t>
      </w:r>
      <w:r w:rsidR="00BF0B6D" w:rsidRPr="002F2E01">
        <w:rPr>
          <w:noProof/>
          <w:color w:val="000000"/>
          <w:lang w:val="en-US" w:eastAsia="en-GB"/>
        </w:rPr>
        <w:t xml:space="preserve"> tələb olunmasına</w:t>
      </w:r>
      <w:r w:rsidR="00982D3D">
        <w:rPr>
          <w:noProof/>
          <w:color w:val="000000"/>
          <w:lang w:val="en-US" w:eastAsia="en-GB"/>
        </w:rPr>
        <w:t xml:space="preserve"> istinad etdi</w:t>
      </w:r>
      <w:r w:rsidR="00BF0B6D" w:rsidRPr="002F2E01">
        <w:rPr>
          <w:noProof/>
          <w:color w:val="000000"/>
          <w:lang w:val="en-US" w:eastAsia="en-GB"/>
        </w:rPr>
        <w:t>.</w:t>
      </w:r>
    </w:p>
    <w:p w14:paraId="45681EEC" w14:textId="7EA6AC81" w:rsidR="00BF0B6D"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27</w:t>
      </w:r>
      <w:r w:rsidRPr="00782837">
        <w:rPr>
          <w:noProof/>
          <w:lang w:val="en-US"/>
        </w:rPr>
        <w:fldChar w:fldCharType="end"/>
      </w:r>
      <w:r w:rsidRPr="00782837">
        <w:rPr>
          <w:noProof/>
          <w:lang w:val="en-US"/>
        </w:rPr>
        <w:t>.  </w:t>
      </w:r>
      <w:r w:rsidR="00BF0B6D">
        <w:rPr>
          <w:noProof/>
          <w:lang w:val="en-US"/>
        </w:rPr>
        <w:t xml:space="preserve">3 iyun 2013-cü ildə ikinci ərizəçi bu qərardan şikayət verdi və bildirdi ki, birinci instansiya məhkəməsi onun həbsinin uzadılması ilə bağlı qərarını əsaslandıra bilməyib. </w:t>
      </w:r>
      <w:r w:rsidR="00BF0B6D" w:rsidRPr="00BF0B6D">
        <w:rPr>
          <w:noProof/>
          <w:lang w:val="en-US"/>
        </w:rPr>
        <w:t>İstintaqdan qaçma və ya mane olma riskinin olmadığını və birinci instansiya məhkəməsinin onun şəxsi vəziyyətini nəzərə almadığını iddia etdi</w:t>
      </w:r>
      <w:r w:rsidRPr="00782837">
        <w:rPr>
          <w:noProof/>
          <w:lang w:val="en-US"/>
        </w:rPr>
        <w:t xml:space="preserve">. </w:t>
      </w:r>
      <w:r w:rsidR="00BF0B6D" w:rsidRPr="00BF0B6D">
        <w:rPr>
          <w:noProof/>
          <w:lang w:val="en-US"/>
        </w:rPr>
        <w:t xml:space="preserve">Bununla əlaqədar olaraq </w:t>
      </w:r>
      <w:r w:rsidR="00BF0B6D">
        <w:rPr>
          <w:noProof/>
          <w:lang w:val="en-US"/>
        </w:rPr>
        <w:t xml:space="preserve">qeyd etdi ki, </w:t>
      </w:r>
      <w:r w:rsidR="00BF0B6D" w:rsidRPr="00BF0B6D">
        <w:rPr>
          <w:noProof/>
          <w:lang w:val="en-US"/>
        </w:rPr>
        <w:t xml:space="preserve">birinci instansiya məhkəməsinin onun yetkinlik yaşına çatmadığı faktını, əvvələr cinayət törətmədiyini və daimi yaşayış yerinin olduğunu nəzərə </w:t>
      </w:r>
      <w:r w:rsidR="00BF0B6D">
        <w:rPr>
          <w:noProof/>
          <w:lang w:val="en-US"/>
        </w:rPr>
        <w:t xml:space="preserve">almayıb. </w:t>
      </w:r>
    </w:p>
    <w:p w14:paraId="295F007D" w14:textId="1E0078FB" w:rsidR="00542DDB" w:rsidRPr="00782837" w:rsidRDefault="00542DDB" w:rsidP="00A14D9F">
      <w:pPr>
        <w:pStyle w:val="JuPara"/>
        <w:rPr>
          <w:noProof/>
          <w:lang w:val="en-US" w:eastAsia="en-GB"/>
        </w:rPr>
      </w:pPr>
      <w:r w:rsidRPr="00782837">
        <w:rPr>
          <w:noProof/>
          <w:lang w:val="en-US" w:eastAsia="en-GB"/>
        </w:rPr>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28</w:t>
      </w:r>
      <w:r w:rsidRPr="00782837">
        <w:rPr>
          <w:noProof/>
          <w:lang w:val="en-US" w:eastAsia="en-GB"/>
        </w:rPr>
        <w:fldChar w:fldCharType="end"/>
      </w:r>
      <w:r w:rsidRPr="00782837">
        <w:rPr>
          <w:noProof/>
          <w:lang w:val="en-US" w:eastAsia="en-GB"/>
        </w:rPr>
        <w:t>.  </w:t>
      </w:r>
      <w:r w:rsidR="00BF0B6D">
        <w:rPr>
          <w:noProof/>
          <w:lang w:val="en-US" w:eastAsia="en-GB"/>
        </w:rPr>
        <w:t>6 iyun 2013-cü ildə Bakı Appelyasiya Məhkəməsi ikinci ərizəçinin şikayətini rədd etdi və məhkəməyə qədər həbsin uzadılması ilə bağlı birinci instansiya məhkəməsinin qərarının əsaslı olmasını təsdiqlədi.</w:t>
      </w:r>
      <w:r w:rsidR="005C4D53">
        <w:rPr>
          <w:noProof/>
          <w:lang w:val="en-US" w:eastAsia="en-GB"/>
        </w:rPr>
        <w:t xml:space="preserve"> </w:t>
      </w:r>
      <w:r w:rsidR="00BF0B6D" w:rsidRPr="00BF0B6D">
        <w:rPr>
          <w:noProof/>
          <w:lang w:val="en-US" w:eastAsia="en-GB"/>
        </w:rPr>
        <w:t>Apellyasiya məhkəməsi ikinci ərizəçinin konkret arqumentlərinə toxunmadı.</w:t>
      </w:r>
      <w:r w:rsidR="00BF0B6D">
        <w:rPr>
          <w:noProof/>
          <w:lang w:val="en-US" w:eastAsia="en-GB"/>
        </w:rPr>
        <w:t xml:space="preserve"> </w:t>
      </w:r>
    </w:p>
    <w:p w14:paraId="5A4E910F" w14:textId="77777777" w:rsidR="005C4D53"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29</w:t>
      </w:r>
      <w:r w:rsidRPr="00782837">
        <w:rPr>
          <w:noProof/>
          <w:lang w:val="en-US"/>
        </w:rPr>
        <w:fldChar w:fldCharType="end"/>
      </w:r>
      <w:r w:rsidRPr="00782837">
        <w:rPr>
          <w:noProof/>
          <w:lang w:val="en-US"/>
        </w:rPr>
        <w:t>.  </w:t>
      </w:r>
      <w:r w:rsidR="005C4D53" w:rsidRPr="005C4D53">
        <w:rPr>
          <w:noProof/>
          <w:lang w:val="en-US"/>
        </w:rPr>
        <w:t xml:space="preserve">3 iyul 2013-cü ildə ikinci ərizəçi məhkəməyə qədər həbsinin ev dustaqlığı ilə əvəz olunması ilə bağlı məhkəməyə vəsatət verərək, əvvəlki arqumentlərini təkrarladı. </w:t>
      </w:r>
    </w:p>
    <w:p w14:paraId="00B0FF2E" w14:textId="3927404F" w:rsidR="005C4D53" w:rsidRDefault="00542DDB" w:rsidP="00A14D9F">
      <w:pPr>
        <w:pStyle w:val="JuPara"/>
        <w:rPr>
          <w:noProof/>
          <w:lang w:val="en-US" w:eastAsia="en-GB"/>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30</w:t>
      </w:r>
      <w:r w:rsidRPr="00782837">
        <w:rPr>
          <w:noProof/>
          <w:lang w:val="en-US"/>
        </w:rPr>
        <w:fldChar w:fldCharType="end"/>
      </w:r>
      <w:r w:rsidRPr="00782837">
        <w:rPr>
          <w:noProof/>
          <w:lang w:val="en-US"/>
        </w:rPr>
        <w:t>.  </w:t>
      </w:r>
      <w:r w:rsidR="005C4D53">
        <w:rPr>
          <w:noProof/>
          <w:lang w:val="en-US"/>
        </w:rPr>
        <w:t xml:space="preserve">4 iyul 2013-cü ildə vəsatəti rədd etdi və məhkəməyə qədər həbs tədbirinin digər qətimkan tədbiri ilə əvəz edilməsinə heç bir əsas yoxdur. </w:t>
      </w:r>
      <w:r w:rsidR="005C4D53">
        <w:rPr>
          <w:noProof/>
          <w:lang w:val="en-US" w:eastAsia="en-GB"/>
        </w:rPr>
        <w:t xml:space="preserve">Məhkəmə </w:t>
      </w:r>
      <w:r w:rsidR="005C4D53" w:rsidRPr="00BF0B6D">
        <w:rPr>
          <w:noProof/>
          <w:lang w:val="en-US" w:eastAsia="en-GB"/>
        </w:rPr>
        <w:t xml:space="preserve">ikinci ərizəçinin konkret </w:t>
      </w:r>
      <w:r w:rsidR="005C4D53">
        <w:rPr>
          <w:noProof/>
          <w:lang w:val="en-US" w:eastAsia="en-GB"/>
        </w:rPr>
        <w:t>şikayətlərinə</w:t>
      </w:r>
      <w:r w:rsidR="005C4D53" w:rsidRPr="00BF0B6D">
        <w:rPr>
          <w:noProof/>
          <w:lang w:val="en-US" w:eastAsia="en-GB"/>
        </w:rPr>
        <w:t xml:space="preserve"> toxunmadı.</w:t>
      </w:r>
      <w:r w:rsidR="005C4D53">
        <w:rPr>
          <w:noProof/>
          <w:lang w:val="en-US" w:eastAsia="en-GB"/>
        </w:rPr>
        <w:t xml:space="preserve"> </w:t>
      </w:r>
    </w:p>
    <w:p w14:paraId="35D9272C" w14:textId="5FC67E27"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31</w:t>
      </w:r>
      <w:r w:rsidRPr="00782837">
        <w:rPr>
          <w:noProof/>
          <w:lang w:val="en-US"/>
        </w:rPr>
        <w:fldChar w:fldCharType="end"/>
      </w:r>
      <w:r w:rsidRPr="00782837">
        <w:rPr>
          <w:noProof/>
          <w:lang w:val="en-US"/>
        </w:rPr>
        <w:t>. </w:t>
      </w:r>
      <w:r w:rsidR="005C4D53">
        <w:rPr>
          <w:noProof/>
          <w:lang w:val="en-US"/>
        </w:rPr>
        <w:t xml:space="preserve">8 iyul 2013-cü ildə ikinci ərizəçi bu qərardan appelyasiya şikayəti verdi və əvvəlki arqumentlərini təkrarladı. </w:t>
      </w:r>
      <w:r w:rsidRPr="00782837">
        <w:rPr>
          <w:noProof/>
          <w:lang w:val="en-US"/>
        </w:rPr>
        <w:t> </w:t>
      </w:r>
    </w:p>
    <w:p w14:paraId="66C09B53" w14:textId="2CD9F274"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32</w:t>
      </w:r>
      <w:r w:rsidRPr="00782837">
        <w:rPr>
          <w:noProof/>
          <w:lang w:val="en-US"/>
        </w:rPr>
        <w:fldChar w:fldCharType="end"/>
      </w:r>
      <w:r w:rsidRPr="00782837">
        <w:rPr>
          <w:noProof/>
          <w:lang w:val="en-US"/>
        </w:rPr>
        <w:t>.  </w:t>
      </w:r>
      <w:r w:rsidR="005C4D53">
        <w:rPr>
          <w:noProof/>
          <w:lang w:val="en-US"/>
        </w:rPr>
        <w:t xml:space="preserve">11 iyul 2013-cü ildə Bakı Appelyasiya Məhkəməsi şikayəti rədd etdi və birinci instansiya məhkəməsinin qərarının əsaslı olmasını təsdiqlədi. </w:t>
      </w:r>
    </w:p>
    <w:p w14:paraId="06139EEA" w14:textId="1A9FA92E" w:rsidR="00542DDB" w:rsidRPr="00782837" w:rsidRDefault="00542DDB" w:rsidP="00A14D9F">
      <w:pPr>
        <w:pStyle w:val="JuPara"/>
        <w:rPr>
          <w:noProof/>
          <w:lang w:val="en-US" w:eastAsia="en-GB"/>
        </w:rPr>
      </w:pPr>
      <w:r w:rsidRPr="00782837">
        <w:rPr>
          <w:noProof/>
          <w:lang w:val="en-US" w:eastAsia="en-GB"/>
        </w:rPr>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33</w:t>
      </w:r>
      <w:r w:rsidRPr="00782837">
        <w:rPr>
          <w:noProof/>
          <w:lang w:val="en-US" w:eastAsia="en-GB"/>
        </w:rPr>
        <w:fldChar w:fldCharType="end"/>
      </w:r>
      <w:r w:rsidRPr="00782837">
        <w:rPr>
          <w:noProof/>
          <w:lang w:val="en-US" w:eastAsia="en-GB"/>
        </w:rPr>
        <w:t>.  </w:t>
      </w:r>
      <w:r w:rsidR="005C4D53">
        <w:rPr>
          <w:noProof/>
          <w:lang w:val="en-US" w:eastAsia="en-GB"/>
        </w:rPr>
        <w:t xml:space="preserve">29 avqust 2013-cü ildə Nəsimi Rayon Məhkəməsi ikinci ərizəçinin məhkəməyə qədər həbsini üç ay müddətinə uzatdı. </w:t>
      </w:r>
      <w:r w:rsidR="005C4D53" w:rsidRPr="002F2E01">
        <w:rPr>
          <w:noProof/>
          <w:color w:val="000000"/>
          <w:lang w:val="en-US" w:eastAsia="en-GB"/>
        </w:rPr>
        <w:t xml:space="preserve">Məhkəmə eyni əsaslara, yəni ittihamların ağırlığına, işin mürəkkəbliyinə, qaçma riskinin mövcudluğuna və </w:t>
      </w:r>
      <w:r w:rsidR="005C4D53">
        <w:rPr>
          <w:noProof/>
          <w:color w:val="000000"/>
          <w:lang w:val="en-US" w:eastAsia="en-GB"/>
        </w:rPr>
        <w:t>daha çox</w:t>
      </w:r>
      <w:r w:rsidR="005C4D53" w:rsidRPr="002F2E01">
        <w:rPr>
          <w:noProof/>
          <w:color w:val="000000"/>
          <w:lang w:val="en-US" w:eastAsia="en-GB"/>
        </w:rPr>
        <w:t xml:space="preserve"> istintaq hərəkətlərinin aparılması üçün əlavə vaxt</w:t>
      </w:r>
      <w:r w:rsidR="005C4D53">
        <w:rPr>
          <w:noProof/>
          <w:color w:val="000000"/>
          <w:lang w:val="en-US" w:eastAsia="en-GB"/>
        </w:rPr>
        <w:t>ın</w:t>
      </w:r>
      <w:r w:rsidR="005C4D53" w:rsidRPr="002F2E01">
        <w:rPr>
          <w:noProof/>
          <w:color w:val="000000"/>
          <w:lang w:val="en-US" w:eastAsia="en-GB"/>
        </w:rPr>
        <w:t xml:space="preserve"> tələb olunmasına</w:t>
      </w:r>
      <w:r w:rsidR="005C4D53">
        <w:rPr>
          <w:noProof/>
          <w:color w:val="000000"/>
          <w:lang w:val="en-US" w:eastAsia="en-GB"/>
        </w:rPr>
        <w:t>,</w:t>
      </w:r>
      <w:r w:rsidR="005C4D53" w:rsidRPr="002F2E01">
        <w:rPr>
          <w:noProof/>
          <w:color w:val="000000"/>
          <w:lang w:val="en-US" w:eastAsia="en-GB"/>
        </w:rPr>
        <w:t xml:space="preserve"> </w:t>
      </w:r>
      <w:r w:rsidR="00982D3D">
        <w:rPr>
          <w:noProof/>
          <w:color w:val="000000"/>
          <w:lang w:val="en-US" w:eastAsia="en-GB"/>
        </w:rPr>
        <w:t>istinad etdi</w:t>
      </w:r>
      <w:r w:rsidR="005C4D53" w:rsidRPr="002F2E01">
        <w:rPr>
          <w:noProof/>
          <w:color w:val="000000"/>
          <w:lang w:val="en-US" w:eastAsia="en-GB"/>
        </w:rPr>
        <w:t>.</w:t>
      </w:r>
    </w:p>
    <w:p w14:paraId="39C42FBB" w14:textId="51572208" w:rsidR="00542DDB" w:rsidRPr="00782837" w:rsidRDefault="00542DDB" w:rsidP="00A14D9F">
      <w:pPr>
        <w:pStyle w:val="JuPara"/>
        <w:rPr>
          <w:noProof/>
          <w:lang w:val="en-US" w:eastAsia="en-GB"/>
        </w:rPr>
      </w:pPr>
      <w:r w:rsidRPr="00782837">
        <w:rPr>
          <w:noProof/>
          <w:lang w:val="en-US" w:eastAsia="en-GB"/>
        </w:rPr>
        <w:lastRenderedPageBreak/>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34</w:t>
      </w:r>
      <w:r w:rsidRPr="00782837">
        <w:rPr>
          <w:noProof/>
          <w:lang w:val="en-US" w:eastAsia="en-GB"/>
        </w:rPr>
        <w:fldChar w:fldCharType="end"/>
      </w:r>
      <w:r w:rsidRPr="00782837">
        <w:rPr>
          <w:noProof/>
          <w:lang w:val="en-US" w:eastAsia="en-GB"/>
        </w:rPr>
        <w:t>.  </w:t>
      </w:r>
      <w:r w:rsidR="005C4D53">
        <w:rPr>
          <w:noProof/>
          <w:lang w:val="en-US" w:eastAsia="en-GB"/>
        </w:rPr>
        <w:t xml:space="preserve">2 sentyabr 2013-cü ildə ikinci ərizəçi bu qərardan şikayət verdi və əvvəlki arqumentlərini təkrarladı. </w:t>
      </w:r>
    </w:p>
    <w:p w14:paraId="3667DFAB" w14:textId="4BEA54C5" w:rsidR="00542DDB" w:rsidRPr="00782837" w:rsidRDefault="00542DDB" w:rsidP="00A14D9F">
      <w:pPr>
        <w:pStyle w:val="JuPara"/>
        <w:rPr>
          <w:noProof/>
          <w:lang w:val="en-US" w:eastAsia="en-GB"/>
        </w:rPr>
      </w:pPr>
      <w:r w:rsidRPr="00782837">
        <w:rPr>
          <w:noProof/>
          <w:lang w:val="en-US" w:eastAsia="en-GB"/>
        </w:rPr>
        <w:fldChar w:fldCharType="begin"/>
      </w:r>
      <w:r w:rsidRPr="00782837">
        <w:rPr>
          <w:noProof/>
          <w:lang w:val="en-US" w:eastAsia="en-GB"/>
        </w:rPr>
        <w:instrText xml:space="preserve"> SEQ level0 \*arabic </w:instrText>
      </w:r>
      <w:r w:rsidRPr="00782837">
        <w:rPr>
          <w:noProof/>
          <w:lang w:val="en-US" w:eastAsia="en-GB"/>
        </w:rPr>
        <w:fldChar w:fldCharType="separate"/>
      </w:r>
      <w:r w:rsidR="00A14D9F" w:rsidRPr="00782837">
        <w:rPr>
          <w:noProof/>
          <w:lang w:val="en-US" w:eastAsia="en-GB"/>
        </w:rPr>
        <w:t>35</w:t>
      </w:r>
      <w:r w:rsidRPr="00782837">
        <w:rPr>
          <w:noProof/>
          <w:lang w:val="en-US" w:eastAsia="en-GB"/>
        </w:rPr>
        <w:fldChar w:fldCharType="end"/>
      </w:r>
      <w:r w:rsidRPr="00782837">
        <w:rPr>
          <w:noProof/>
          <w:lang w:val="en-US" w:eastAsia="en-GB"/>
        </w:rPr>
        <w:t>.  </w:t>
      </w:r>
      <w:r w:rsidR="005C4D53">
        <w:rPr>
          <w:noProof/>
          <w:lang w:val="en-US" w:eastAsia="en-GB"/>
        </w:rPr>
        <w:t>5 sentyabr 2013-cü ildə Bakı Appelyasiya Məhkəməsi Nəsimi Rayon Məhkəməsinin 29 avqust 2013-cü il qərarını qüvvədə saxladı və onu əsaslı hesab elədi</w:t>
      </w:r>
      <w:r w:rsidR="00B5719E">
        <w:rPr>
          <w:noProof/>
          <w:lang w:val="en-US" w:eastAsia="en-GB"/>
        </w:rPr>
        <w:t xml:space="preserve">. </w:t>
      </w:r>
      <w:r w:rsidR="00B5719E" w:rsidRPr="00B5719E">
        <w:rPr>
          <w:noProof/>
          <w:lang w:val="en-US" w:eastAsia="en-GB"/>
        </w:rPr>
        <w:t xml:space="preserve">İkinci ərizəçi o zaman hələ </w:t>
      </w:r>
      <w:r w:rsidR="00B5719E">
        <w:rPr>
          <w:noProof/>
          <w:lang w:val="en-US" w:eastAsia="en-GB"/>
        </w:rPr>
        <w:t xml:space="preserve">də </w:t>
      </w:r>
      <w:r w:rsidR="00B5719E" w:rsidRPr="00B5719E">
        <w:rPr>
          <w:noProof/>
          <w:lang w:val="en-US" w:eastAsia="en-GB"/>
        </w:rPr>
        <w:t>azyaşlı idi.</w:t>
      </w:r>
    </w:p>
    <w:p w14:paraId="49FC6894" w14:textId="2741AF3D" w:rsidR="00542DDB" w:rsidRPr="00782837" w:rsidRDefault="00542DDB" w:rsidP="00A14D9F">
      <w:pPr>
        <w:pStyle w:val="JuPara"/>
        <w:rPr>
          <w:noProof/>
          <w:lang w:val="en-US"/>
        </w:rPr>
      </w:pPr>
      <w:r w:rsidRPr="00782837">
        <w:rPr>
          <w:rFonts w:ascii="Times New Roman" w:eastAsia="SimHei" w:hAnsi="Times New Roman" w:cs="SimHei"/>
          <w:noProof/>
          <w:lang w:val="en-US"/>
        </w:rPr>
        <w:fldChar w:fldCharType="begin"/>
      </w:r>
      <w:r w:rsidRPr="00782837">
        <w:rPr>
          <w:rFonts w:ascii="Times New Roman" w:eastAsia="SimHei" w:hAnsi="Times New Roman" w:cs="SimHei"/>
          <w:noProof/>
          <w:lang w:val="en-US"/>
        </w:rPr>
        <w:instrText xml:space="preserve"> SEQ level0 \*arabic </w:instrText>
      </w:r>
      <w:r w:rsidRPr="00782837">
        <w:rPr>
          <w:rFonts w:ascii="Times New Roman" w:eastAsia="SimHei" w:hAnsi="Times New Roman" w:cs="SimHei"/>
          <w:noProof/>
          <w:lang w:val="en-US"/>
        </w:rPr>
        <w:fldChar w:fldCharType="separate"/>
      </w:r>
      <w:r w:rsidR="00A14D9F" w:rsidRPr="00782837">
        <w:rPr>
          <w:rFonts w:ascii="Times New Roman" w:eastAsia="SimHei" w:hAnsi="Times New Roman" w:cs="SimHei"/>
          <w:noProof/>
          <w:lang w:val="en-US"/>
        </w:rPr>
        <w:t>36</w:t>
      </w:r>
      <w:r w:rsidRPr="00782837">
        <w:rPr>
          <w:rFonts w:ascii="Times New Roman" w:eastAsia="SimHei" w:hAnsi="Times New Roman" w:cs="SimHei"/>
          <w:noProof/>
          <w:lang w:val="en-US"/>
        </w:rPr>
        <w:fldChar w:fldCharType="end"/>
      </w:r>
      <w:r w:rsidRPr="00782837">
        <w:rPr>
          <w:rFonts w:ascii="Times New Roman" w:eastAsia="SimHei" w:hAnsi="Times New Roman" w:cs="SimHei"/>
          <w:noProof/>
          <w:lang w:val="en-US"/>
        </w:rPr>
        <w:t>.  </w:t>
      </w:r>
      <w:r w:rsidR="00B5719E">
        <w:rPr>
          <w:rFonts w:ascii="Times New Roman" w:eastAsia="SimHei" w:hAnsi="Times New Roman" w:cs="SimHei"/>
          <w:noProof/>
          <w:lang w:val="en-US"/>
        </w:rPr>
        <w:t>İş materiallarında həbsin uzadılması ilə bağlı əlavə qərarlar yoxdur.</w:t>
      </w:r>
    </w:p>
    <w:p w14:paraId="7344DE36" w14:textId="511837CA" w:rsidR="00542DDB" w:rsidRPr="00782837" w:rsidRDefault="004F0816" w:rsidP="00A14D9F">
      <w:pPr>
        <w:pStyle w:val="JuHIRoman"/>
        <w:tabs>
          <w:tab w:val="clear" w:pos="454"/>
          <w:tab w:val="clear" w:pos="567"/>
          <w:tab w:val="clear" w:pos="680"/>
        </w:tabs>
        <w:ind w:left="357" w:hanging="357"/>
        <w:jc w:val="left"/>
        <w:rPr>
          <w:rFonts w:eastAsia="SimHei"/>
          <w:noProof/>
          <w:lang w:val="en-US" w:eastAsia="fr-FR"/>
        </w:rPr>
      </w:pPr>
      <w:r>
        <w:rPr>
          <w:rFonts w:eastAsia="SimHei"/>
          <w:noProof/>
          <w:lang w:val="en-US" w:eastAsia="fr-FR"/>
        </w:rPr>
        <w:t>Sonrak</w:t>
      </w:r>
      <w:r>
        <w:rPr>
          <w:rFonts w:eastAsia="SimHei"/>
          <w:noProof/>
          <w:lang w:val="az-Latn-AZ" w:eastAsia="fr-FR"/>
        </w:rPr>
        <w:t>İ HADİSƏLƏR</w:t>
      </w:r>
    </w:p>
    <w:p w14:paraId="340DC5C3" w14:textId="199FF210" w:rsidR="00542DDB" w:rsidRPr="00782837" w:rsidRDefault="00542DDB" w:rsidP="00A14D9F">
      <w:pPr>
        <w:pStyle w:val="JuPara"/>
        <w:rPr>
          <w:noProof/>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37</w:t>
      </w:r>
      <w:r w:rsidRPr="00782837">
        <w:rPr>
          <w:noProof/>
          <w:lang w:val="en-US"/>
        </w:rPr>
        <w:fldChar w:fldCharType="end"/>
      </w:r>
      <w:r w:rsidRPr="00782837">
        <w:rPr>
          <w:noProof/>
          <w:lang w:val="en-US"/>
        </w:rPr>
        <w:t>.  </w:t>
      </w:r>
      <w:r w:rsidR="004F0816" w:rsidRPr="004F0816">
        <w:rPr>
          <w:noProof/>
          <w:lang w:val="en-US"/>
        </w:rPr>
        <w:t>2013-cü ilin sentyabr ayında birinci ərizəçiyə Cinayət Məcəlləsinin yeni maddələri 28-ci (cinayətə hazırlıq), 220.1-ci (kütləvi iğtişaş) və 228.3-cü (mütəşəkkil dəstə tərəfindən törədilməklə silah saxlama) ilə cinayət ittihamı irəli sürüldü.  .</w:t>
      </w:r>
    </w:p>
    <w:p w14:paraId="0F68A555" w14:textId="1FBC87CF" w:rsidR="00542DDB" w:rsidRPr="00782837" w:rsidRDefault="00542DDB" w:rsidP="00A14D9F">
      <w:pPr>
        <w:pStyle w:val="JuPara"/>
        <w:rPr>
          <w:rFonts w:ascii="Times New Roman" w:eastAsia="SimHei" w:hAnsi="Times New Roman" w:cs="SimHei"/>
          <w:noProof/>
          <w:szCs w:val="20"/>
          <w:lang w:val="en-US" w:eastAsia="fr-FR"/>
        </w:rPr>
      </w:pPr>
      <w:r w:rsidRPr="00782837">
        <w:rPr>
          <w:noProof/>
          <w:lang w:val="en-US" w:eastAsia="fr-FR"/>
        </w:rPr>
        <w:fldChar w:fldCharType="begin"/>
      </w:r>
      <w:r w:rsidRPr="00782837">
        <w:rPr>
          <w:noProof/>
          <w:lang w:val="en-US" w:eastAsia="fr-FR"/>
        </w:rPr>
        <w:instrText xml:space="preserve"> SEQ level0 \*arabic </w:instrText>
      </w:r>
      <w:r w:rsidRPr="00782837">
        <w:rPr>
          <w:noProof/>
          <w:lang w:val="en-US" w:eastAsia="fr-FR"/>
        </w:rPr>
        <w:fldChar w:fldCharType="separate"/>
      </w:r>
      <w:r w:rsidR="00A14D9F" w:rsidRPr="00782837">
        <w:rPr>
          <w:noProof/>
          <w:lang w:val="en-US" w:eastAsia="fr-FR"/>
        </w:rPr>
        <w:t>38</w:t>
      </w:r>
      <w:r w:rsidRPr="00782837">
        <w:rPr>
          <w:noProof/>
          <w:lang w:val="en-US" w:eastAsia="fr-FR"/>
        </w:rPr>
        <w:fldChar w:fldCharType="end"/>
      </w:r>
      <w:r w:rsidRPr="00782837">
        <w:rPr>
          <w:noProof/>
          <w:lang w:val="en-US" w:eastAsia="fr-FR"/>
        </w:rPr>
        <w:t>.  </w:t>
      </w:r>
      <w:r w:rsidR="004F0816" w:rsidRPr="004F0816">
        <w:rPr>
          <w:rFonts w:ascii="Times New Roman" w:eastAsia="SimHei" w:hAnsi="Times New Roman" w:cs="SimHei"/>
          <w:noProof/>
          <w:szCs w:val="20"/>
          <w:lang w:val="en-US" w:eastAsia="fr-FR"/>
        </w:rPr>
        <w:t xml:space="preserve">Bundan əlavə, 2013-cü ilin sentyabr ayında ikinci ərizəçiyə Cinayət Məcəlləsinin 28-ci (cinayətə hazırlıq) və 220.1-ci (kütləvi </w:t>
      </w:r>
      <w:r w:rsidR="004F0816">
        <w:rPr>
          <w:rFonts w:ascii="Times New Roman" w:eastAsia="SimHei" w:hAnsi="Times New Roman" w:cs="SimHei"/>
          <w:noProof/>
          <w:szCs w:val="20"/>
          <w:lang w:val="en-US" w:eastAsia="fr-FR"/>
        </w:rPr>
        <w:t>iğtişaş</w:t>
      </w:r>
      <w:r w:rsidR="004F0816" w:rsidRPr="004F0816">
        <w:rPr>
          <w:rFonts w:ascii="Times New Roman" w:eastAsia="SimHei" w:hAnsi="Times New Roman" w:cs="SimHei"/>
          <w:noProof/>
          <w:szCs w:val="20"/>
          <w:lang w:val="en-US" w:eastAsia="fr-FR"/>
        </w:rPr>
        <w:t>) maddələri ilə yeni cinayət ittiham irəli sürülməsi ortaya çıxdı.</w:t>
      </w:r>
    </w:p>
    <w:p w14:paraId="3E9A150A" w14:textId="3825EB1D" w:rsidR="004F0816" w:rsidRPr="00782837" w:rsidRDefault="00542DDB" w:rsidP="004F0816">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39</w:t>
      </w:r>
      <w:r w:rsidRPr="00782837">
        <w:rPr>
          <w:rFonts w:eastAsia="SimHei"/>
          <w:noProof/>
          <w:lang w:val="en-US" w:eastAsia="fr-FR"/>
        </w:rPr>
        <w:fldChar w:fldCharType="end"/>
      </w:r>
      <w:r w:rsidRPr="00782837">
        <w:rPr>
          <w:rFonts w:eastAsia="SimHei"/>
          <w:noProof/>
          <w:lang w:val="en-US" w:eastAsia="fr-FR"/>
        </w:rPr>
        <w:t>.  </w:t>
      </w:r>
      <w:r w:rsidR="004F0816" w:rsidRPr="004F0816">
        <w:rPr>
          <w:rFonts w:eastAsia="SimHei"/>
          <w:noProof/>
          <w:lang w:val="en-US" w:eastAsia="fr-FR"/>
        </w:rPr>
        <w:t>6 May 2014-cü ildə Bakı Ağır Cinayətlər Məhkəməsi ərizəçiləri bütün maddələr altına təqsirli bildi və birinci ərizəçiyə yeddi il yarım, ikinci ərizəçiyə altı il həbs cəzası verdi.</w:t>
      </w:r>
    </w:p>
    <w:p w14:paraId="2EB3A016" w14:textId="0C086760"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40</w:t>
      </w:r>
      <w:r w:rsidRPr="00782837">
        <w:rPr>
          <w:rFonts w:eastAsia="SimHei"/>
          <w:noProof/>
          <w:lang w:val="en-US" w:eastAsia="fr-FR"/>
        </w:rPr>
        <w:fldChar w:fldCharType="end"/>
      </w:r>
      <w:r w:rsidRPr="00782837">
        <w:rPr>
          <w:rFonts w:eastAsia="SimHei"/>
          <w:noProof/>
          <w:lang w:val="en-US" w:eastAsia="fr-FR"/>
        </w:rPr>
        <w:t>.  </w:t>
      </w:r>
      <w:r w:rsidR="004F0816">
        <w:rPr>
          <w:rFonts w:eastAsia="SimHei"/>
          <w:noProof/>
          <w:lang w:val="en-US" w:eastAsia="fr-FR"/>
        </w:rPr>
        <w:t xml:space="preserve">16 sentyabr 2014-cü ildə Bakı Appelyasiya Məhkəməsi həmin hökmü qüvvədə saxladı. </w:t>
      </w:r>
    </w:p>
    <w:p w14:paraId="3C114276" w14:textId="62C612DE"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41</w:t>
      </w:r>
      <w:r w:rsidRPr="00782837">
        <w:rPr>
          <w:rFonts w:eastAsia="SimHei"/>
          <w:noProof/>
          <w:lang w:val="en-US" w:eastAsia="fr-FR"/>
        </w:rPr>
        <w:fldChar w:fldCharType="end"/>
      </w:r>
      <w:r w:rsidRPr="00782837">
        <w:rPr>
          <w:rFonts w:eastAsia="SimHei"/>
          <w:noProof/>
          <w:lang w:val="en-US" w:eastAsia="fr-FR"/>
        </w:rPr>
        <w:t>.  </w:t>
      </w:r>
      <w:r w:rsidR="004F0816">
        <w:rPr>
          <w:rFonts w:eastAsia="SimHei"/>
          <w:noProof/>
          <w:lang w:val="en-US" w:eastAsia="fr-FR"/>
        </w:rPr>
        <w:t xml:space="preserve">2 iyun və 15 oktyabr 2015-ci ildə Ali Məhkəmə Bakı Appelyasiya Məhkəməsinin </w:t>
      </w:r>
      <w:r w:rsidR="00A1652C">
        <w:rPr>
          <w:rFonts w:eastAsia="SimHei"/>
          <w:noProof/>
          <w:lang w:val="en-US" w:eastAsia="fr-FR"/>
        </w:rPr>
        <w:t xml:space="preserve">birinci və ikinci ərizəçi ilə bağlı </w:t>
      </w:r>
      <w:r w:rsidR="004F0816">
        <w:rPr>
          <w:rFonts w:eastAsia="SimHei"/>
          <w:noProof/>
          <w:lang w:val="en-US" w:eastAsia="fr-FR"/>
        </w:rPr>
        <w:t xml:space="preserve">hökümlərini </w:t>
      </w:r>
      <w:r w:rsidR="00A1652C">
        <w:rPr>
          <w:rFonts w:eastAsia="SimHei"/>
          <w:noProof/>
          <w:lang w:val="en-US" w:eastAsia="fr-FR"/>
        </w:rPr>
        <w:t>qüvvədə saxladı.</w:t>
      </w:r>
    </w:p>
    <w:p w14:paraId="7D2F73DE" w14:textId="7A2A1144" w:rsidR="00542DDB" w:rsidRPr="00782837" w:rsidRDefault="00542DDB" w:rsidP="00A14D9F">
      <w:pPr>
        <w:pStyle w:val="JuPara"/>
        <w:rPr>
          <w:rFonts w:eastAsia="SimHei"/>
          <w:noProof/>
          <w:color w:val="000000"/>
          <w:lang w:val="en-US" w:eastAsia="fr-FR"/>
        </w:rPr>
      </w:pPr>
      <w:r w:rsidRPr="00782837">
        <w:rPr>
          <w:rFonts w:eastAsia="SimHei"/>
          <w:noProof/>
          <w:color w:val="000000"/>
          <w:lang w:val="en-US" w:eastAsia="fr-FR"/>
        </w:rPr>
        <w:fldChar w:fldCharType="begin"/>
      </w:r>
      <w:r w:rsidRPr="00782837">
        <w:rPr>
          <w:rFonts w:eastAsia="SimHei"/>
          <w:noProof/>
          <w:color w:val="000000"/>
          <w:lang w:val="en-US" w:eastAsia="fr-FR"/>
        </w:rPr>
        <w:instrText xml:space="preserve"> SEQ level0 \*arabic </w:instrText>
      </w:r>
      <w:r w:rsidRPr="00782837">
        <w:rPr>
          <w:rFonts w:eastAsia="SimHei"/>
          <w:noProof/>
          <w:color w:val="000000"/>
          <w:lang w:val="en-US" w:eastAsia="fr-FR"/>
        </w:rPr>
        <w:fldChar w:fldCharType="separate"/>
      </w:r>
      <w:r w:rsidR="00A14D9F" w:rsidRPr="00782837">
        <w:rPr>
          <w:rFonts w:eastAsia="SimHei"/>
          <w:noProof/>
          <w:color w:val="000000"/>
          <w:lang w:val="en-US" w:eastAsia="fr-FR"/>
        </w:rPr>
        <w:t>42</w:t>
      </w:r>
      <w:r w:rsidRPr="00782837">
        <w:rPr>
          <w:rFonts w:eastAsia="SimHei"/>
          <w:noProof/>
          <w:color w:val="000000"/>
          <w:lang w:val="en-US" w:eastAsia="fr-FR"/>
        </w:rPr>
        <w:fldChar w:fldCharType="end"/>
      </w:r>
      <w:r w:rsidRPr="00782837">
        <w:rPr>
          <w:rFonts w:eastAsia="SimHei"/>
          <w:noProof/>
          <w:color w:val="000000"/>
          <w:lang w:val="en-US" w:eastAsia="fr-FR"/>
        </w:rPr>
        <w:t>. </w:t>
      </w:r>
      <w:r w:rsidR="00A1652C" w:rsidRPr="00A1652C">
        <w:rPr>
          <w:rFonts w:eastAsia="SimHei"/>
          <w:noProof/>
          <w:color w:val="000000"/>
          <w:lang w:val="en-US" w:eastAsia="fr-FR"/>
        </w:rPr>
        <w:t>17 oktyabr 2014-cü ildə ikinci və 17 Mart 2016-cı ildə birinci ərizəçi prezidentin fərmanları ilə əfv edildikdən sonra cəzalarının qalan hissəsini çəkməkdən azad edildi.</w:t>
      </w:r>
    </w:p>
    <w:p w14:paraId="207D0509" w14:textId="146622B1" w:rsidR="00542DDB" w:rsidRPr="00782837" w:rsidRDefault="00542DDB" w:rsidP="00A14D9F">
      <w:pPr>
        <w:pStyle w:val="JuPara"/>
        <w:rPr>
          <w:rFonts w:eastAsia="SimHei"/>
          <w:noProof/>
          <w:color w:val="000000"/>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43</w:t>
      </w:r>
      <w:r w:rsidRPr="00782837">
        <w:rPr>
          <w:noProof/>
          <w:lang w:val="en-US"/>
        </w:rPr>
        <w:fldChar w:fldCharType="end"/>
      </w:r>
      <w:r w:rsidRPr="00782837">
        <w:rPr>
          <w:noProof/>
          <w:lang w:val="en-US"/>
        </w:rPr>
        <w:t xml:space="preserve">. </w:t>
      </w:r>
      <w:r w:rsidR="00A1652C" w:rsidRPr="00A1652C">
        <w:rPr>
          <w:noProof/>
          <w:lang w:val="en-US"/>
        </w:rPr>
        <w:t>Hazırda, Konvensiyanın 6, 10, 11 və 18-ci maddələri əsasında ərizəçilərin verdiyi iki şikayətə baxılır. Həmin şikayətlər ərizəçilərə qarşı açılan cinayət işinin ədalətli olub-olmaması ilə bağlıdır  (bax. 57334/15 və 22334/16 saylı ərizələr)</w:t>
      </w:r>
      <w:r w:rsidR="00A1652C">
        <w:rPr>
          <w:noProof/>
          <w:lang w:val="en-US"/>
        </w:rPr>
        <w:t xml:space="preserve">. </w:t>
      </w:r>
    </w:p>
    <w:p w14:paraId="7736E7A2" w14:textId="6C5931F2" w:rsidR="00542DDB" w:rsidRPr="00782837" w:rsidRDefault="00A1652C" w:rsidP="00A14D9F">
      <w:pPr>
        <w:pStyle w:val="JuHHead"/>
        <w:rPr>
          <w:noProof/>
          <w:lang w:val="en-US"/>
        </w:rPr>
      </w:pPr>
      <w:r>
        <w:rPr>
          <w:noProof/>
          <w:lang w:val="en-US"/>
        </w:rPr>
        <w:t>MÜVAFİQ QANUNVERCİLİK</w:t>
      </w:r>
    </w:p>
    <w:p w14:paraId="106128FE" w14:textId="273AA1A4" w:rsidR="00542DDB" w:rsidRPr="00782837" w:rsidRDefault="00A1652C" w:rsidP="00A14D9F">
      <w:pPr>
        <w:pStyle w:val="JuHIRoman"/>
        <w:tabs>
          <w:tab w:val="clear" w:pos="454"/>
          <w:tab w:val="clear" w:pos="567"/>
          <w:tab w:val="clear" w:pos="680"/>
        </w:tabs>
        <w:ind w:left="357" w:hanging="357"/>
        <w:rPr>
          <w:noProof/>
          <w:lang w:val="en-US"/>
        </w:rPr>
      </w:pPr>
      <w:r>
        <w:rPr>
          <w:noProof/>
          <w:lang w:val="en-US"/>
        </w:rPr>
        <w:t xml:space="preserve">MÜVAFİQ YERLİ QANUN VƏ PRAKTİKA </w:t>
      </w:r>
    </w:p>
    <w:p w14:paraId="7A6E448E" w14:textId="2AE623BB" w:rsidR="00542DDB" w:rsidRPr="00782837" w:rsidRDefault="00542DDB" w:rsidP="00A14D9F">
      <w:pPr>
        <w:pStyle w:val="JuPara"/>
        <w:rPr>
          <w:rFonts w:ascii="Times New Roman" w:eastAsia="SimHei" w:hAnsi="Times New Roman" w:cs="SimHei"/>
          <w:noProof/>
          <w:snapToGrid w:val="0"/>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44</w:t>
      </w:r>
      <w:r w:rsidRPr="00782837">
        <w:rPr>
          <w:noProof/>
          <w:lang w:val="en-US"/>
        </w:rPr>
        <w:fldChar w:fldCharType="end"/>
      </w:r>
      <w:r w:rsidRPr="00782837">
        <w:rPr>
          <w:noProof/>
          <w:lang w:val="en-US"/>
        </w:rPr>
        <w:t>.  </w:t>
      </w:r>
      <w:r w:rsidR="00536941" w:rsidRPr="00536941">
        <w:rPr>
          <w:rFonts w:ascii="Times New Roman" w:eastAsia="SimHei" w:hAnsi="Times New Roman" w:cs="SimHei"/>
          <w:noProof/>
          <w:snapToGrid w:val="0"/>
          <w:lang w:val="en-US"/>
        </w:rPr>
        <w:t xml:space="preserve">Cinayət Prosessual Məcəlləsinin (“CPM”) həbs qətimkan tədbiri ilə əlaqəli müddəaları Məhkəmənin </w:t>
      </w:r>
      <w:r w:rsidR="00536941" w:rsidRPr="00536941">
        <w:rPr>
          <w:rFonts w:ascii="Times New Roman" w:eastAsia="SimHei" w:hAnsi="Times New Roman" w:cs="SimHei"/>
          <w:i/>
          <w:iCs/>
          <w:noProof/>
          <w:snapToGrid w:val="0"/>
          <w:lang w:val="en-US"/>
        </w:rPr>
        <w:t xml:space="preserve">Fərhad Əliyev Azərbaycana qarşı </w:t>
      </w:r>
      <w:r w:rsidR="00536941" w:rsidRPr="00536941">
        <w:rPr>
          <w:rFonts w:ascii="Times New Roman" w:eastAsia="SimHei" w:hAnsi="Times New Roman" w:cs="SimHei"/>
          <w:noProof/>
          <w:snapToGrid w:val="0"/>
          <w:lang w:val="en-US"/>
        </w:rPr>
        <w:t>qərarlarında (37138/06, §§ 83-102, 9 Noyabr 2010) ətraflı şəkildə təsvir edilmişdir</w:t>
      </w:r>
      <w:r w:rsidR="00536941">
        <w:rPr>
          <w:rFonts w:ascii="Times New Roman" w:eastAsia="SimHei" w:hAnsi="Times New Roman" w:cs="SimHei"/>
          <w:noProof/>
          <w:snapToGrid w:val="0"/>
          <w:lang w:val="en-US"/>
        </w:rPr>
        <w:t>. (Bax</w:t>
      </w:r>
      <w:r w:rsidR="00536941" w:rsidRPr="00536941">
        <w:rPr>
          <w:rFonts w:ascii="Times New Roman" w:eastAsia="SimHei" w:hAnsi="Times New Roman" w:cs="SimHei"/>
          <w:noProof/>
          <w:snapToGrid w:val="0"/>
          <w:lang w:val="en-US"/>
        </w:rPr>
        <w:t xml:space="preserve"> </w:t>
      </w:r>
      <w:r w:rsidR="00536941" w:rsidRPr="00536941">
        <w:rPr>
          <w:rFonts w:ascii="Times New Roman" w:eastAsia="SimHei" w:hAnsi="Times New Roman" w:cs="SimHei"/>
          <w:i/>
          <w:iCs/>
          <w:noProof/>
          <w:snapToGrid w:val="0"/>
          <w:lang w:val="en-US"/>
        </w:rPr>
        <w:t>Muradverdiyev Azərbaycana qarşı</w:t>
      </w:r>
      <w:r w:rsidR="00536941" w:rsidRPr="00536941">
        <w:rPr>
          <w:rFonts w:ascii="Times New Roman" w:eastAsia="SimHei" w:hAnsi="Times New Roman" w:cs="SimHei"/>
          <w:noProof/>
          <w:snapToGrid w:val="0"/>
          <w:lang w:val="en-US"/>
        </w:rPr>
        <w:t xml:space="preserve"> (№ 16966/06, §§ 35 49, 9 dekabr 2010).</w:t>
      </w:r>
    </w:p>
    <w:p w14:paraId="7348E2D6" w14:textId="1DECCD32"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45</w:t>
      </w:r>
      <w:r w:rsidRPr="00782837">
        <w:rPr>
          <w:noProof/>
          <w:lang w:val="en-US"/>
        </w:rPr>
        <w:fldChar w:fldCharType="end"/>
      </w:r>
      <w:r w:rsidRPr="00782837">
        <w:rPr>
          <w:noProof/>
          <w:lang w:val="en-US"/>
        </w:rPr>
        <w:t>.  </w:t>
      </w:r>
      <w:r w:rsidR="00536941" w:rsidRPr="00536941">
        <w:rPr>
          <w:noProof/>
          <w:lang w:val="en-US"/>
        </w:rPr>
        <w:t xml:space="preserve">Şübhəli və ya təqsirləndirilən yetkinlik yaşına çatmayan şəxsin həbsdə saxlanılmasına yalnız “az ağır zorakı cinayət”, “ağır cinayət” və ya “xüsusilə ağır cinayət” törədilməsi ilə əlaqəli olduqda yol verilir (CPM-nin 434.1-ci maddəsi). Yetkinlik yaşına çatmayan şəxsin həbsdə saxlanılmasına müstəsna </w:t>
      </w:r>
      <w:r w:rsidR="00536941" w:rsidRPr="00536941">
        <w:rPr>
          <w:noProof/>
          <w:lang w:val="en-US"/>
        </w:rPr>
        <w:lastRenderedPageBreak/>
        <w:t>tədbirlər kimi və mümkün qədər qısa müddət ərzində icazə verilir (CPM-nin 434.2-ci maddəsi).</w:t>
      </w:r>
    </w:p>
    <w:p w14:paraId="4E331145" w14:textId="59C11A8D" w:rsidR="00542DDB" w:rsidRPr="00782837" w:rsidRDefault="00542DDB" w:rsidP="00A14D9F">
      <w:pPr>
        <w:pStyle w:val="JuPara"/>
        <w:rPr>
          <w:noProof/>
          <w:lang w:val="en-US"/>
        </w:rPr>
      </w:pPr>
      <w:r w:rsidRPr="00782837">
        <w:rPr>
          <w:rFonts w:ascii="Times New Roman" w:eastAsia="SimHei" w:hAnsi="Times New Roman" w:cs="SimHei"/>
          <w:noProof/>
          <w:snapToGrid w:val="0"/>
          <w:lang w:val="en-US"/>
        </w:rPr>
        <w:fldChar w:fldCharType="begin"/>
      </w:r>
      <w:r w:rsidRPr="00782837">
        <w:rPr>
          <w:rFonts w:ascii="Times New Roman" w:eastAsia="SimHei" w:hAnsi="Times New Roman" w:cs="SimHei"/>
          <w:noProof/>
          <w:snapToGrid w:val="0"/>
          <w:lang w:val="en-US"/>
        </w:rPr>
        <w:instrText xml:space="preserve"> SEQ level0 \*arabic </w:instrText>
      </w:r>
      <w:r w:rsidRPr="00782837">
        <w:rPr>
          <w:rFonts w:ascii="Times New Roman" w:eastAsia="SimHei" w:hAnsi="Times New Roman" w:cs="SimHei"/>
          <w:noProof/>
          <w:snapToGrid w:val="0"/>
          <w:lang w:val="en-US"/>
        </w:rPr>
        <w:fldChar w:fldCharType="separate"/>
      </w:r>
      <w:r w:rsidR="00A14D9F" w:rsidRPr="00782837">
        <w:rPr>
          <w:rFonts w:ascii="Times New Roman" w:eastAsia="SimHei" w:hAnsi="Times New Roman" w:cs="SimHei"/>
          <w:noProof/>
          <w:snapToGrid w:val="0"/>
          <w:lang w:val="en-US"/>
        </w:rPr>
        <w:t>46</w:t>
      </w:r>
      <w:r w:rsidRPr="00782837">
        <w:rPr>
          <w:rFonts w:ascii="Times New Roman" w:eastAsia="SimHei" w:hAnsi="Times New Roman" w:cs="SimHei"/>
          <w:noProof/>
          <w:snapToGrid w:val="0"/>
          <w:lang w:val="en-US"/>
        </w:rPr>
        <w:fldChar w:fldCharType="end"/>
      </w:r>
      <w:r w:rsidRPr="00782837">
        <w:rPr>
          <w:rFonts w:ascii="Times New Roman" w:eastAsia="SimHei" w:hAnsi="Times New Roman" w:cs="SimHei"/>
          <w:noProof/>
          <w:snapToGrid w:val="0"/>
          <w:lang w:val="en-US"/>
        </w:rPr>
        <w:t>.  </w:t>
      </w:r>
      <w:r w:rsidR="0096433E">
        <w:rPr>
          <w:noProof/>
          <w:lang w:val="en-US"/>
        </w:rPr>
        <w:t xml:space="preserve"> </w:t>
      </w:r>
      <w:r w:rsidR="0096433E" w:rsidRPr="0096433E">
        <w:rPr>
          <w:noProof/>
          <w:lang w:val="en-US"/>
        </w:rPr>
        <w:t xml:space="preserve">Ali Məhkəmə Plenumunun həbs qətimkan tədbiri ilə bağlı müvafiq qərarları Məhkəmənin </w:t>
      </w:r>
      <w:r w:rsidR="0096433E" w:rsidRPr="0096433E">
        <w:rPr>
          <w:i/>
          <w:iCs/>
          <w:noProof/>
          <w:lang w:val="en-US"/>
        </w:rPr>
        <w:t xml:space="preserve">Allahverdiyev Azərbaycana qarşı </w:t>
      </w:r>
      <w:r w:rsidR="0096433E" w:rsidRPr="0096433E">
        <w:rPr>
          <w:noProof/>
          <w:lang w:val="en-US"/>
        </w:rPr>
        <w:t>qərarında (No. 49192/08, §§ 31 32, 6 Mart 2014) ətraflı şəkildə təsvir edilmişdir.</w:t>
      </w:r>
    </w:p>
    <w:p w14:paraId="182A62B4" w14:textId="18316807" w:rsidR="00542DDB" w:rsidRPr="00782837" w:rsidRDefault="0096433E" w:rsidP="00A14D9F">
      <w:pPr>
        <w:pStyle w:val="JuHIRoman"/>
        <w:tabs>
          <w:tab w:val="clear" w:pos="454"/>
          <w:tab w:val="clear" w:pos="567"/>
          <w:tab w:val="clear" w:pos="680"/>
        </w:tabs>
        <w:ind w:left="357" w:hanging="357"/>
        <w:jc w:val="left"/>
        <w:rPr>
          <w:noProof/>
          <w:lang w:val="en-US"/>
        </w:rPr>
      </w:pPr>
      <w:r>
        <w:rPr>
          <w:noProof/>
          <w:lang w:val="en-US"/>
        </w:rPr>
        <w:t>MÜVAFİQ BEYNƏLXALQ SƏNƏDLƏR</w:t>
      </w:r>
    </w:p>
    <w:p w14:paraId="2D1956AD" w14:textId="25B4074E" w:rsidR="00542DDB" w:rsidRPr="00782837" w:rsidRDefault="00542DDB" w:rsidP="00A14D9F">
      <w:pPr>
        <w:pStyle w:val="JuPara"/>
        <w:rPr>
          <w:noProof/>
          <w:lang w:val="en-US"/>
        </w:rPr>
      </w:pPr>
      <w:r w:rsidRPr="00782837">
        <w:rPr>
          <w:rFonts w:ascii="Times New Roman" w:eastAsia="SimHei" w:hAnsi="Times New Roman" w:cs="SimHei"/>
          <w:noProof/>
          <w:lang w:val="en-US"/>
        </w:rPr>
        <w:fldChar w:fldCharType="begin"/>
      </w:r>
      <w:r w:rsidRPr="00782837">
        <w:rPr>
          <w:rFonts w:ascii="Times New Roman" w:eastAsia="SimHei" w:hAnsi="Times New Roman" w:cs="SimHei"/>
          <w:noProof/>
          <w:lang w:val="en-US"/>
        </w:rPr>
        <w:instrText xml:space="preserve"> SEQ level0 \*arabic </w:instrText>
      </w:r>
      <w:r w:rsidRPr="00782837">
        <w:rPr>
          <w:rFonts w:ascii="Times New Roman" w:eastAsia="SimHei" w:hAnsi="Times New Roman" w:cs="SimHei"/>
          <w:noProof/>
          <w:lang w:val="en-US"/>
        </w:rPr>
        <w:fldChar w:fldCharType="separate"/>
      </w:r>
      <w:r w:rsidR="00A14D9F" w:rsidRPr="00782837">
        <w:rPr>
          <w:rFonts w:ascii="Times New Roman" w:eastAsia="SimHei" w:hAnsi="Times New Roman" w:cs="SimHei"/>
          <w:noProof/>
          <w:lang w:val="en-US"/>
        </w:rPr>
        <w:t>47</w:t>
      </w:r>
      <w:r w:rsidRPr="00782837">
        <w:rPr>
          <w:rFonts w:ascii="Times New Roman" w:eastAsia="SimHei" w:hAnsi="Times New Roman" w:cs="SimHei"/>
          <w:noProof/>
          <w:lang w:val="en-US"/>
        </w:rPr>
        <w:fldChar w:fldCharType="end"/>
      </w:r>
      <w:r w:rsidRPr="00782837">
        <w:rPr>
          <w:rFonts w:ascii="Times New Roman" w:eastAsia="SimHei" w:hAnsi="Times New Roman" w:cs="SimHei"/>
          <w:noProof/>
          <w:lang w:val="en-US"/>
        </w:rPr>
        <w:t>. </w:t>
      </w:r>
      <w:r w:rsidR="00C94C76" w:rsidRPr="00C94C76">
        <w:rPr>
          <w:noProof/>
          <w:lang w:val="en-US"/>
        </w:rPr>
        <w:t xml:space="preserve">Bir sıra müvafiq beynəlxalq sənədlər Məhkəmənin </w:t>
      </w:r>
      <w:r w:rsidR="00C94C76" w:rsidRPr="00C94C76">
        <w:rPr>
          <w:i/>
          <w:iCs/>
          <w:noProof/>
          <w:lang w:val="en-US"/>
        </w:rPr>
        <w:t xml:space="preserve">Rəşad Həsənov və digərləri Azərbaycana qarşı </w:t>
      </w:r>
      <w:r w:rsidR="00C94C76" w:rsidRPr="00C94C76">
        <w:rPr>
          <w:noProof/>
          <w:lang w:val="en-US"/>
        </w:rPr>
        <w:t>qərarında (48653/13 və 3 digər, §§ 79-81, 7 iyun 2018) ətraflı şəkildə təsvir edilmişdir.</w:t>
      </w:r>
    </w:p>
    <w:p w14:paraId="401F0908" w14:textId="1B715037"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48</w:t>
      </w:r>
      <w:r w:rsidRPr="00782837">
        <w:rPr>
          <w:noProof/>
          <w:lang w:val="en-US"/>
        </w:rPr>
        <w:fldChar w:fldCharType="end"/>
      </w:r>
      <w:r w:rsidRPr="00782837">
        <w:rPr>
          <w:noProof/>
          <w:lang w:val="en-US"/>
        </w:rPr>
        <w:t>.  </w:t>
      </w:r>
      <w:r w:rsidR="00C94C76" w:rsidRPr="00C94C76">
        <w:rPr>
          <w:noProof/>
          <w:lang w:val="en-US"/>
        </w:rPr>
        <w:t>Birləşmiş Millətlər Təşkilatının Baş Assambleyası tərəfindən 20 Noyabr 1989-cu ildə qəbul edilmiş və Azərbaycan tərəfindən 13 Avqust 1992-ci il tarixində təsdiqlənmiş Uşaq Hüquqları Konvensiyasının müvafiq maddələrində deyilir</w:t>
      </w:r>
      <w:r w:rsidRPr="00782837">
        <w:rPr>
          <w:noProof/>
          <w:lang w:val="en-US"/>
        </w:rPr>
        <w:t>:</w:t>
      </w:r>
    </w:p>
    <w:p w14:paraId="01AA5E1D" w14:textId="77777777" w:rsidR="00CB1004" w:rsidRPr="00782837" w:rsidRDefault="00CB1004" w:rsidP="00A14D9F">
      <w:pPr>
        <w:pStyle w:val="JuPara"/>
        <w:rPr>
          <w:noProof/>
          <w:lang w:val="en-US"/>
        </w:rPr>
      </w:pPr>
    </w:p>
    <w:p w14:paraId="7FE928B7" w14:textId="45869B5D" w:rsidR="00542DDB" w:rsidRPr="00782837" w:rsidRDefault="00542DDB" w:rsidP="00A14D9F">
      <w:pPr>
        <w:pStyle w:val="JuQuot"/>
        <w:jc w:val="center"/>
        <w:rPr>
          <w:noProof/>
          <w:lang w:val="en-US"/>
        </w:rPr>
      </w:pPr>
      <w:r w:rsidRPr="00782837">
        <w:rPr>
          <w:noProof/>
          <w:lang w:val="en-US"/>
        </w:rPr>
        <w:t>“</w:t>
      </w:r>
      <w:r w:rsidR="00074996">
        <w:rPr>
          <w:noProof/>
          <w:lang w:val="en-US"/>
        </w:rPr>
        <w:t>Maddə</w:t>
      </w:r>
      <w:r w:rsidRPr="00782837">
        <w:rPr>
          <w:noProof/>
          <w:lang w:val="en-US"/>
        </w:rPr>
        <w:t xml:space="preserve"> 1</w:t>
      </w:r>
    </w:p>
    <w:p w14:paraId="2ECBFECD" w14:textId="199687B6" w:rsidR="00542DDB" w:rsidRPr="00782837" w:rsidRDefault="00542DDB" w:rsidP="00A14D9F">
      <w:pPr>
        <w:pStyle w:val="JuQuot"/>
        <w:rPr>
          <w:noProof/>
          <w:lang w:val="en-US"/>
        </w:rPr>
      </w:pPr>
      <w:r w:rsidRPr="00782837">
        <w:rPr>
          <w:noProof/>
          <w:lang w:val="en-US"/>
        </w:rPr>
        <w:t>“</w:t>
      </w:r>
      <w:r w:rsidR="00074996" w:rsidRPr="00074996">
        <w:rPr>
          <w:noProof/>
          <w:lang w:val="en-US"/>
        </w:rPr>
        <w:t>Hər bir insan 18 yaşına çatanadək bu Konvensiyanın məqsədlərinə görə uşaq sayılır. Bu şərtlə ki, həmin uşaq barəsində tətbiq edilə bilən qanuna görə, o yetkinlik yaşına daha əvvəl çatmamış olsun.</w:t>
      </w:r>
    </w:p>
    <w:p w14:paraId="62FAC953" w14:textId="77777777" w:rsidR="00542DDB" w:rsidRPr="00782837" w:rsidRDefault="00542DDB" w:rsidP="00A14D9F">
      <w:pPr>
        <w:pStyle w:val="JuQuot"/>
        <w:rPr>
          <w:noProof/>
          <w:lang w:val="en-US"/>
        </w:rPr>
      </w:pPr>
      <w:r w:rsidRPr="00782837">
        <w:rPr>
          <w:noProof/>
          <w:lang w:val="en-US"/>
        </w:rPr>
        <w:t>...</w:t>
      </w:r>
    </w:p>
    <w:p w14:paraId="4A0A6099" w14:textId="5F6643F9" w:rsidR="00542DDB" w:rsidRPr="00782837" w:rsidRDefault="00074996" w:rsidP="00A14D9F">
      <w:pPr>
        <w:pStyle w:val="JuQuot"/>
        <w:jc w:val="center"/>
        <w:rPr>
          <w:noProof/>
          <w:lang w:val="en-US"/>
        </w:rPr>
      </w:pPr>
      <w:r>
        <w:rPr>
          <w:noProof/>
          <w:lang w:val="en-US"/>
        </w:rPr>
        <w:t>Maddə</w:t>
      </w:r>
      <w:r w:rsidR="00542DDB" w:rsidRPr="00782837">
        <w:rPr>
          <w:noProof/>
          <w:lang w:val="en-US"/>
        </w:rPr>
        <w:t xml:space="preserve"> 37</w:t>
      </w:r>
    </w:p>
    <w:p w14:paraId="0B28B98F" w14:textId="7C9C8BC4" w:rsidR="00542DDB" w:rsidRPr="00782837" w:rsidRDefault="00542DDB" w:rsidP="00A14D9F">
      <w:pPr>
        <w:pStyle w:val="JuQuot"/>
        <w:rPr>
          <w:rFonts w:eastAsia="Times New Roman"/>
          <w:noProof/>
          <w:lang w:val="en-US" w:eastAsia="en-GB"/>
        </w:rPr>
      </w:pPr>
      <w:r w:rsidRPr="00782837">
        <w:rPr>
          <w:rFonts w:eastAsia="Times New Roman"/>
          <w:noProof/>
          <w:lang w:val="en-US" w:eastAsia="en-GB"/>
        </w:rPr>
        <w:t>“</w:t>
      </w:r>
      <w:r w:rsidR="00074996">
        <w:rPr>
          <w:rFonts w:eastAsia="Times New Roman"/>
          <w:noProof/>
          <w:lang w:val="en-US" w:eastAsia="en-GB"/>
        </w:rPr>
        <w:t>İştirakçı Dövlətlər təmin edirlər ki</w:t>
      </w:r>
      <w:r w:rsidRPr="00782837">
        <w:rPr>
          <w:rFonts w:eastAsia="Times New Roman"/>
          <w:noProof/>
          <w:lang w:val="en-US" w:eastAsia="en-GB"/>
        </w:rPr>
        <w:t>:</w:t>
      </w:r>
    </w:p>
    <w:p w14:paraId="34634C9C" w14:textId="77777777" w:rsidR="00542DDB" w:rsidRPr="00782837" w:rsidRDefault="00542DDB" w:rsidP="00A14D9F">
      <w:pPr>
        <w:pStyle w:val="JuQuot"/>
        <w:rPr>
          <w:rFonts w:eastAsia="Times New Roman"/>
          <w:noProof/>
          <w:lang w:val="en-US" w:eastAsia="en-GB"/>
        </w:rPr>
      </w:pPr>
      <w:r w:rsidRPr="00782837">
        <w:rPr>
          <w:rFonts w:eastAsia="Times New Roman"/>
          <w:noProof/>
          <w:lang w:val="en-US" w:eastAsia="en-GB"/>
        </w:rPr>
        <w:t>...</w:t>
      </w:r>
    </w:p>
    <w:p w14:paraId="607ED636" w14:textId="08E6EFB0" w:rsidR="00542DDB" w:rsidRDefault="00542DDB" w:rsidP="00A14D9F">
      <w:pPr>
        <w:pStyle w:val="JuQuot"/>
        <w:rPr>
          <w:rFonts w:eastAsia="Times New Roman"/>
          <w:noProof/>
          <w:lang w:val="en-US" w:eastAsia="en-GB"/>
        </w:rPr>
      </w:pPr>
      <w:r w:rsidRPr="00782837">
        <w:rPr>
          <w:rFonts w:eastAsia="Times New Roman"/>
          <w:noProof/>
          <w:lang w:val="en-US" w:eastAsia="en-GB"/>
        </w:rPr>
        <w:t>(b)  </w:t>
      </w:r>
      <w:r w:rsidR="00BC61FA" w:rsidRPr="00BC61FA">
        <w:rPr>
          <w:rFonts w:eastAsia="Times New Roman"/>
          <w:noProof/>
          <w:lang w:val="en-US" w:eastAsia="en-GB"/>
        </w:rPr>
        <w:t>Heç bir uşaq qanunsuz və ya özbaşına şəkildə azadlıqdan məhrum edilə bilməz. Uşağın həbsə alınması, tutulması və ya həbsi cəzası çəkməsi qanuna uyğun olmalıdır və yalnız son qətimkan tədbiri olaraq və ən qısa müddətdə istifadə olunur</w:t>
      </w:r>
      <w:r w:rsidR="00BC61FA">
        <w:rPr>
          <w:rFonts w:eastAsia="Times New Roman"/>
          <w:noProof/>
          <w:lang w:val="en-US" w:eastAsia="en-GB"/>
        </w:rPr>
        <w:t>…</w:t>
      </w:r>
      <w:r w:rsidR="00BC61FA" w:rsidRPr="00BC61FA">
        <w:rPr>
          <w:rFonts w:eastAsia="Times New Roman"/>
          <w:noProof/>
          <w:lang w:val="en-US" w:eastAsia="en-GB"/>
        </w:rPr>
        <w:t xml:space="preserve"> </w:t>
      </w:r>
      <w:r w:rsidR="00BC61FA" w:rsidRPr="00782837">
        <w:rPr>
          <w:rFonts w:eastAsia="Times New Roman"/>
          <w:noProof/>
          <w:lang w:val="en-US" w:eastAsia="en-GB"/>
        </w:rPr>
        <w:t>”</w:t>
      </w:r>
    </w:p>
    <w:p w14:paraId="1E85DEBC" w14:textId="77777777" w:rsidR="00BC61FA" w:rsidRPr="00782837" w:rsidRDefault="00BC61FA" w:rsidP="00A14D9F">
      <w:pPr>
        <w:pStyle w:val="JuQuot"/>
        <w:rPr>
          <w:rFonts w:eastAsia="Times New Roman"/>
          <w:noProof/>
          <w:lang w:val="en-US" w:eastAsia="en-GB"/>
        </w:rPr>
      </w:pPr>
    </w:p>
    <w:p w14:paraId="7CECB1C7" w14:textId="0040CD51"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49</w:t>
      </w:r>
      <w:r w:rsidRPr="00782837">
        <w:rPr>
          <w:noProof/>
          <w:lang w:val="en-US"/>
        </w:rPr>
        <w:fldChar w:fldCharType="end"/>
      </w:r>
      <w:r w:rsidRPr="00782837">
        <w:rPr>
          <w:noProof/>
          <w:lang w:val="en-US"/>
        </w:rPr>
        <w:t>.  </w:t>
      </w:r>
      <w:r w:rsidR="00BC61FA" w:rsidRPr="00BC61FA">
        <w:rPr>
          <w:noProof/>
          <w:lang w:val="en-US"/>
        </w:rPr>
        <w:t>Birləşmiş Millətlər Təşkilatının Uşaq Hüquqları Komitəsinin uşaqların əd</w:t>
      </w:r>
      <w:r w:rsidR="00627F94">
        <w:rPr>
          <w:noProof/>
          <w:lang w:val="en-US"/>
        </w:rPr>
        <w:t>liyyə</w:t>
      </w:r>
      <w:r w:rsidR="00BC61FA" w:rsidRPr="00BC61FA">
        <w:rPr>
          <w:noProof/>
          <w:lang w:val="en-US"/>
        </w:rPr>
        <w:t xml:space="preserve"> sistemindəki hüquqları ilə bağlı 18 sentyabr 2019-cu il tarixli 24 nömrəli ümumi şərhinin (CRC / C / GC / 24) müvafiq hissəsində deyilir:</w:t>
      </w:r>
    </w:p>
    <w:p w14:paraId="3342C132" w14:textId="40E498EC" w:rsidR="00627F94" w:rsidRPr="00782837" w:rsidRDefault="00542DDB" w:rsidP="00627F94">
      <w:pPr>
        <w:pStyle w:val="JuQuot"/>
        <w:rPr>
          <w:rFonts w:eastAsia="Times New Roman"/>
          <w:noProof/>
          <w:lang w:val="en-US"/>
        </w:rPr>
      </w:pPr>
      <w:r w:rsidRPr="00627F94">
        <w:rPr>
          <w:noProof/>
          <w:lang w:val="en-US"/>
        </w:rPr>
        <w:t>“</w:t>
      </w:r>
      <w:r w:rsidRPr="00627F94">
        <w:rPr>
          <w:rFonts w:eastAsia="Times New Roman"/>
          <w:noProof/>
          <w:lang w:val="en-US"/>
        </w:rPr>
        <w:t xml:space="preserve">85. </w:t>
      </w:r>
      <w:r w:rsidR="00627F94" w:rsidRPr="00627F94">
        <w:rPr>
          <w:rFonts w:eastAsia="Times New Roman"/>
          <w:noProof/>
          <w:lang w:val="en-US"/>
        </w:rPr>
        <w:t>Azadlıqdan məhrumetmənin aparıcı prinsiplər bunlardır: (a) uşağın həbs edilməsi, tutulması və ya həbsi cəzasına məhkum edilməsi qanuna uyğun olmalı, yalnız son qətimkan tədbiri olaraq və ən qısa müddət üçün nəzərdə tutulmalıdır ; və (b) heç bir uşaq qanunsuz və ya özbaşına şəkildə azadlıqdan məhrum edilməməlidir. Həbs çox zaman məhk</w:t>
      </w:r>
      <w:r w:rsidR="00982D3D">
        <w:rPr>
          <w:rFonts w:eastAsia="Times New Roman"/>
          <w:noProof/>
          <w:lang w:val="en-US"/>
        </w:rPr>
        <w:t>ə</w:t>
      </w:r>
      <w:r w:rsidR="00627F94" w:rsidRPr="00627F94">
        <w:rPr>
          <w:rFonts w:eastAsia="Times New Roman"/>
          <w:noProof/>
          <w:lang w:val="en-US"/>
        </w:rPr>
        <w:t>məyə qədər həbs tədbirinin başlanğıc nöqtəsidir və Dövlətlər, həbs olmanın kote</w:t>
      </w:r>
      <w:r w:rsidR="00982D3D">
        <w:rPr>
          <w:rFonts w:eastAsia="Times New Roman"/>
          <w:noProof/>
          <w:lang w:val="en-US"/>
        </w:rPr>
        <w:t>kstində</w:t>
      </w:r>
      <w:r w:rsidR="00627F94" w:rsidRPr="00627F94">
        <w:rPr>
          <w:rFonts w:eastAsia="Times New Roman"/>
          <w:noProof/>
          <w:lang w:val="en-US"/>
        </w:rPr>
        <w:t xml:space="preserve">, 37-ci maddəninin tətbiq etmək üçün qanunun hüquq-mühafizə orqanlarının əməkdaşları qarşısında açıq öhdəliklər qoymasını təmin etməlidirlər. Dövlətlər, yalnız ən son qərar tədbir kimi və ən qısa müddət halları istinsa olmaqla, uşaqların nəqliyyatda və ya polis kameralarında </w:t>
      </w:r>
      <w:r w:rsidR="00982D3D">
        <w:rPr>
          <w:rFonts w:eastAsia="Times New Roman"/>
          <w:noProof/>
          <w:lang w:val="en-US"/>
        </w:rPr>
        <w:t>tutulmamalarına</w:t>
      </w:r>
      <w:r w:rsidR="00627F94" w:rsidRPr="00627F94">
        <w:rPr>
          <w:rFonts w:eastAsia="Times New Roman"/>
          <w:noProof/>
          <w:lang w:val="en-US"/>
        </w:rPr>
        <w:t xml:space="preserve"> və onların mənafelərinə uyğun olduğu hallar istisna olmaqla, böyüklərin yanında saxlanılmamalarını təmin etməlidirlər. Onları, tez bir zamanda valideynlərinə və ya müvafiq yetkinlərə təhvil verəcək mexanizmlərə üstünlük verilməlidir.</w:t>
      </w:r>
    </w:p>
    <w:p w14:paraId="3505836C" w14:textId="31CF7C49" w:rsidR="00542DDB" w:rsidRPr="00782837" w:rsidRDefault="00542DDB" w:rsidP="00A14D9F">
      <w:pPr>
        <w:pStyle w:val="JuQuot"/>
        <w:rPr>
          <w:rFonts w:eastAsia="Times New Roman"/>
          <w:noProof/>
          <w:lang w:val="en-US"/>
        </w:rPr>
      </w:pPr>
      <w:r w:rsidRPr="00782837">
        <w:rPr>
          <w:rFonts w:eastAsia="Times New Roman"/>
          <w:noProof/>
          <w:lang w:val="en-US"/>
        </w:rPr>
        <w:lastRenderedPageBreak/>
        <w:t xml:space="preserve">86. </w:t>
      </w:r>
      <w:r w:rsidR="00627F94" w:rsidRPr="00627F94">
        <w:rPr>
          <w:rFonts w:eastAsia="Times New Roman"/>
          <w:noProof/>
          <w:lang w:val="en-US"/>
        </w:rPr>
        <w:t xml:space="preserve">Komitə narahatlıqla qeyd edir ki, bir çox ölkə Konvensiyanın 37 (b) maddəsinin kobud şəkildə pozaraq uşaqları aylarla, hətta illərlə həbsdə saxlayır. Ən ciddi hallar istisna olmaqla və hətta yalnız icma şəkilində yerləşdirilməsinə diqqətlə baxıldıqdan sonra məhkəməyə qədər həbs tədbiri tətbiq edilə bilər. Məhkəməyə qədərki mərhələdə fərqli seçimlərin olması həbsdən istifadəni azaldır, lakin hətta </w:t>
      </w:r>
      <w:r w:rsidR="00982D3D">
        <w:rPr>
          <w:rFonts w:eastAsia="Times New Roman"/>
          <w:noProof/>
          <w:lang w:val="en-US"/>
        </w:rPr>
        <w:t xml:space="preserve">uşağın, </w:t>
      </w:r>
      <w:r w:rsidR="00627F94" w:rsidRPr="00627F94">
        <w:rPr>
          <w:rFonts w:eastAsia="Times New Roman"/>
          <w:noProof/>
          <w:lang w:val="en-US"/>
        </w:rPr>
        <w:t>uşaqlar üçün nəzərdə tutulmuş ədliyyə sistemində mühakimə olunacağı hallarda belə</w:t>
      </w:r>
      <w:r w:rsidR="00982D3D">
        <w:rPr>
          <w:rFonts w:eastAsia="Times New Roman"/>
          <w:noProof/>
          <w:lang w:val="en-US"/>
        </w:rPr>
        <w:t xml:space="preserve"> </w:t>
      </w:r>
      <w:r w:rsidR="00627F94" w:rsidRPr="00627F94">
        <w:rPr>
          <w:rFonts w:eastAsia="Times New Roman"/>
          <w:noProof/>
          <w:lang w:val="en-US"/>
        </w:rPr>
        <w:t>məhkəməyə qədər həbs tədbirinin azaldılması üçün qeyri-həbs qətimkan tədbirindən istifadə çoxaldılmalıdır.</w:t>
      </w:r>
    </w:p>
    <w:p w14:paraId="2F8FA70B" w14:textId="584E849E" w:rsidR="00542DDB" w:rsidRPr="00782837" w:rsidRDefault="00542DDB" w:rsidP="00A14D9F">
      <w:pPr>
        <w:pStyle w:val="JuQuot"/>
        <w:rPr>
          <w:rFonts w:eastAsia="Times New Roman"/>
          <w:noProof/>
          <w:lang w:val="en-US"/>
        </w:rPr>
      </w:pPr>
      <w:r w:rsidRPr="00782837">
        <w:rPr>
          <w:rFonts w:eastAsia="Times New Roman"/>
          <w:noProof/>
          <w:lang w:val="en-US"/>
        </w:rPr>
        <w:t>87.</w:t>
      </w:r>
      <w:r w:rsidR="00E1431D">
        <w:rPr>
          <w:rFonts w:eastAsia="Times New Roman"/>
          <w:noProof/>
          <w:lang w:val="en-US"/>
        </w:rPr>
        <w:t xml:space="preserve"> </w:t>
      </w:r>
      <w:r w:rsidR="00E1431D" w:rsidRPr="00E1431D">
        <w:rPr>
          <w:rFonts w:eastAsia="Times New Roman"/>
          <w:noProof/>
          <w:lang w:val="en-US"/>
        </w:rPr>
        <w:t>Qanunda məhkəmyə qədər həbs tədbirinin istifadə meyarları açıq şəkildə göstərilməlidir. Bunlar, ilk növbədə, məhkəməyə gəlməni təmin etmək üçün və uşağın başqaları üçün ciddi təhlükə yaratması halında tətbiq edilə bilər. Uşaq (özünə və ya başqalarına) təhlükəli hesab edilərsə, uşağı qoruma tədbirləri tətbiq edilməlidir. Məhkəməyə qədər həbs tədbirinə müntəzəm şəkildə yenidən baxılmalı və müddəti qanunla məhdudlaşdırılmalıdır.</w:t>
      </w:r>
      <w:r w:rsidR="00982D3D">
        <w:rPr>
          <w:rFonts w:eastAsia="Times New Roman"/>
          <w:noProof/>
          <w:lang w:val="en-US"/>
        </w:rPr>
        <w:t xml:space="preserve"> </w:t>
      </w:r>
      <w:r w:rsidR="00E1431D" w:rsidRPr="00E1431D">
        <w:rPr>
          <w:rFonts w:eastAsia="Times New Roman"/>
          <w:noProof/>
          <w:lang w:val="en-US"/>
        </w:rPr>
        <w:t>Uşaq ədliyyə sistemində çalışanlar</w:t>
      </w:r>
      <w:r w:rsidR="00982D3D">
        <w:rPr>
          <w:rFonts w:eastAsia="Times New Roman"/>
          <w:noProof/>
          <w:lang w:val="en-US"/>
        </w:rPr>
        <w:t xml:space="preserve"> </w:t>
      </w:r>
      <w:r w:rsidR="00E1431D" w:rsidRPr="00E1431D">
        <w:rPr>
          <w:rFonts w:eastAsia="Times New Roman"/>
          <w:noProof/>
          <w:lang w:val="en-US"/>
        </w:rPr>
        <w:t>istintaq təcridxanasında olan uşaqların məhkəmə işlərinə üstünlük verməlidirlər.</w:t>
      </w:r>
    </w:p>
    <w:p w14:paraId="35081E8C" w14:textId="65B60999" w:rsidR="00542DDB" w:rsidRPr="00782837" w:rsidRDefault="00542DDB" w:rsidP="00A14D9F">
      <w:pPr>
        <w:pStyle w:val="JuQuot"/>
        <w:rPr>
          <w:rFonts w:cs="Times New Roman"/>
          <w:noProof/>
          <w:lang w:val="en-US"/>
        </w:rPr>
      </w:pPr>
      <w:r w:rsidRPr="00782837">
        <w:rPr>
          <w:rFonts w:eastAsia="Times New Roman"/>
          <w:noProof/>
          <w:lang w:val="en-US"/>
        </w:rPr>
        <w:t>88.</w:t>
      </w:r>
      <w:r w:rsidR="00E1431D">
        <w:rPr>
          <w:rFonts w:eastAsia="Times New Roman"/>
          <w:noProof/>
          <w:lang w:val="en-US"/>
        </w:rPr>
        <w:t xml:space="preserve"> </w:t>
      </w:r>
      <w:r w:rsidR="00E1431D" w:rsidRPr="00E1431D">
        <w:rPr>
          <w:rFonts w:eastAsia="Times New Roman"/>
          <w:noProof/>
          <w:lang w:val="en-US"/>
        </w:rPr>
        <w:t>İştirakçı Dövlətlər azadlıqdan məhrumetmənin qısamüddətli olmasına diqqət edərək, uşaqları, polis nəzarəti də daxil olmaqla, həbsdən erkən azadlığa buraxıb valideynlərinə və ya digər müvafiq yetkinlərə təhvil verilməsi üçün daimi imkanlar yaratmalıdırlar. Səlahiyyətli quruma və ya bir yerə hesabat vermək kimi şərtlərlə və ya bu şərtlər olmadan, sərbəst buraxmaq üçün qərar mexanizmi olmalıdır. Girov qoyaraq azadlığa buraxılmaq kimi şərt olmamalıdır, çünki uşaqların çoxu pulu ödəyə bilmir və bu tədbir kasıb və marjinallaşmış ailələrə qarşı da ayrı-seçkilikdir. Bundan əlavə, girov tədbirinin olması o deməkdir ki, məhkəmə tərəfindən uşağın sərbəst buraxılmasının vacib olması prinsipcə qəbul edilir və məhkəmə prosesində iştirakı təmin etmək üçün digər tədbirlərin istifadə oluna biləcəyini göstərir.</w:t>
      </w:r>
      <w:r w:rsidRPr="00782837">
        <w:rPr>
          <w:rFonts w:eastAsia="Times New Roman"/>
          <w:noProof/>
          <w:lang w:val="en-US"/>
        </w:rPr>
        <w:t>”</w:t>
      </w:r>
    </w:p>
    <w:p w14:paraId="1388BAA0" w14:textId="36F8DCDA" w:rsidR="00542DDB" w:rsidRPr="00782837" w:rsidRDefault="00542DDB" w:rsidP="00A14D9F">
      <w:pPr>
        <w:pStyle w:val="JuPara"/>
        <w:rPr>
          <w:rFonts w:eastAsia="Times New Roman" w:cs="Times New Roman"/>
          <w:noProof/>
          <w:lang w:val="en-US" w:eastAsia="en-GB"/>
        </w:rPr>
      </w:pPr>
      <w:r w:rsidRPr="00782837">
        <w:rPr>
          <w:rFonts w:eastAsia="SimHei"/>
          <w:noProof/>
          <w:lang w:val="en-US"/>
        </w:rPr>
        <w:fldChar w:fldCharType="begin"/>
      </w:r>
      <w:r w:rsidRPr="00782837">
        <w:rPr>
          <w:rFonts w:eastAsia="SimHei"/>
          <w:noProof/>
          <w:lang w:val="en-US"/>
        </w:rPr>
        <w:instrText xml:space="preserve"> SEQ level0 \*arabic </w:instrText>
      </w:r>
      <w:r w:rsidRPr="00782837">
        <w:rPr>
          <w:rFonts w:eastAsia="SimHei"/>
          <w:noProof/>
          <w:lang w:val="en-US"/>
        </w:rPr>
        <w:fldChar w:fldCharType="separate"/>
      </w:r>
      <w:r w:rsidR="00A14D9F" w:rsidRPr="00782837">
        <w:rPr>
          <w:rFonts w:eastAsia="SimHei"/>
          <w:noProof/>
          <w:lang w:val="en-US"/>
        </w:rPr>
        <w:t>50</w:t>
      </w:r>
      <w:r w:rsidRPr="00782837">
        <w:rPr>
          <w:rFonts w:eastAsia="SimHei"/>
          <w:noProof/>
          <w:lang w:val="en-US"/>
        </w:rPr>
        <w:fldChar w:fldCharType="end"/>
      </w:r>
      <w:r w:rsidRPr="00782837">
        <w:rPr>
          <w:rFonts w:eastAsia="SimHei"/>
          <w:noProof/>
          <w:lang w:val="en-US"/>
        </w:rPr>
        <w:t>.  </w:t>
      </w:r>
      <w:r w:rsidR="00E23077" w:rsidRPr="00E23077">
        <w:rPr>
          <w:rFonts w:cs="Times New Roman"/>
          <w:noProof/>
          <w:lang w:val="en-US"/>
        </w:rPr>
        <w:t>2012-ci ilin yanvar və fevral aylarında Birləşmiş Millətlər Təşkilatının Uşaq Hüquqları Komitəsi Azərbaycanın birləşdirilmiş üçüncü və dördüncü dövri hesabatını nəzərdən keçirərək 12 mart 2012-ci il tarixli yekun müşahidələrini (CRC / C / AZE / CO / 3 4) qəbul edib. Bu yekun müşahidələrdə aşağıdakıları deyilir:</w:t>
      </w:r>
    </w:p>
    <w:p w14:paraId="7F6C56D3" w14:textId="5260328D" w:rsidR="00542DDB" w:rsidRPr="00782837" w:rsidRDefault="00542DDB" w:rsidP="00A14D9F">
      <w:pPr>
        <w:pStyle w:val="JuQuot"/>
        <w:rPr>
          <w:noProof/>
          <w:lang w:val="en-US"/>
        </w:rPr>
      </w:pPr>
      <w:r w:rsidRPr="00782837">
        <w:rPr>
          <w:noProof/>
          <w:lang w:val="en-US"/>
        </w:rPr>
        <w:t>“</w:t>
      </w:r>
      <w:r w:rsidR="00E23077" w:rsidRPr="00E23077">
        <w:rPr>
          <w:noProof/>
          <w:lang w:val="en-US"/>
        </w:rPr>
        <w:t>Yetkinlik yaşına çatmayanların ədalət mühakiməsi</w:t>
      </w:r>
    </w:p>
    <w:p w14:paraId="7A4BE086" w14:textId="10B22D97" w:rsidR="00542DDB" w:rsidRPr="00782837" w:rsidRDefault="00542DDB" w:rsidP="00A14D9F">
      <w:pPr>
        <w:pStyle w:val="JuQuot"/>
        <w:rPr>
          <w:noProof/>
          <w:lang w:val="en-US" w:eastAsia="en-GB"/>
        </w:rPr>
      </w:pPr>
      <w:r w:rsidRPr="00782837">
        <w:rPr>
          <w:noProof/>
          <w:lang w:val="en-US"/>
        </w:rPr>
        <w:t>75. </w:t>
      </w:r>
      <w:r w:rsidR="00E23077" w:rsidRPr="00E23077">
        <w:rPr>
          <w:noProof/>
          <w:lang w:val="en-US" w:eastAsia="en-GB"/>
        </w:rPr>
        <w:t>Komitə, iştirakçı Dövlətin hüquq-mühafizə orqanlarının mütəxəssisləri üçün yetkinlik yaşına çatmayanların ədalət mühakiməsinə dair bəzi tədris proqramlarının həyata keçirilməsini öz üzərinə götürdüyünü və yetkinlik yaşına çatmayanların ədalət mühakiməsi üçün qanunvericiliyin qəbul edilməsinə başlanıldığını qeyd etsə də, Komitənin 1997-ci il (CRC / C / 15 / Add.77, maddə 28 və 49) və 2006 (CRC / C / AZE / CO / 2, para. 67) tövsiyələrinə baxmayaraq, Dövlətin yetkinlik yaşına çatmayanların ədalət mühakiməsi ilə bağlı ciddi inkişafa nail olmamasından dərin narahatlıq keçirir. Komitənin xüsusilə narahat qaldığı məsələ budur:</w:t>
      </w:r>
    </w:p>
    <w:p w14:paraId="4BF168E5" w14:textId="712F65CF"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(a) </w:t>
      </w:r>
      <w:r w:rsidR="00E23077" w:rsidRPr="00E23077">
        <w:rPr>
          <w:rFonts w:ascii="Times New Roman" w:eastAsia="Times New Roman" w:hAnsi="Times New Roman" w:cs="Times New Roman"/>
          <w:noProof/>
          <w:szCs w:val="20"/>
          <w:lang w:val="en-US" w:eastAsia="en-GB"/>
        </w:rPr>
        <w:t>İştirakçı dövlət, Konvensiyanın müddəalarına uyğun olaraq, uşaqların vəziyyətinə toxunan və yetkinlik yaşına çatmayanların ədalət mühakiməsi haqqında qanun qəbul etməyib;</w:t>
      </w:r>
    </w:p>
    <w:p w14:paraId="0751E88B" w14:textId="175DB2FC"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(b) </w:t>
      </w:r>
      <w:r w:rsidR="007D14EF" w:rsidRPr="007D14EF">
        <w:rPr>
          <w:rFonts w:ascii="Times New Roman" w:eastAsia="Times New Roman" w:hAnsi="Times New Roman" w:cs="Times New Roman"/>
          <w:noProof/>
          <w:szCs w:val="20"/>
          <w:lang w:val="en-US" w:eastAsia="en-GB"/>
        </w:rPr>
        <w:t>Uşaqlarla əlaqəli istintaqlarlarda çalışacaq  ixtisaslı kadırlar və  uşaqların dindirilməsində ixtisaslaşmış hüquq-mühafizə heyəti yoxdur;</w:t>
      </w:r>
    </w:p>
    <w:p w14:paraId="6C52DDAE" w14:textId="1C7A43C2"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(c) </w:t>
      </w:r>
      <w:r w:rsidR="007D14EF" w:rsidRPr="007D14EF">
        <w:rPr>
          <w:rFonts w:ascii="Times New Roman" w:eastAsia="Times New Roman" w:hAnsi="Times New Roman" w:cs="Times New Roman"/>
          <w:noProof/>
          <w:szCs w:val="20"/>
          <w:lang w:val="en-US" w:eastAsia="en-GB"/>
        </w:rPr>
        <w:t>18 yaşınadək şəxslərin yetkin yaşında olanlarla bərabər şəkildə mühakimə olunduğu cinayətlər mövcuddur;</w:t>
      </w:r>
    </w:p>
    <w:p w14:paraId="39662E81" w14:textId="60C78A89" w:rsidR="00FD7BCF" w:rsidRPr="00782837" w:rsidRDefault="00542DDB" w:rsidP="00FD7BC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(d) </w:t>
      </w:r>
      <w:r w:rsidR="00FD7BCF" w:rsidRPr="00FD7BCF">
        <w:rPr>
          <w:rFonts w:ascii="Times New Roman" w:eastAsia="Times New Roman" w:hAnsi="Times New Roman" w:cs="Times New Roman"/>
          <w:noProof/>
          <w:szCs w:val="20"/>
          <w:lang w:val="en-US" w:eastAsia="en-GB"/>
        </w:rPr>
        <w:t>18 yaşınadək şəxslər tez-tez istintaq təcridxanasında saxlanılır və</w:t>
      </w:r>
      <w:r w:rsidR="00FD7BCF">
        <w:rPr>
          <w:rFonts w:ascii="Times New Roman" w:eastAsia="Times New Roman" w:hAnsi="Times New Roman" w:cs="Times New Roman"/>
          <w:noProof/>
          <w:szCs w:val="20"/>
          <w:lang w:val="en-US" w:eastAsia="en-GB"/>
        </w:rPr>
        <w:t xml:space="preserve"> </w:t>
      </w:r>
      <w:r w:rsidR="00FD7BCF" w:rsidRPr="00FD7BCF">
        <w:rPr>
          <w:rFonts w:ascii="Times New Roman" w:eastAsia="Times New Roman" w:hAnsi="Times New Roman" w:cs="Times New Roman"/>
          <w:noProof/>
          <w:szCs w:val="20"/>
          <w:lang w:val="en-US" w:eastAsia="en-GB"/>
        </w:rPr>
        <w:t xml:space="preserve">xüsusən qadın məhbuslar böyüklərdən </w:t>
      </w:r>
      <w:r w:rsidR="00FD7BCF">
        <w:rPr>
          <w:rFonts w:ascii="Times New Roman" w:eastAsia="Times New Roman" w:hAnsi="Times New Roman" w:cs="Times New Roman"/>
          <w:noProof/>
          <w:szCs w:val="20"/>
          <w:lang w:val="en-US" w:eastAsia="en-GB"/>
        </w:rPr>
        <w:t>t</w:t>
      </w:r>
      <w:r w:rsidR="00FD7BCF">
        <w:rPr>
          <w:rFonts w:ascii="Times New Roman" w:eastAsia="Times New Roman" w:hAnsi="Times New Roman" w:cs="Times New Roman"/>
          <w:noProof/>
          <w:szCs w:val="20"/>
          <w:lang w:val="az-Latn-AZ" w:eastAsia="en-GB"/>
        </w:rPr>
        <w:t>əcrid edilmir</w:t>
      </w:r>
      <w:r w:rsidR="00FD7BCF" w:rsidRPr="00FD7BCF">
        <w:rPr>
          <w:rFonts w:ascii="Times New Roman" w:eastAsia="Times New Roman" w:hAnsi="Times New Roman" w:cs="Times New Roman"/>
          <w:noProof/>
          <w:szCs w:val="20"/>
          <w:lang w:val="en-US" w:eastAsia="en-GB"/>
        </w:rPr>
        <w:t>;</w:t>
      </w:r>
    </w:p>
    <w:p w14:paraId="62815E71" w14:textId="28CD7B86"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lastRenderedPageBreak/>
        <w:t xml:space="preserve">(e) </w:t>
      </w:r>
      <w:r w:rsidR="00FD7BCF" w:rsidRPr="00FD7BCF">
        <w:rPr>
          <w:rFonts w:ascii="Times New Roman" w:eastAsia="Times New Roman" w:hAnsi="Times New Roman" w:cs="Times New Roman"/>
          <w:noProof/>
          <w:szCs w:val="20"/>
          <w:lang w:val="en-US" w:eastAsia="en-GB"/>
        </w:rPr>
        <w:t>Azadlıqdan məhrum etməyə alternativlər kifayət qədər nəzərə alınmır və tətbiq edilmir və 18 yaşınadək olan şəxslər 10 ilədək müddətə həbs cəzasına məhkum edilə bilirlər</w:t>
      </w:r>
      <w:r w:rsidRPr="00782837">
        <w:rPr>
          <w:rFonts w:ascii="Times New Roman" w:eastAsia="Times New Roman" w:hAnsi="Times New Roman" w:cs="Times New Roman"/>
          <w:noProof/>
          <w:szCs w:val="20"/>
          <w:lang w:val="en-US" w:eastAsia="en-GB"/>
        </w:rPr>
        <w:t>;</w:t>
      </w:r>
    </w:p>
    <w:p w14:paraId="18110871" w14:textId="5D34515B"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(f) </w:t>
      </w:r>
      <w:r w:rsidR="00FD7BCF" w:rsidRPr="00FD7BCF">
        <w:rPr>
          <w:rFonts w:ascii="Times New Roman" w:eastAsia="Times New Roman" w:hAnsi="Times New Roman" w:cs="Times New Roman"/>
          <w:noProof/>
          <w:szCs w:val="20"/>
          <w:lang w:val="en-US" w:eastAsia="en-GB"/>
        </w:rPr>
        <w:t xml:space="preserve">Həbs şəraiti çox vaxt </w:t>
      </w:r>
      <w:r w:rsidR="00FD7BCF">
        <w:rPr>
          <w:rFonts w:ascii="Times New Roman" w:eastAsia="Times New Roman" w:hAnsi="Times New Roman" w:cs="Times New Roman"/>
          <w:noProof/>
          <w:szCs w:val="20"/>
          <w:lang w:val="en-US" w:eastAsia="en-GB"/>
        </w:rPr>
        <w:t xml:space="preserve">pis, </w:t>
      </w:r>
      <w:r w:rsidR="00FD7BCF" w:rsidRPr="00FD7BCF">
        <w:rPr>
          <w:rFonts w:ascii="Times New Roman" w:eastAsia="Times New Roman" w:hAnsi="Times New Roman" w:cs="Times New Roman"/>
          <w:noProof/>
          <w:szCs w:val="20"/>
          <w:lang w:val="en-US" w:eastAsia="en-GB"/>
        </w:rPr>
        <w:t>qeyri-kafi olur və sıxlıq çox ciddi problem</w:t>
      </w:r>
      <w:r w:rsidR="00FD7BCF">
        <w:rPr>
          <w:rFonts w:ascii="Times New Roman" w:eastAsia="Times New Roman" w:hAnsi="Times New Roman" w:cs="Times New Roman"/>
          <w:noProof/>
          <w:szCs w:val="20"/>
          <w:lang w:val="en-US" w:eastAsia="en-GB"/>
        </w:rPr>
        <w:t xml:space="preserve"> kimi görünür</w:t>
      </w:r>
      <w:r w:rsidR="00FD7BCF" w:rsidRPr="00FD7BCF">
        <w:rPr>
          <w:rFonts w:ascii="Times New Roman" w:eastAsia="Times New Roman" w:hAnsi="Times New Roman" w:cs="Times New Roman"/>
          <w:noProof/>
          <w:szCs w:val="20"/>
          <w:lang w:val="en-US" w:eastAsia="en-GB"/>
        </w:rPr>
        <w:t>;</w:t>
      </w:r>
    </w:p>
    <w:p w14:paraId="607DA666" w14:textId="7DCA775B" w:rsidR="00542DDB" w:rsidRPr="00782837" w:rsidRDefault="00542DDB" w:rsidP="00A14D9F">
      <w:pPr>
        <w:pStyle w:val="JuQuot"/>
        <w:rPr>
          <w:rFonts w:ascii="Times New Roman" w:eastAsia="Times New Roman" w:hAnsi="Times New Roman" w:cs="Times New Roman"/>
          <w:noProof/>
          <w:szCs w:val="20"/>
          <w:lang w:val="en-US" w:eastAsia="en-GB"/>
        </w:rPr>
      </w:pPr>
      <w:r w:rsidRPr="00782837">
        <w:rPr>
          <w:rFonts w:ascii="Times New Roman" w:eastAsia="Times New Roman" w:hAnsi="Times New Roman" w:cs="Times New Roman"/>
          <w:noProof/>
          <w:szCs w:val="20"/>
          <w:lang w:val="en-US" w:eastAsia="en-GB"/>
        </w:rPr>
        <w:t xml:space="preserve">(g) </w:t>
      </w:r>
      <w:r w:rsidR="00FD7BCF" w:rsidRPr="00FD7BCF">
        <w:rPr>
          <w:rFonts w:ascii="Times New Roman" w:eastAsia="Times New Roman" w:hAnsi="Times New Roman" w:cs="Times New Roman"/>
          <w:noProof/>
          <w:szCs w:val="20"/>
          <w:lang w:val="en-US" w:eastAsia="en-GB"/>
        </w:rPr>
        <w:t>18 yaşınadək şəxslər üçün bərpa, yardım və reinteqrasiya xidmətləri kifayət deyil və qanuna zidd qəbul edilməlidir</w:t>
      </w:r>
    </w:p>
    <w:p w14:paraId="4F657E9B" w14:textId="2C4DC708" w:rsidR="00542DDB" w:rsidRPr="00782837" w:rsidRDefault="00542DDB" w:rsidP="00A14D9F">
      <w:pPr>
        <w:pStyle w:val="JuQuot"/>
        <w:rPr>
          <w:rFonts w:eastAsia="Times New Roman"/>
          <w:noProof/>
          <w:lang w:val="en-US" w:eastAsia="en-GB"/>
        </w:rPr>
      </w:pPr>
      <w:r w:rsidRPr="00782837">
        <w:rPr>
          <w:rFonts w:eastAsia="Times New Roman"/>
          <w:noProof/>
          <w:lang w:val="en-US"/>
        </w:rPr>
        <w:t xml:space="preserve">76. </w:t>
      </w:r>
      <w:r w:rsidR="00FD7BCF" w:rsidRPr="00FD7BCF">
        <w:rPr>
          <w:rFonts w:eastAsia="Times New Roman"/>
          <w:noProof/>
          <w:lang w:val="en-US"/>
        </w:rPr>
        <w:t>Komitə əvvəlki tövsiyələrini təkrarlayır və iştirakçı dövləti yetkinlik yaşına çatmayanlarla bağlı ədliyyə sistemini Konvensiyaya, xüsusilə 37, 40 və 39-cu maddələrə tamamilə uyğunlaşdırmağa çağırır; Bundan başqa Dövlətlər, Birləşmiş Millətlər Təşkilatının Yetkinlik yaşına çatmayanlarla bağlı Ədliyyə İdarə Edilməsinə dair Minimum Standart Qaydalarını (Pekin Qaydaları), Birləşmiş Millətlər Təşkilatının Yetkinlik yaşına çatmayanların arasında qanunsuzluğun qarşısının alınması Təlimatını (Riyad Təlimatı), Birləşmiş Millətlər Təşkilatının yetkinlik yaşına çatmayanlarla bağlı ədliyyə sahəsində digər standartları ilə Azadlıqdan məhrum olan yetkinlik yaşına çatmayanların qorunması qaydalarını və Ədliyyə Sistemində Uşaqlara dair Tədbirləri və yetkinlik yaşına çatmayanların ədalətinə dair ümumi müzakirə günündə edilən Komitənin tövsiyələrini  (CRC / C / 46, paraq. 203-238) nəzərə almalıdırlar. Bununla əlaqədar olaraq Komitə iştirakçı dövlətə tövsiyə edir ki:</w:t>
      </w:r>
    </w:p>
    <w:p w14:paraId="03B6DB33" w14:textId="77777777" w:rsidR="006A56E2" w:rsidRPr="00782837" w:rsidRDefault="00542DDB" w:rsidP="00A14D9F">
      <w:pPr>
        <w:pStyle w:val="JuQuot"/>
        <w:rPr>
          <w:rFonts w:eastAsia="Times New Roman"/>
          <w:noProof/>
          <w:lang w:val="en-US" w:eastAsia="en-GB"/>
        </w:rPr>
      </w:pPr>
      <w:r w:rsidRPr="00782837">
        <w:rPr>
          <w:rFonts w:eastAsia="Times New Roman"/>
          <w:noProof/>
          <w:lang w:val="en-US" w:eastAsia="en-GB"/>
        </w:rPr>
        <w:t>...</w:t>
      </w:r>
    </w:p>
    <w:p w14:paraId="1903F3AB" w14:textId="6972F648" w:rsidR="00542DDB" w:rsidRPr="00782837" w:rsidRDefault="00542DDB" w:rsidP="00A14D9F">
      <w:pPr>
        <w:pStyle w:val="JuQuot"/>
        <w:rPr>
          <w:rFonts w:eastAsia="Times New Roman"/>
          <w:noProof/>
          <w:lang w:val="en-US" w:eastAsia="en-GB"/>
        </w:rPr>
      </w:pPr>
      <w:r w:rsidRPr="00782837">
        <w:rPr>
          <w:rFonts w:eastAsia="Times New Roman"/>
          <w:noProof/>
          <w:lang w:val="en-US" w:eastAsia="en-GB"/>
        </w:rPr>
        <w:t>(c)</w:t>
      </w:r>
      <w:r w:rsidR="006F507F">
        <w:rPr>
          <w:rFonts w:eastAsia="Times New Roman"/>
          <w:noProof/>
          <w:lang w:val="en-US" w:eastAsia="en-GB"/>
        </w:rPr>
        <w:t xml:space="preserve"> </w:t>
      </w:r>
      <w:r w:rsidR="006F507F" w:rsidRPr="006F507F">
        <w:rPr>
          <w:rFonts w:eastAsia="Times New Roman"/>
          <w:bCs/>
          <w:noProof/>
          <w:lang w:val="en-US" w:eastAsia="en-GB"/>
        </w:rPr>
        <w:t>18 yaşınadək şəxslərin azadlıqdan yalnız son çarə olaraq və ən qısa müddətdə məhrum edilməsini təmin etmək üçün bütün lazımi tədbirləri görsünlər. Xüsusən də</w:t>
      </w:r>
      <w:r w:rsidR="006F507F">
        <w:rPr>
          <w:rFonts w:eastAsia="Times New Roman"/>
          <w:bCs/>
          <w:noProof/>
          <w:lang w:val="en-US" w:eastAsia="en-GB"/>
        </w:rPr>
        <w:t>,</w:t>
      </w:r>
      <w:r w:rsidR="006F507F" w:rsidRPr="006F507F">
        <w:rPr>
          <w:rFonts w:eastAsia="Times New Roman"/>
          <w:bCs/>
          <w:noProof/>
          <w:lang w:val="en-US" w:eastAsia="en-GB"/>
        </w:rPr>
        <w:t xml:space="preserve"> həbsdə saxlamağa alternativ </w:t>
      </w:r>
      <w:r w:rsidR="006F507F">
        <w:rPr>
          <w:rFonts w:eastAsia="Times New Roman"/>
          <w:bCs/>
          <w:noProof/>
          <w:lang w:val="en-US" w:eastAsia="en-GB"/>
        </w:rPr>
        <w:t xml:space="preserve">olan </w:t>
      </w:r>
      <w:r w:rsidR="006F507F" w:rsidRPr="006F507F">
        <w:rPr>
          <w:rFonts w:eastAsia="Times New Roman"/>
          <w:bCs/>
          <w:noProof/>
          <w:lang w:val="en-US" w:eastAsia="en-GB"/>
        </w:rPr>
        <w:t>cəzalar hazırlasınlar və həyata keçirsinlər, o cümlədən müxtəlif mərkəzlərinin yaradılması</w:t>
      </w:r>
      <w:r w:rsidR="006F507F">
        <w:rPr>
          <w:rFonts w:eastAsia="Times New Roman"/>
          <w:bCs/>
          <w:noProof/>
          <w:lang w:val="en-US" w:eastAsia="en-GB"/>
        </w:rPr>
        <w:t>na</w:t>
      </w:r>
      <w:r w:rsidR="006F507F" w:rsidRPr="006F507F">
        <w:rPr>
          <w:rFonts w:eastAsia="Times New Roman"/>
          <w:bCs/>
          <w:noProof/>
          <w:lang w:val="en-US" w:eastAsia="en-GB"/>
        </w:rPr>
        <w:t xml:space="preserve"> və/və ya uşaqlar üçün hüquqi klinikalar</w:t>
      </w:r>
      <w:r w:rsidR="006F507F">
        <w:rPr>
          <w:rFonts w:eastAsia="Times New Roman"/>
          <w:bCs/>
          <w:noProof/>
          <w:lang w:val="en-US" w:eastAsia="en-GB"/>
        </w:rPr>
        <w:t xml:space="preserve"> formalaşdırlımasına diqqət etsinlər</w:t>
      </w:r>
      <w:r w:rsidR="006F507F" w:rsidRPr="006F507F">
        <w:rPr>
          <w:rFonts w:eastAsia="Times New Roman"/>
          <w:bCs/>
          <w:noProof/>
          <w:lang w:val="en-US" w:eastAsia="en-GB"/>
        </w:rPr>
        <w:t>;</w:t>
      </w:r>
    </w:p>
    <w:p w14:paraId="47A7AD2E" w14:textId="77777777" w:rsidR="00542DDB" w:rsidRPr="00782837" w:rsidRDefault="00542DDB" w:rsidP="00A14D9F">
      <w:pPr>
        <w:pStyle w:val="JuQuot"/>
        <w:rPr>
          <w:noProof/>
          <w:lang w:val="en-US"/>
        </w:rPr>
      </w:pPr>
      <w:r w:rsidRPr="00782837">
        <w:rPr>
          <w:noProof/>
          <w:lang w:val="en-US"/>
        </w:rPr>
        <w:t>...”</w:t>
      </w:r>
    </w:p>
    <w:p w14:paraId="06AB912F" w14:textId="352F115A" w:rsidR="00542DDB" w:rsidRPr="0021073F" w:rsidRDefault="0021073F" w:rsidP="00A14D9F">
      <w:pPr>
        <w:pStyle w:val="JuHHead"/>
        <w:numPr>
          <w:ilvl w:val="0"/>
          <w:numId w:val="1"/>
        </w:numPr>
        <w:rPr>
          <w:noProof/>
          <w:lang w:val="en-US"/>
        </w:rPr>
      </w:pPr>
      <w:r>
        <w:rPr>
          <w:noProof/>
          <w:lang w:val="en-US"/>
        </w:rPr>
        <w:t>Qanun</w:t>
      </w:r>
    </w:p>
    <w:p w14:paraId="7EED78E2" w14:textId="715B4BE0" w:rsidR="00542DDB" w:rsidRPr="0021073F" w:rsidRDefault="0021073F" w:rsidP="00A14D9F">
      <w:pPr>
        <w:pStyle w:val="JuHIRoman"/>
        <w:numPr>
          <w:ilvl w:val="1"/>
          <w:numId w:val="1"/>
        </w:numPr>
        <w:tabs>
          <w:tab w:val="clear" w:pos="454"/>
          <w:tab w:val="clear" w:pos="567"/>
          <w:tab w:val="clear" w:pos="680"/>
        </w:tabs>
        <w:rPr>
          <w:noProof/>
          <w:lang w:val="en-US"/>
        </w:rPr>
      </w:pPr>
      <w:r>
        <w:rPr>
          <w:noProof/>
          <w:lang w:val="az-Latn-AZ"/>
        </w:rPr>
        <w:t>ərizələrə qoşulmalar</w:t>
      </w:r>
    </w:p>
    <w:p w14:paraId="77437ADF" w14:textId="181AE278" w:rsidR="00542DDB" w:rsidRPr="00782837" w:rsidRDefault="00542DDB" w:rsidP="00A14D9F">
      <w:pPr>
        <w:pStyle w:val="JuPara"/>
        <w:rPr>
          <w:noProof/>
          <w:lang w:val="en-US"/>
        </w:rPr>
      </w:pPr>
      <w:r w:rsidRPr="0021073F">
        <w:rPr>
          <w:noProof/>
          <w:lang w:val="en-US"/>
        </w:rPr>
        <w:fldChar w:fldCharType="begin"/>
      </w:r>
      <w:r w:rsidRPr="0021073F">
        <w:rPr>
          <w:noProof/>
          <w:lang w:val="en-US"/>
        </w:rPr>
        <w:instrText xml:space="preserve"> SEQ level0 \*arabic </w:instrText>
      </w:r>
      <w:r w:rsidRPr="0021073F">
        <w:rPr>
          <w:noProof/>
          <w:lang w:val="en-US"/>
        </w:rPr>
        <w:fldChar w:fldCharType="separate"/>
      </w:r>
      <w:r w:rsidR="00A14D9F" w:rsidRPr="0021073F">
        <w:rPr>
          <w:noProof/>
          <w:lang w:val="en-US"/>
        </w:rPr>
        <w:t>51</w:t>
      </w:r>
      <w:r w:rsidRPr="0021073F">
        <w:rPr>
          <w:noProof/>
          <w:lang w:val="en-US"/>
        </w:rPr>
        <w:fldChar w:fldCharType="end"/>
      </w:r>
      <w:r w:rsidRPr="0021073F">
        <w:rPr>
          <w:noProof/>
          <w:lang w:val="en-US"/>
        </w:rPr>
        <w:t>.  </w:t>
      </w:r>
      <w:r w:rsidR="0021073F" w:rsidRPr="0021073F">
        <w:rPr>
          <w:noProof/>
          <w:lang w:val="en-US"/>
        </w:rPr>
        <w:t>Məhkəmə, ərizələrin oxşar mövzusunu nəzərə alaraq, Məhkəmə Reqlamentinin 42-ci Qaydasının 1-ci bəndinə əsasən, onları tək bir qərarla birlikdə araşdırmağı məqsədəuyğun hesab edir.</w:t>
      </w:r>
    </w:p>
    <w:p w14:paraId="72CDB81E" w14:textId="29A5E1DC" w:rsidR="00542DDB" w:rsidRPr="00782837" w:rsidRDefault="0021073F" w:rsidP="00A14D9F">
      <w:pPr>
        <w:pStyle w:val="JuHIRoman"/>
        <w:numPr>
          <w:ilvl w:val="1"/>
          <w:numId w:val="1"/>
        </w:numPr>
        <w:tabs>
          <w:tab w:val="clear" w:pos="454"/>
          <w:tab w:val="clear" w:pos="567"/>
          <w:tab w:val="clear" w:pos="680"/>
        </w:tabs>
        <w:rPr>
          <w:noProof/>
          <w:lang w:val="en-US"/>
        </w:rPr>
      </w:pPr>
      <w:r>
        <w:rPr>
          <w:noProof/>
          <w:lang w:val="en-US"/>
        </w:rPr>
        <w:t>konvens</w:t>
      </w:r>
      <w:r w:rsidR="00982D3D">
        <w:rPr>
          <w:noProof/>
          <w:lang w:val="en-US"/>
        </w:rPr>
        <w:t>İ</w:t>
      </w:r>
      <w:r>
        <w:rPr>
          <w:noProof/>
          <w:lang w:val="en-US"/>
        </w:rPr>
        <w:t>yanın 5-c</w:t>
      </w:r>
      <w:r w:rsidR="00982D3D">
        <w:rPr>
          <w:noProof/>
          <w:lang w:val="en-US"/>
        </w:rPr>
        <w:t>İ</w:t>
      </w:r>
      <w:r>
        <w:rPr>
          <w:noProof/>
          <w:lang w:val="en-US"/>
        </w:rPr>
        <w:t xml:space="preserve"> maddəs</w:t>
      </w:r>
      <w:r w:rsidR="00982D3D">
        <w:rPr>
          <w:noProof/>
          <w:lang w:val="en-US"/>
        </w:rPr>
        <w:t>İ</w:t>
      </w:r>
      <w:r>
        <w:rPr>
          <w:noProof/>
          <w:lang w:val="en-US"/>
        </w:rPr>
        <w:t>n</w:t>
      </w:r>
      <w:r w:rsidR="00982D3D">
        <w:rPr>
          <w:noProof/>
          <w:lang w:val="en-US"/>
        </w:rPr>
        <w:t>İ</w:t>
      </w:r>
      <w:r>
        <w:rPr>
          <w:noProof/>
          <w:lang w:val="en-US"/>
        </w:rPr>
        <w:t>n 3-cü bənd</w:t>
      </w:r>
      <w:r w:rsidR="00982D3D">
        <w:rPr>
          <w:noProof/>
          <w:lang w:val="en-US"/>
        </w:rPr>
        <w:t>İ</w:t>
      </w:r>
      <w:r>
        <w:rPr>
          <w:noProof/>
          <w:lang w:val="en-US"/>
        </w:rPr>
        <w:t>n</w:t>
      </w:r>
      <w:r w:rsidR="00982D3D">
        <w:rPr>
          <w:noProof/>
          <w:lang w:val="en-US"/>
        </w:rPr>
        <w:t>İ</w:t>
      </w:r>
      <w:r>
        <w:rPr>
          <w:noProof/>
          <w:lang w:val="en-US"/>
        </w:rPr>
        <w:t xml:space="preserve">n </w:t>
      </w:r>
      <w:r w:rsidR="00982D3D">
        <w:rPr>
          <w:noProof/>
          <w:lang w:val="en-US"/>
        </w:rPr>
        <w:t>İ</w:t>
      </w:r>
      <w:r>
        <w:rPr>
          <w:noProof/>
          <w:lang w:val="en-US"/>
        </w:rPr>
        <w:t>dd</w:t>
      </w:r>
      <w:r w:rsidR="00982D3D">
        <w:rPr>
          <w:noProof/>
          <w:lang w:val="en-US"/>
        </w:rPr>
        <w:t>İ</w:t>
      </w:r>
      <w:r>
        <w:rPr>
          <w:noProof/>
          <w:lang w:val="en-US"/>
        </w:rPr>
        <w:t xml:space="preserve">a olunan pozuntusu </w:t>
      </w:r>
    </w:p>
    <w:p w14:paraId="591D4185" w14:textId="1F37C839" w:rsidR="00542DDB" w:rsidRPr="00782837" w:rsidRDefault="00542DDB" w:rsidP="00A14D9F">
      <w:pPr>
        <w:pStyle w:val="JuPara"/>
        <w:rPr>
          <w:rFonts w:ascii="Times New Roman" w:eastAsia="SimHei" w:hAnsi="Times New Roman" w:cs="SimHei"/>
          <w:noProof/>
          <w:szCs w:val="20"/>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52</w:t>
      </w:r>
      <w:r w:rsidRPr="00782837">
        <w:rPr>
          <w:noProof/>
          <w:lang w:val="en-US"/>
        </w:rPr>
        <w:fldChar w:fldCharType="end"/>
      </w:r>
      <w:r w:rsidRPr="00782837">
        <w:rPr>
          <w:noProof/>
          <w:lang w:val="en-US"/>
        </w:rPr>
        <w:t>.  </w:t>
      </w:r>
      <w:r w:rsidR="0021073F" w:rsidRPr="0021073F">
        <w:rPr>
          <w:rFonts w:ascii="Times New Roman" w:eastAsia="SimHei" w:hAnsi="Times New Roman" w:cs="SimHei"/>
          <w:noProof/>
          <w:lang w:val="en-US"/>
        </w:rPr>
        <w:t>Ərizəçilər, Konvensiyanın 5-ci maddəsinin 3-cü bəndinə istinad edərək yerli məhkəmələrin məhkəməyə qədər həbs qətimkan tədbirinin zəruri olmasını və həbsin davam etdirilməsinin əsaslarını göstərə bilməməkdən şikayət ediblər. Konvensiyanın 5-ci maddəsinin 3-cü bəndində deyilir:</w:t>
      </w:r>
    </w:p>
    <w:p w14:paraId="52677770" w14:textId="55F00C8B" w:rsidR="00542DDB" w:rsidRPr="00782837" w:rsidRDefault="00542DDB" w:rsidP="00A14D9F">
      <w:pPr>
        <w:pStyle w:val="JuQuot"/>
        <w:rPr>
          <w:rFonts w:eastAsia="SimHei"/>
          <w:noProof/>
          <w:lang w:val="en-US" w:eastAsia="fr-FR"/>
        </w:rPr>
      </w:pPr>
      <w:r w:rsidRPr="00782837">
        <w:rPr>
          <w:rFonts w:eastAsia="SimHei"/>
          <w:noProof/>
          <w:lang w:val="en-US" w:eastAsia="fr-FR"/>
        </w:rPr>
        <w:t>“</w:t>
      </w:r>
      <w:r w:rsidR="0021073F" w:rsidRPr="0021073F">
        <w:rPr>
          <w:rFonts w:eastAsia="SimHei"/>
          <w:noProof/>
          <w:lang w:val="en-US" w:eastAsia="fr-FR"/>
        </w:rPr>
        <w:t>Bu maddənin 1-ci bəndinin «c» yarımbəndinə müvafiq olaraq tutulmuş və ya həbsə alınmış hər kəs dərhal hakimin və ya qanunla məhkəmə hakimiyyətini həyata keçirmək səlahiyyəti verilmiş digər vəzifəli şəxsin qarşısına gətirilir və ağlabatan müddət ərzində məhkəmə araşdırması və ya məhkəməyə qədər azad edilmək hüququna malikdir. Azad edilmək məhkəməyə gəlmə təminatlarının təqdim edilməsi ilə şərtləndirilə bilər.</w:t>
      </w:r>
      <w:r w:rsidRPr="00782837">
        <w:rPr>
          <w:rFonts w:eastAsia="SimHei"/>
          <w:noProof/>
          <w:lang w:val="en-US" w:eastAsia="fr-FR"/>
        </w:rPr>
        <w:t>”</w:t>
      </w:r>
    </w:p>
    <w:p w14:paraId="665DE1A5" w14:textId="0D576A9D" w:rsidR="00542DDB" w:rsidRPr="00782837" w:rsidRDefault="0021073F" w:rsidP="00A14D9F">
      <w:pPr>
        <w:pStyle w:val="JuHA"/>
        <w:ind w:left="584" w:hanging="352"/>
        <w:rPr>
          <w:rFonts w:eastAsia="SimHei"/>
          <w:noProof/>
          <w:lang w:val="en-US"/>
        </w:rPr>
      </w:pPr>
      <w:r>
        <w:rPr>
          <w:rFonts w:eastAsia="SimHei"/>
          <w:noProof/>
          <w:lang w:val="en-US"/>
        </w:rPr>
        <w:lastRenderedPageBreak/>
        <w:t>Qəbuledilənlik</w:t>
      </w:r>
    </w:p>
    <w:p w14:paraId="3AA66E9A" w14:textId="5517A18F"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53</w:t>
      </w:r>
      <w:r w:rsidRPr="00782837">
        <w:rPr>
          <w:rFonts w:eastAsia="SimHei"/>
          <w:noProof/>
          <w:lang w:val="en-US" w:eastAsia="fr-FR"/>
        </w:rPr>
        <w:fldChar w:fldCharType="end"/>
      </w:r>
      <w:r w:rsidRPr="00782837">
        <w:rPr>
          <w:rFonts w:eastAsia="SimHei"/>
          <w:noProof/>
          <w:lang w:val="en-US" w:eastAsia="fr-FR"/>
        </w:rPr>
        <w:t>.  </w:t>
      </w:r>
      <w:r w:rsidR="0021073F" w:rsidRPr="0021073F">
        <w:rPr>
          <w:rFonts w:eastAsia="SimHei"/>
          <w:noProof/>
          <w:lang w:val="en-US" w:eastAsia="fr-FR"/>
        </w:rPr>
        <w:t>Məhkəmə qeyd edir ki, bu şikayət Konvensiyanın 35-ci maddəsinin 3 (a) bəndinin çərçivəsində açıqca əsassız deyildir. Bundan əlavə, bunun başqa bir əsasla da qəbulediıməz olmadığını qeyd edir. Buna görə qəbuledilən elan edilməlidir.</w:t>
      </w:r>
    </w:p>
    <w:p w14:paraId="1DEDE6DC" w14:textId="5A3499EB" w:rsidR="00542DDB" w:rsidRPr="00782837" w:rsidRDefault="0021073F" w:rsidP="00A14D9F">
      <w:pPr>
        <w:pStyle w:val="JuHA"/>
        <w:ind w:left="584" w:hanging="352"/>
        <w:rPr>
          <w:rFonts w:eastAsia="SimHei"/>
          <w:noProof/>
          <w:lang w:val="en-US"/>
        </w:rPr>
      </w:pPr>
      <w:r>
        <w:rPr>
          <w:rFonts w:eastAsia="SimHei"/>
          <w:noProof/>
          <w:lang w:val="en-US"/>
        </w:rPr>
        <w:t>Mahiyyət</w:t>
      </w:r>
    </w:p>
    <w:p w14:paraId="4ABE4264" w14:textId="0E9FFEE5" w:rsidR="00542DDB" w:rsidRPr="00782837" w:rsidRDefault="0099383D" w:rsidP="00A14D9F">
      <w:pPr>
        <w:pStyle w:val="JuH1"/>
        <w:ind w:left="731" w:hanging="300"/>
        <w:rPr>
          <w:rFonts w:eastAsia="SimHei"/>
          <w:noProof/>
          <w:lang w:val="en-US" w:eastAsia="fr-FR"/>
        </w:rPr>
      </w:pPr>
      <w:r>
        <w:rPr>
          <w:rFonts w:eastAsia="SimHei"/>
          <w:noProof/>
          <w:lang w:val="en-US" w:eastAsia="fr-FR"/>
        </w:rPr>
        <w:t>Tərəflərin təqdimatları</w:t>
      </w:r>
    </w:p>
    <w:p w14:paraId="0005C036" w14:textId="53C5122D" w:rsidR="00542DDB" w:rsidRPr="00782837" w:rsidRDefault="00542DDB" w:rsidP="00A14D9F">
      <w:pPr>
        <w:pStyle w:val="JuPara"/>
        <w:rPr>
          <w:rFonts w:eastAsia="SimHei" w:cs="SimHei"/>
          <w:noProof/>
          <w:szCs w:val="20"/>
          <w:lang w:val="en-US" w:eastAsia="fr-FR"/>
        </w:rPr>
      </w:pPr>
      <w:r w:rsidRPr="00782837">
        <w:rPr>
          <w:rFonts w:eastAsia="SimHei" w:cs="SimHei"/>
          <w:noProof/>
          <w:szCs w:val="20"/>
          <w:lang w:val="en-US" w:eastAsia="fr-FR"/>
        </w:rPr>
        <w:fldChar w:fldCharType="begin"/>
      </w:r>
      <w:r w:rsidRPr="00782837">
        <w:rPr>
          <w:rFonts w:eastAsia="SimHei" w:cs="SimHei"/>
          <w:noProof/>
          <w:szCs w:val="20"/>
          <w:lang w:val="en-US" w:eastAsia="fr-FR"/>
        </w:rPr>
        <w:instrText xml:space="preserve"> SEQ level0 \*arabic </w:instrText>
      </w:r>
      <w:r w:rsidRPr="00782837">
        <w:rPr>
          <w:rFonts w:eastAsia="SimHei" w:cs="SimHei"/>
          <w:noProof/>
          <w:szCs w:val="20"/>
          <w:lang w:val="en-US" w:eastAsia="fr-FR"/>
        </w:rPr>
        <w:fldChar w:fldCharType="separate"/>
      </w:r>
      <w:r w:rsidR="00A14D9F" w:rsidRPr="00782837">
        <w:rPr>
          <w:rFonts w:eastAsia="SimHei" w:cs="SimHei"/>
          <w:noProof/>
          <w:szCs w:val="20"/>
          <w:lang w:val="en-US" w:eastAsia="fr-FR"/>
        </w:rPr>
        <w:t>54</w:t>
      </w:r>
      <w:r w:rsidRPr="00782837">
        <w:rPr>
          <w:rFonts w:eastAsia="SimHei" w:cs="SimHei"/>
          <w:noProof/>
          <w:szCs w:val="20"/>
          <w:lang w:val="en-US" w:eastAsia="fr-FR"/>
        </w:rPr>
        <w:fldChar w:fldCharType="end"/>
      </w:r>
      <w:r w:rsidRPr="00782837">
        <w:rPr>
          <w:rFonts w:eastAsia="SimHei" w:cs="SimHei"/>
          <w:noProof/>
          <w:szCs w:val="20"/>
          <w:lang w:val="en-US" w:eastAsia="fr-FR"/>
        </w:rPr>
        <w:t>.  </w:t>
      </w:r>
      <w:r w:rsidR="0099383D" w:rsidRPr="0099383D">
        <w:rPr>
          <w:rFonts w:eastAsia="SimHei" w:cs="SimHei"/>
          <w:noProof/>
          <w:szCs w:val="20"/>
          <w:lang w:val="en-US" w:eastAsia="fr-FR"/>
        </w:rPr>
        <w:t>Ərizəçilər yerli məhkəmələrin məhkəməyə qədər həbs qətimkan tədbirini əsaslandıracaq kifayət qədər səbəb gətirmədiyini iddia ediblər. Xüsusilə, yerli məhkəmələrin onların konkret vəziyyətlərini dəyərləndirmədən yalnız müvafiq qanuni müddəalardan sitat gətirdiklərini bildiriblər.</w:t>
      </w:r>
    </w:p>
    <w:p w14:paraId="60D7B40A" w14:textId="77777777" w:rsidR="0099383D" w:rsidRDefault="00542DDB" w:rsidP="0099383D">
      <w:pPr>
        <w:pStyle w:val="JuPara"/>
        <w:rPr>
          <w:rFonts w:eastAsia="SimHei"/>
          <w:noProof/>
          <w:lang w:val="en-US"/>
        </w:rPr>
      </w:pPr>
      <w:r w:rsidRPr="00782837">
        <w:rPr>
          <w:rFonts w:eastAsia="SimHei"/>
          <w:noProof/>
          <w:lang w:val="en-US"/>
        </w:rPr>
        <w:fldChar w:fldCharType="begin"/>
      </w:r>
      <w:r w:rsidRPr="00782837">
        <w:rPr>
          <w:rFonts w:eastAsia="SimHei"/>
          <w:noProof/>
          <w:lang w:val="en-US"/>
        </w:rPr>
        <w:instrText xml:space="preserve"> SEQ level0 \*arabic </w:instrText>
      </w:r>
      <w:r w:rsidRPr="00782837">
        <w:rPr>
          <w:rFonts w:eastAsia="SimHei"/>
          <w:noProof/>
          <w:lang w:val="en-US"/>
        </w:rPr>
        <w:fldChar w:fldCharType="separate"/>
      </w:r>
      <w:r w:rsidR="00A14D9F" w:rsidRPr="00782837">
        <w:rPr>
          <w:rFonts w:eastAsia="SimHei"/>
          <w:noProof/>
          <w:lang w:val="en-US"/>
        </w:rPr>
        <w:t>55</w:t>
      </w:r>
      <w:r w:rsidRPr="00782837">
        <w:rPr>
          <w:rFonts w:eastAsia="SimHei"/>
          <w:noProof/>
          <w:lang w:val="en-US"/>
        </w:rPr>
        <w:fldChar w:fldCharType="end"/>
      </w:r>
      <w:r w:rsidRPr="00782837">
        <w:rPr>
          <w:rFonts w:eastAsia="SimHei"/>
          <w:noProof/>
          <w:lang w:val="en-US"/>
        </w:rPr>
        <w:t>.  </w:t>
      </w:r>
      <w:r w:rsidR="0099383D" w:rsidRPr="0099383D">
        <w:rPr>
          <w:rFonts w:eastAsia="SimHei"/>
          <w:noProof/>
          <w:lang w:val="en-US"/>
        </w:rPr>
        <w:t xml:space="preserve">Hökümət, yerli məhkəmələrin ərizəçilərin vəziyyətini düzgün dəyərləndirdiyini və məhkəməyə kimi həbs qətimkan tədbirləri ilə bağlı əsaslandırılmış qərarlar verdiklərini ifadə edərək, ərizəçilərin təqdimatlarına etiraz etdi. Bundan əlavə, yerli məhkəmələrin ərizəçilərin məhkəməyə qədər davamlı şəkildə həbsdə saxlanılmasının zəruri olmasını əsaslandıran müvafiq və yetərli səbəblər təqdim etdiklərini bildirdi. </w:t>
      </w:r>
    </w:p>
    <w:p w14:paraId="2AA284E4" w14:textId="77777777" w:rsidR="0099383D" w:rsidRDefault="0099383D" w:rsidP="0099383D">
      <w:pPr>
        <w:pStyle w:val="JuPara"/>
        <w:rPr>
          <w:rFonts w:eastAsia="SimHei"/>
          <w:noProof/>
          <w:lang w:val="en-US"/>
        </w:rPr>
      </w:pPr>
    </w:p>
    <w:p w14:paraId="0B93A2EE" w14:textId="593177F3" w:rsidR="00542DDB" w:rsidRPr="0099383D" w:rsidRDefault="0099383D" w:rsidP="0099383D">
      <w:pPr>
        <w:pStyle w:val="JuPara"/>
        <w:rPr>
          <w:rFonts w:eastAsia="SimHei"/>
          <w:i/>
          <w:iCs/>
          <w:noProof/>
          <w:lang w:val="en-US" w:eastAsia="fr-FR"/>
        </w:rPr>
      </w:pPr>
      <w:r w:rsidRPr="0099383D">
        <w:rPr>
          <w:rFonts w:eastAsia="SimHei"/>
          <w:i/>
          <w:iCs/>
          <w:noProof/>
          <w:lang w:val="en-US" w:eastAsia="fr-FR"/>
        </w:rPr>
        <w:t>Məhkəmənin dəyərləndirməsi</w:t>
      </w:r>
    </w:p>
    <w:p w14:paraId="59D398D1" w14:textId="77777777" w:rsidR="0099383D" w:rsidRPr="00782837" w:rsidRDefault="0099383D" w:rsidP="0099383D">
      <w:pPr>
        <w:pStyle w:val="JuPara"/>
        <w:rPr>
          <w:rFonts w:eastAsia="SimHei"/>
          <w:noProof/>
          <w:lang w:val="en-US" w:eastAsia="fr-FR"/>
        </w:rPr>
      </w:pPr>
    </w:p>
    <w:p w14:paraId="39DE3730" w14:textId="242C06E6" w:rsidR="00542DDB" w:rsidRPr="00782837" w:rsidRDefault="00542DDB" w:rsidP="00A14D9F">
      <w:pPr>
        <w:pStyle w:val="JuPara"/>
        <w:rPr>
          <w:rFonts w:eastAsia="SimHei"/>
          <w:noProof/>
          <w:snapToGrid w:val="0"/>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56</w:t>
      </w:r>
      <w:r w:rsidRPr="00782837">
        <w:rPr>
          <w:rFonts w:eastAsia="SimHei"/>
          <w:noProof/>
          <w:lang w:val="en-US" w:eastAsia="fr-FR"/>
        </w:rPr>
        <w:fldChar w:fldCharType="end"/>
      </w:r>
      <w:r w:rsidRPr="00782837">
        <w:rPr>
          <w:rFonts w:eastAsia="SimHei"/>
          <w:noProof/>
          <w:lang w:val="en-US" w:eastAsia="fr-FR"/>
        </w:rPr>
        <w:t>.  </w:t>
      </w:r>
      <w:r w:rsidR="0099383D" w:rsidRPr="0099383D">
        <w:rPr>
          <w:rFonts w:eastAsia="SimHei"/>
          <w:noProof/>
          <w:lang w:val="en-US" w:eastAsia="fr-FR"/>
        </w:rPr>
        <w:t xml:space="preserve">Məhkəmə, presedent hüququna və </w:t>
      </w:r>
      <w:r w:rsidR="0099383D" w:rsidRPr="0099383D">
        <w:rPr>
          <w:rFonts w:eastAsia="SimHei"/>
          <w:i/>
          <w:iCs/>
          <w:noProof/>
          <w:lang w:val="en-US" w:eastAsia="fr-FR"/>
        </w:rPr>
        <w:t>Buzadji Moldova Respublikasına  qarşı</w:t>
      </w:r>
      <w:r w:rsidR="0099383D" w:rsidRPr="0099383D">
        <w:rPr>
          <w:rFonts w:eastAsia="SimHei"/>
          <w:noProof/>
          <w:lang w:val="en-US" w:eastAsia="fr-FR"/>
        </w:rPr>
        <w:t xml:space="preserve"> qərarda göstərilən ümumi prinsiplərə istinad edərək (ümumi nöm. 23755/07, §§ 84-91, 5 iyul 2016), həmin prinsiplərin bu işə uyğun olduğunu qeyd etdi.</w:t>
      </w:r>
    </w:p>
    <w:p w14:paraId="1CF80528" w14:textId="77B18B6A" w:rsidR="00542DDB" w:rsidRPr="00782837" w:rsidRDefault="00542DDB" w:rsidP="00A14D9F">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szCs w:val="20"/>
          <w:lang w:val="en-US" w:eastAsia="fr-FR"/>
        </w:rPr>
        <w:fldChar w:fldCharType="begin"/>
      </w:r>
      <w:r w:rsidRPr="00782837">
        <w:rPr>
          <w:rFonts w:ascii="Times New Roman" w:eastAsia="SimHei" w:hAnsi="Times New Roman" w:cs="SimHei"/>
          <w:noProof/>
          <w:szCs w:val="20"/>
          <w:lang w:val="en-US" w:eastAsia="fr-FR"/>
        </w:rPr>
        <w:instrText xml:space="preserve"> SEQ level0 \*arabic </w:instrText>
      </w:r>
      <w:r w:rsidRPr="00782837">
        <w:rPr>
          <w:rFonts w:ascii="Times New Roman" w:eastAsia="SimHei" w:hAnsi="Times New Roman" w:cs="SimHei"/>
          <w:noProof/>
          <w:szCs w:val="20"/>
          <w:lang w:val="en-US" w:eastAsia="fr-FR"/>
        </w:rPr>
        <w:fldChar w:fldCharType="separate"/>
      </w:r>
      <w:r w:rsidR="00A14D9F" w:rsidRPr="00782837">
        <w:rPr>
          <w:rFonts w:ascii="Times New Roman" w:eastAsia="SimHei" w:hAnsi="Times New Roman" w:cs="SimHei"/>
          <w:noProof/>
          <w:szCs w:val="20"/>
          <w:lang w:val="en-US" w:eastAsia="fr-FR"/>
        </w:rPr>
        <w:t>57</w:t>
      </w:r>
      <w:r w:rsidRPr="00782837">
        <w:rPr>
          <w:rFonts w:ascii="Times New Roman" w:eastAsia="SimHei" w:hAnsi="Times New Roman" w:cs="SimHei"/>
          <w:noProof/>
          <w:szCs w:val="20"/>
          <w:lang w:val="en-US" w:eastAsia="fr-FR"/>
        </w:rPr>
        <w:fldChar w:fldCharType="end"/>
      </w:r>
      <w:r w:rsidRPr="00782837">
        <w:rPr>
          <w:rFonts w:ascii="Times New Roman" w:eastAsia="SimHei" w:hAnsi="Times New Roman" w:cs="SimHei"/>
          <w:noProof/>
          <w:szCs w:val="20"/>
          <w:lang w:val="en-US" w:eastAsia="fr-FR"/>
        </w:rPr>
        <w:t>.  </w:t>
      </w:r>
      <w:r w:rsidR="0099383D" w:rsidRPr="0099383D">
        <w:rPr>
          <w:rFonts w:ascii="Times New Roman" w:eastAsia="SimHei" w:hAnsi="Times New Roman" w:cs="SimHei"/>
          <w:noProof/>
          <w:szCs w:val="20"/>
          <w:lang w:val="en-US" w:eastAsia="fr-FR"/>
        </w:rPr>
        <w:t xml:space="preserve">Məhkəmə, 5-ci maddənin 3-cü bəndinin məqsədləri üçün nəzərə alınmalı olan müddətlə əlaqədar olaraq qeyd edir ki, bu müddət 7 Mart 2013-cü ildə, yəni ərizəçilər həbs olunduqda başladı və 6 may 2014-cü il tarixdə, yəni Bakı Ağır Cinayətlər Məhkəməsi onları məhkum etdikdə sona çatdı. Beləliklə, ərizəçilərin hər ikisi </w:t>
      </w:r>
      <w:r w:rsidR="0099383D">
        <w:rPr>
          <w:rFonts w:ascii="Times New Roman" w:eastAsia="SimHei" w:hAnsi="Times New Roman" w:cs="SimHei"/>
          <w:noProof/>
          <w:szCs w:val="20"/>
          <w:lang w:val="en-US" w:eastAsia="fr-FR"/>
        </w:rPr>
        <w:t xml:space="preserve">ümumilikdə </w:t>
      </w:r>
      <w:r w:rsidR="0099383D" w:rsidRPr="0099383D">
        <w:rPr>
          <w:rFonts w:ascii="Times New Roman" w:eastAsia="SimHei" w:hAnsi="Times New Roman" w:cs="SimHei"/>
          <w:noProof/>
          <w:szCs w:val="20"/>
          <w:lang w:val="en-US" w:eastAsia="fr-FR"/>
        </w:rPr>
        <w:t>bir il, bir ay və iyirmi doqquz gün müddətində istintaq təcridxanasında saxlanıldı.</w:t>
      </w:r>
    </w:p>
    <w:p w14:paraId="723DD83B" w14:textId="4D54F9E3" w:rsidR="008F6676" w:rsidRDefault="00542DDB" w:rsidP="008F6676">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szCs w:val="20"/>
          <w:lang w:val="en-US" w:eastAsia="fr-FR"/>
        </w:rPr>
        <w:fldChar w:fldCharType="begin"/>
      </w:r>
      <w:r w:rsidRPr="00782837">
        <w:rPr>
          <w:rFonts w:ascii="Times New Roman" w:eastAsia="SimHei" w:hAnsi="Times New Roman" w:cs="SimHei"/>
          <w:noProof/>
          <w:szCs w:val="20"/>
          <w:lang w:val="en-US" w:eastAsia="fr-FR"/>
        </w:rPr>
        <w:instrText xml:space="preserve"> SEQ level0 \*arabic </w:instrText>
      </w:r>
      <w:r w:rsidRPr="00782837">
        <w:rPr>
          <w:rFonts w:ascii="Times New Roman" w:eastAsia="SimHei" w:hAnsi="Times New Roman" w:cs="SimHei"/>
          <w:noProof/>
          <w:szCs w:val="20"/>
          <w:lang w:val="en-US" w:eastAsia="fr-FR"/>
        </w:rPr>
        <w:fldChar w:fldCharType="separate"/>
      </w:r>
      <w:r w:rsidR="00A14D9F" w:rsidRPr="00782837">
        <w:rPr>
          <w:rFonts w:ascii="Times New Roman" w:eastAsia="SimHei" w:hAnsi="Times New Roman" w:cs="SimHei"/>
          <w:noProof/>
          <w:szCs w:val="20"/>
          <w:lang w:val="en-US" w:eastAsia="fr-FR"/>
        </w:rPr>
        <w:t>58</w:t>
      </w:r>
      <w:r w:rsidRPr="00782837">
        <w:rPr>
          <w:rFonts w:ascii="Times New Roman" w:eastAsia="SimHei" w:hAnsi="Times New Roman" w:cs="SimHei"/>
          <w:noProof/>
          <w:szCs w:val="20"/>
          <w:lang w:val="en-US" w:eastAsia="fr-FR"/>
        </w:rPr>
        <w:fldChar w:fldCharType="end"/>
      </w:r>
      <w:r w:rsidRPr="00782837">
        <w:rPr>
          <w:rFonts w:ascii="Times New Roman" w:eastAsia="SimHei" w:hAnsi="Times New Roman" w:cs="SimHei"/>
          <w:noProof/>
          <w:szCs w:val="20"/>
          <w:lang w:val="en-US" w:eastAsia="fr-FR"/>
        </w:rPr>
        <w:t>.  </w:t>
      </w:r>
      <w:r w:rsidR="0099383D" w:rsidRPr="0099383D">
        <w:rPr>
          <w:rFonts w:ascii="Times New Roman" w:eastAsia="SimHei" w:hAnsi="Times New Roman" w:cs="SimHei"/>
          <w:noProof/>
          <w:szCs w:val="20"/>
          <w:lang w:val="en-US" w:eastAsia="fr-FR"/>
        </w:rPr>
        <w:t>Məhkəmə qeyd edir ki, ərizəçilərin məhkəməyə qədər həbsi tədbiri Nəsimi Rayon Məhkəməsi və Bakı Apelyasiya Məhkəməsi tərəfindən verilmiş bir sıra qərarlarla uzadıldı. Eyni şəkildə, məhkəmələr ərizəçilərin məhkəməyə qədər həbs tədbirinin ev dustaqlığı ilə dəyişdirilməsi tələblərini rədd etdi (yuxarıdakı 17-24 və 26-35-ci bəndlərə baxın).</w:t>
      </w:r>
      <w:r w:rsidR="0099383D">
        <w:rPr>
          <w:rFonts w:ascii="Times New Roman" w:eastAsia="SimHei" w:hAnsi="Times New Roman" w:cs="SimHei"/>
          <w:noProof/>
          <w:szCs w:val="20"/>
          <w:lang w:val="en-US" w:eastAsia="fr-FR"/>
        </w:rPr>
        <w:t xml:space="preserve"> </w:t>
      </w:r>
      <w:r w:rsidR="0099383D" w:rsidRPr="0099383D">
        <w:rPr>
          <w:rFonts w:ascii="Times New Roman" w:eastAsia="SimHei" w:hAnsi="Times New Roman" w:cs="SimHei"/>
          <w:noProof/>
          <w:szCs w:val="20"/>
          <w:lang w:val="en-US" w:eastAsia="fr-FR"/>
        </w:rPr>
        <w:t>Bununla əlaqədar olaraq, Məhkəmə həm birinci instansiya, həm də apellyasiya məhkəməsinin standart bir şablon istifadə etdiyini müşahidə edir. Xüsusi olaraq, yerli məhkəmələr həbsləri əsaslandırmaq üçün bir neçə mücərrəd və stereotipik əsasları təkrarlamaqla özlərini məhdudlaşdırdılar və bu əsasların ərizəçilərin işləri ilə hansı səbə</w:t>
      </w:r>
      <w:r w:rsidR="00982D3D">
        <w:rPr>
          <w:rFonts w:ascii="Times New Roman" w:eastAsia="SimHei" w:hAnsi="Times New Roman" w:cs="SimHei"/>
          <w:noProof/>
          <w:szCs w:val="20"/>
          <w:lang w:val="en-US" w:eastAsia="fr-FR"/>
        </w:rPr>
        <w:t>b</w:t>
      </w:r>
      <w:r w:rsidR="0099383D" w:rsidRPr="0099383D">
        <w:rPr>
          <w:rFonts w:ascii="Times New Roman" w:eastAsia="SimHei" w:hAnsi="Times New Roman" w:cs="SimHei"/>
          <w:noProof/>
          <w:szCs w:val="20"/>
          <w:lang w:val="en-US" w:eastAsia="fr-FR"/>
        </w:rPr>
        <w:t xml:space="preserve"> əlaqəsi</w:t>
      </w:r>
      <w:r w:rsidR="00982D3D">
        <w:rPr>
          <w:rFonts w:ascii="Times New Roman" w:eastAsia="SimHei" w:hAnsi="Times New Roman" w:cs="SimHei"/>
          <w:noProof/>
          <w:szCs w:val="20"/>
          <w:lang w:val="en-US" w:eastAsia="fr-FR"/>
        </w:rPr>
        <w:t>ndə</w:t>
      </w:r>
      <w:r w:rsidR="0099383D" w:rsidRPr="0099383D">
        <w:rPr>
          <w:rFonts w:ascii="Times New Roman" w:eastAsia="SimHei" w:hAnsi="Times New Roman" w:cs="SimHei"/>
          <w:noProof/>
          <w:szCs w:val="20"/>
          <w:lang w:val="en-US" w:eastAsia="fr-FR"/>
        </w:rPr>
        <w:t xml:space="preserve"> olmasını əsaslandıra bilmədilər.</w:t>
      </w:r>
      <w:r w:rsidR="008F6676">
        <w:rPr>
          <w:rFonts w:ascii="Times New Roman" w:eastAsia="SimHei" w:hAnsi="Times New Roman" w:cs="SimHei"/>
          <w:noProof/>
          <w:szCs w:val="20"/>
          <w:lang w:val="en-US" w:eastAsia="fr-FR"/>
        </w:rPr>
        <w:t xml:space="preserve"> </w:t>
      </w:r>
      <w:r w:rsidR="008F6676" w:rsidRPr="008F6676">
        <w:rPr>
          <w:rFonts w:ascii="Times New Roman" w:eastAsia="SimHei" w:hAnsi="Times New Roman" w:cs="SimHei"/>
          <w:noProof/>
          <w:szCs w:val="20"/>
          <w:lang w:val="en-US" w:eastAsia="fr-FR"/>
        </w:rPr>
        <w:t xml:space="preserve">Həm də bu </w:t>
      </w:r>
      <w:r w:rsidR="008F6676" w:rsidRPr="008F6676">
        <w:rPr>
          <w:rFonts w:ascii="Times New Roman" w:eastAsia="SimHei" w:hAnsi="Times New Roman" w:cs="SimHei"/>
          <w:noProof/>
          <w:szCs w:val="20"/>
          <w:lang w:val="en-US" w:eastAsia="fr-FR"/>
        </w:rPr>
        <w:lastRenderedPageBreak/>
        <w:t xml:space="preserve">əsaslarla əlaqəli hər hansı bir konkret faktdan bəhs etmədilər və onlara uyğun gələn və kifayət qədər səbəblərlə əsaslandıra bilmədilər. (bax: </w:t>
      </w:r>
      <w:r w:rsidR="008F6676" w:rsidRPr="00982D3D">
        <w:rPr>
          <w:rFonts w:ascii="Times New Roman" w:eastAsia="SimHei" w:hAnsi="Times New Roman" w:cs="SimHei"/>
          <w:i/>
          <w:iCs/>
          <w:noProof/>
          <w:szCs w:val="20"/>
          <w:lang w:val="en-US" w:eastAsia="fr-FR"/>
        </w:rPr>
        <w:t>Fərhad Əliyev Azərbaycana qarşı</w:t>
      </w:r>
      <w:r w:rsidR="008F6676" w:rsidRPr="008F6676">
        <w:rPr>
          <w:rFonts w:ascii="Times New Roman" w:eastAsia="SimHei" w:hAnsi="Times New Roman" w:cs="SimHei"/>
          <w:noProof/>
          <w:szCs w:val="20"/>
          <w:lang w:val="en-US" w:eastAsia="fr-FR"/>
        </w:rPr>
        <w:t xml:space="preserve">, Nöm 37138/06, §§ 191 94, 9 noyabr 2010; </w:t>
      </w:r>
      <w:r w:rsidR="008F6676" w:rsidRPr="00982D3D">
        <w:rPr>
          <w:rFonts w:ascii="Times New Roman" w:eastAsia="SimHei" w:hAnsi="Times New Roman" w:cs="SimHei"/>
          <w:i/>
          <w:iCs/>
          <w:noProof/>
          <w:szCs w:val="20"/>
          <w:lang w:val="en-US" w:eastAsia="fr-FR"/>
        </w:rPr>
        <w:t>Muradverdiyev Azərbaycana qarşı</w:t>
      </w:r>
      <w:r w:rsidR="008F6676" w:rsidRPr="008F6676">
        <w:rPr>
          <w:rFonts w:ascii="Times New Roman" w:eastAsia="SimHei" w:hAnsi="Times New Roman" w:cs="SimHei"/>
          <w:noProof/>
          <w:szCs w:val="20"/>
          <w:lang w:val="en-US" w:eastAsia="fr-FR"/>
        </w:rPr>
        <w:t xml:space="preserve"> , № 16966/06, §§ 87-91, 9 dekabr 2010; və </w:t>
      </w:r>
      <w:r w:rsidR="008F6676" w:rsidRPr="00982D3D">
        <w:rPr>
          <w:rFonts w:ascii="Times New Roman" w:eastAsia="SimHei" w:hAnsi="Times New Roman" w:cs="SimHei"/>
          <w:i/>
          <w:iCs/>
          <w:noProof/>
          <w:szCs w:val="20"/>
          <w:lang w:val="en-US" w:eastAsia="fr-FR"/>
        </w:rPr>
        <w:t>Zayidov Azərbaycana qarşı</w:t>
      </w:r>
      <w:r w:rsidR="008F6676" w:rsidRPr="008F6676">
        <w:rPr>
          <w:rFonts w:ascii="Times New Roman" w:eastAsia="SimHei" w:hAnsi="Times New Roman" w:cs="SimHei"/>
          <w:noProof/>
          <w:szCs w:val="20"/>
          <w:lang w:val="en-US" w:eastAsia="fr-FR"/>
        </w:rPr>
        <w:t xml:space="preserve"> nöm. 11948/08, §§ 64-68, 20 fevral 2014). Məhkəmə, yerli məhkəmələrin əsaslandırmalarını dəstəkləyəcək hər hansı bir izahat və ya məlumat vermədən həbsin davam etdirilməsi üçün ilk ərizəçinin həyat tərzinə və xarici dövlətlərlə əlaqələrinə istinad etməsini təəccüblü hesab edir (yuxarıdakı 20 və 22-ci bəndlərə bax).</w:t>
      </w:r>
    </w:p>
    <w:p w14:paraId="4D0CB142" w14:textId="4A9EEE94"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59</w:t>
      </w:r>
      <w:r w:rsidRPr="00782837">
        <w:rPr>
          <w:rFonts w:eastAsia="SimHei"/>
          <w:noProof/>
          <w:lang w:val="en-US" w:eastAsia="fr-FR"/>
        </w:rPr>
        <w:fldChar w:fldCharType="end"/>
      </w:r>
      <w:r w:rsidRPr="00782837">
        <w:rPr>
          <w:rFonts w:eastAsia="SimHei"/>
          <w:noProof/>
          <w:lang w:val="en-US" w:eastAsia="fr-FR"/>
        </w:rPr>
        <w:t>.  </w:t>
      </w:r>
      <w:r w:rsidR="008F6676" w:rsidRPr="008F6676">
        <w:rPr>
          <w:rFonts w:eastAsia="SimHei"/>
          <w:noProof/>
          <w:lang w:val="en-US" w:eastAsia="fr-FR"/>
        </w:rPr>
        <w:t xml:space="preserve">Məhkəmə qeyd edir ki, yerli məhkəmələr ərizəçilərin məhkəməyə qədər həbsinin müddətini uzadarkən əlaqəsiz əsaslar irəli sürüblər. Xüsusilə istintaqı başa çatdırmaq üçün daha çox vaxt lazım olduğunu bildiriblər (yuxarıdakı 20, 23, 26 və 33-cü bəndlərə baxın). Lakin, Məhkəmə bir daha təkrar edir ki, 5-ci maddənin 3-cü bəndinə əsasən, əlavə istintaq tədbirlərinin həyata keçirilməsinin zəruriliyi və ya icraatın hələ başa çatmaması kimi əsaslar şəxsin məhkəməyə qədər həbsi üçün məqbul səbəb deyil (bax </w:t>
      </w:r>
      <w:r w:rsidR="008F6676" w:rsidRPr="008F6676">
        <w:rPr>
          <w:rFonts w:eastAsia="SimHei"/>
          <w:i/>
          <w:iCs/>
          <w:noProof/>
          <w:lang w:val="en-US" w:eastAsia="fr-FR"/>
        </w:rPr>
        <w:t>Allahverdiyev Azərbaycana qarşı</w:t>
      </w:r>
      <w:r w:rsidR="008F6676" w:rsidRPr="008F6676">
        <w:rPr>
          <w:rFonts w:eastAsia="SimHei"/>
          <w:noProof/>
          <w:lang w:val="en-US" w:eastAsia="fr-FR"/>
        </w:rPr>
        <w:t xml:space="preserve">, nöm. 49192/08, § 60, 6 mart 2014 və </w:t>
      </w:r>
      <w:r w:rsidR="008F6676" w:rsidRPr="008F6676">
        <w:rPr>
          <w:rFonts w:eastAsia="SimHei"/>
          <w:i/>
          <w:iCs/>
          <w:noProof/>
          <w:lang w:val="en-US" w:eastAsia="fr-FR"/>
        </w:rPr>
        <w:t>Məmmədov və Başqaları Azərbaycana qarşı</w:t>
      </w:r>
      <w:r w:rsidR="008F6676" w:rsidRPr="008F6676">
        <w:rPr>
          <w:rFonts w:eastAsia="SimHei"/>
          <w:noProof/>
          <w:lang w:val="en-US" w:eastAsia="fr-FR"/>
        </w:rPr>
        <w:t>, nöm. 35432/07, § 99, 21 fevral 2019).</w:t>
      </w:r>
    </w:p>
    <w:p w14:paraId="7AF92018" w14:textId="5BAE029F" w:rsidR="00542DDB" w:rsidRPr="00782837" w:rsidRDefault="00542DDB" w:rsidP="00A14D9F">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szCs w:val="20"/>
          <w:lang w:val="en-US" w:eastAsia="fr-FR"/>
        </w:rPr>
        <w:fldChar w:fldCharType="begin"/>
      </w:r>
      <w:r w:rsidRPr="00782837">
        <w:rPr>
          <w:rFonts w:ascii="Times New Roman" w:eastAsia="SimHei" w:hAnsi="Times New Roman" w:cs="SimHei"/>
          <w:noProof/>
          <w:szCs w:val="20"/>
          <w:lang w:val="en-US" w:eastAsia="fr-FR"/>
        </w:rPr>
        <w:instrText xml:space="preserve"> SEQ level0 \*arabic </w:instrText>
      </w:r>
      <w:r w:rsidRPr="00782837">
        <w:rPr>
          <w:rFonts w:ascii="Times New Roman" w:eastAsia="SimHei" w:hAnsi="Times New Roman" w:cs="SimHei"/>
          <w:noProof/>
          <w:szCs w:val="20"/>
          <w:lang w:val="en-US" w:eastAsia="fr-FR"/>
        </w:rPr>
        <w:fldChar w:fldCharType="separate"/>
      </w:r>
      <w:r w:rsidR="00A14D9F" w:rsidRPr="00782837">
        <w:rPr>
          <w:rFonts w:ascii="Times New Roman" w:eastAsia="SimHei" w:hAnsi="Times New Roman" w:cs="SimHei"/>
          <w:noProof/>
          <w:szCs w:val="20"/>
          <w:lang w:val="en-US" w:eastAsia="fr-FR"/>
        </w:rPr>
        <w:t>60</w:t>
      </w:r>
      <w:r w:rsidRPr="00782837">
        <w:rPr>
          <w:rFonts w:ascii="Times New Roman" w:eastAsia="SimHei" w:hAnsi="Times New Roman" w:cs="SimHei"/>
          <w:noProof/>
          <w:szCs w:val="20"/>
          <w:lang w:val="en-US" w:eastAsia="fr-FR"/>
        </w:rPr>
        <w:fldChar w:fldCharType="end"/>
      </w:r>
      <w:r w:rsidRPr="00782837">
        <w:rPr>
          <w:rFonts w:ascii="Times New Roman" w:eastAsia="SimHei" w:hAnsi="Times New Roman" w:cs="SimHei"/>
          <w:noProof/>
          <w:szCs w:val="20"/>
          <w:lang w:val="en-US" w:eastAsia="fr-FR"/>
        </w:rPr>
        <w:t>.  </w:t>
      </w:r>
      <w:r w:rsidR="00D86AD1" w:rsidRPr="00D86AD1">
        <w:rPr>
          <w:rFonts w:ascii="Times New Roman" w:eastAsia="SimHei" w:hAnsi="Times New Roman" w:cs="SimHei"/>
          <w:noProof/>
          <w:szCs w:val="20"/>
          <w:lang w:val="en-US" w:eastAsia="fr-FR"/>
        </w:rPr>
        <w:t xml:space="preserve">Məhkəmə, yerli məhkəmələrin məhkəməyə qədər həbs tədbirinin uzadılması barədə qərarlarında ikinci ərizəçinin yaşına tamamilə məhəl qoymadıqlarını da nəzərə almaya bilməz. Məhkəmə bununla əlaqədar olaraq bildirir ki, ikinci ərizəçi azyaşlı olduğu üçün həbs qətimkan tədbiri Azərbaycanın beynəlxalq öhdəliklərinə (bax: yuxarıdakı bəndlər 48-50) və CPM-nin 434.2-ci maddəsinə (yuxarıdakı 45-ci bəndə bax) uyğun olaraq ən son vasitə kimi və ən qısa müddətə tətbiq edilməli idi. Bununla birlikdə, yerli məhkəmələr bu müstəsna tədbirin ikinci ərizəçi ilə əlaqəli olaraq nə üçün tətbiq edildiyini izah etmək üçün heç cəhd belə etməyiblər (müqayisə edin </w:t>
      </w:r>
      <w:r w:rsidR="00D86AD1" w:rsidRPr="00D86AD1">
        <w:rPr>
          <w:rFonts w:ascii="Times New Roman" w:eastAsia="SimHei" w:hAnsi="Times New Roman" w:cs="SimHei"/>
          <w:i/>
          <w:iCs/>
          <w:noProof/>
          <w:szCs w:val="20"/>
          <w:lang w:val="en-US" w:eastAsia="fr-FR"/>
        </w:rPr>
        <w:t>Nart Türkiyəyə qarşı,</w:t>
      </w:r>
      <w:r w:rsidR="00D86AD1" w:rsidRPr="00D86AD1">
        <w:rPr>
          <w:rFonts w:ascii="Times New Roman" w:eastAsia="SimHei" w:hAnsi="Times New Roman" w:cs="SimHei"/>
          <w:noProof/>
          <w:szCs w:val="20"/>
          <w:lang w:val="en-US" w:eastAsia="fr-FR"/>
        </w:rPr>
        <w:t xml:space="preserve"> Nöm 20817/04, § 33, 6 May 2008; </w:t>
      </w:r>
      <w:r w:rsidR="00D86AD1" w:rsidRPr="00D86AD1">
        <w:rPr>
          <w:rFonts w:ascii="Times New Roman" w:eastAsia="SimHei" w:hAnsi="Times New Roman" w:cs="SimHei"/>
          <w:i/>
          <w:iCs/>
          <w:noProof/>
          <w:szCs w:val="20"/>
          <w:lang w:val="en-US" w:eastAsia="fr-FR"/>
        </w:rPr>
        <w:t>Korneykova Ukraynaya qarşı</w:t>
      </w:r>
      <w:r w:rsidR="00D86AD1" w:rsidRPr="00D86AD1">
        <w:rPr>
          <w:rFonts w:ascii="Times New Roman" w:eastAsia="SimHei" w:hAnsi="Times New Roman" w:cs="SimHei"/>
          <w:noProof/>
          <w:szCs w:val="20"/>
          <w:lang w:val="en-US" w:eastAsia="fr-FR"/>
        </w:rPr>
        <w:t xml:space="preserve">, nöm. 39884/05, § 46, 19 yanvar 2012; və </w:t>
      </w:r>
      <w:r w:rsidR="00D86AD1" w:rsidRPr="00D86AD1">
        <w:rPr>
          <w:rFonts w:ascii="Times New Roman" w:eastAsia="SimHei" w:hAnsi="Times New Roman" w:cs="SimHei"/>
          <w:i/>
          <w:iCs/>
          <w:noProof/>
          <w:szCs w:val="20"/>
          <w:lang w:val="en-US" w:eastAsia="fr-FR"/>
        </w:rPr>
        <w:t>Mahmut Öz Türkiyəyə qarşı</w:t>
      </w:r>
      <w:r w:rsidR="00D86AD1" w:rsidRPr="00D86AD1">
        <w:rPr>
          <w:rFonts w:ascii="Times New Roman" w:eastAsia="SimHei" w:hAnsi="Times New Roman" w:cs="SimHei"/>
          <w:noProof/>
          <w:szCs w:val="20"/>
          <w:lang w:val="en-US" w:eastAsia="fr-FR"/>
        </w:rPr>
        <w:t>, nöm. 6840/08, § 36, 3 July 2012).</w:t>
      </w:r>
      <w:r w:rsidR="00D86AD1">
        <w:rPr>
          <w:rFonts w:ascii="Times New Roman" w:eastAsia="SimHei" w:hAnsi="Times New Roman" w:cs="SimHei"/>
          <w:noProof/>
          <w:szCs w:val="20"/>
          <w:lang w:val="en-US" w:eastAsia="fr-FR"/>
        </w:rPr>
        <w:t xml:space="preserve"> </w:t>
      </w:r>
    </w:p>
    <w:p w14:paraId="425120DF" w14:textId="1F2978D8"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61</w:t>
      </w:r>
      <w:r w:rsidRPr="00782837">
        <w:rPr>
          <w:rFonts w:eastAsia="SimHei"/>
          <w:noProof/>
          <w:lang w:val="en-US" w:eastAsia="fr-FR"/>
        </w:rPr>
        <w:fldChar w:fldCharType="end"/>
      </w:r>
      <w:r w:rsidRPr="00782837">
        <w:rPr>
          <w:rFonts w:eastAsia="SimHei"/>
          <w:noProof/>
          <w:lang w:val="en-US" w:eastAsia="fr-FR"/>
        </w:rPr>
        <w:t>.  </w:t>
      </w:r>
      <w:r w:rsidR="00D86AD1" w:rsidRPr="00D86AD1">
        <w:rPr>
          <w:rFonts w:eastAsia="SimHei"/>
          <w:noProof/>
          <w:lang w:val="en-US" w:eastAsia="fr-FR"/>
        </w:rPr>
        <w:t>Məhkəmə, yuxarıda göstərilən mülahizələri nəzərə alaraq, ərizəçilərin işlərinin konkret faktlarına toxunmadan yalnız həbs üçün əsasları sadalayan standart bir düsturdan istifadə edildiyini və uyğunsuz səbəblərə istinad edildiyini və yerli qrumların, ərizəçilərin məhkəməyə qədər həbslərinin uzadılması zərurətini əsaslandırmaq üçün "uyğun" və "kifayət" sayılacaq əsaslarla istinad etmədiyini qeyd edir.</w:t>
      </w:r>
    </w:p>
    <w:p w14:paraId="3D66D112" w14:textId="5D5DE21B" w:rsidR="00542DDB" w:rsidRPr="00044460" w:rsidRDefault="00542DDB" w:rsidP="00A14D9F">
      <w:pPr>
        <w:pStyle w:val="JuPara"/>
        <w:rPr>
          <w:rFonts w:eastAsia="SimHei"/>
          <w:noProof/>
          <w:lang w:val="az-Latn-AZ"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62</w:t>
      </w:r>
      <w:r w:rsidRPr="00782837">
        <w:rPr>
          <w:rFonts w:eastAsia="SimHei"/>
          <w:noProof/>
          <w:lang w:val="en-US" w:eastAsia="fr-FR"/>
        </w:rPr>
        <w:fldChar w:fldCharType="end"/>
      </w:r>
      <w:r w:rsidRPr="00782837">
        <w:rPr>
          <w:rFonts w:eastAsia="SimHei"/>
          <w:noProof/>
          <w:lang w:val="en-US" w:eastAsia="fr-FR"/>
        </w:rPr>
        <w:t>.  </w:t>
      </w:r>
      <w:r w:rsidR="00044460">
        <w:rPr>
          <w:rFonts w:eastAsia="SimHei"/>
          <w:noProof/>
          <w:lang w:val="en-US" w:eastAsia="fr-FR"/>
        </w:rPr>
        <w:t xml:space="preserve">Müvafiq olaraq Konvensiyanın 5-ci maddəsinin 3-cü bəndi pozulub.  </w:t>
      </w:r>
    </w:p>
    <w:p w14:paraId="2C6F7303" w14:textId="21930EE2" w:rsidR="00542DDB" w:rsidRPr="00782837" w:rsidRDefault="00044460" w:rsidP="00A14D9F">
      <w:pPr>
        <w:pStyle w:val="JuHIRoman"/>
        <w:numPr>
          <w:ilvl w:val="1"/>
          <w:numId w:val="1"/>
        </w:numPr>
        <w:tabs>
          <w:tab w:val="clear" w:pos="454"/>
          <w:tab w:val="clear" w:pos="567"/>
          <w:tab w:val="clear" w:pos="680"/>
        </w:tabs>
        <w:rPr>
          <w:noProof/>
          <w:lang w:val="en-US"/>
        </w:rPr>
      </w:pPr>
      <w:r>
        <w:rPr>
          <w:noProof/>
          <w:lang w:val="en-US"/>
        </w:rPr>
        <w:lastRenderedPageBreak/>
        <w:t xml:space="preserve">KONVENSİYANIN 5-Cİ MADDƏSİNİN 3-CÜ BƏNDİ İLƏ BİRGƏ GÖTÜRÜLMƏKLƏ KONVENSİYANIN 18-Cİ MADDƏSİNİN İDDİA OLUNAN POZUNTUSU </w:t>
      </w:r>
    </w:p>
    <w:p w14:paraId="4A9BFAE7" w14:textId="0C00A0C9" w:rsidR="00542DDB" w:rsidRPr="00782837" w:rsidRDefault="00542DDB" w:rsidP="00A14D9F">
      <w:pPr>
        <w:pStyle w:val="JuPara"/>
        <w:rPr>
          <w:rFonts w:ascii="Times New Roman" w:eastAsia="SimHei" w:hAnsi="Times New Roman" w:cs="SimHei"/>
          <w:noProof/>
          <w:szCs w:val="20"/>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63</w:t>
      </w:r>
      <w:r w:rsidRPr="00782837">
        <w:rPr>
          <w:noProof/>
          <w:lang w:val="en-US"/>
        </w:rPr>
        <w:fldChar w:fldCharType="end"/>
      </w:r>
      <w:r w:rsidRPr="00782837">
        <w:rPr>
          <w:noProof/>
          <w:lang w:val="en-US"/>
        </w:rPr>
        <w:t>.  </w:t>
      </w:r>
      <w:r w:rsidR="00044460" w:rsidRPr="00044460">
        <w:rPr>
          <w:rFonts w:ascii="Times New Roman" w:eastAsia="SimHei" w:hAnsi="Times New Roman" w:cs="SimHei"/>
          <w:noProof/>
          <w:szCs w:val="20"/>
          <w:lang w:val="en-US" w:eastAsia="fr-FR"/>
        </w:rPr>
        <w:t xml:space="preserve">Ərizəçilər Konvensiyanın 18-ci maddəsinə əsasən onların konvensional hüquqlarının Konvensiyada göstərilən məqsədlərdən kənar məqsədlərlə məhdudlaşdırıldığını iddia ediblər.  </w:t>
      </w:r>
      <w:r w:rsidR="00044460">
        <w:rPr>
          <w:rFonts w:ascii="Times New Roman" w:eastAsia="SimHei" w:hAnsi="Times New Roman" w:cs="SimHei"/>
          <w:noProof/>
          <w:szCs w:val="20"/>
          <w:lang w:val="en-US" w:eastAsia="fr-FR"/>
        </w:rPr>
        <w:t>18-ci Maddədə deyilir</w:t>
      </w:r>
      <w:r w:rsidRPr="00782837">
        <w:rPr>
          <w:rFonts w:ascii="Times New Roman" w:eastAsia="SimHei" w:hAnsi="Times New Roman" w:cs="SimHei"/>
          <w:noProof/>
          <w:szCs w:val="20"/>
          <w:lang w:val="en-US" w:eastAsia="fr-FR"/>
        </w:rPr>
        <w:t>:</w:t>
      </w:r>
    </w:p>
    <w:p w14:paraId="5CF54E54" w14:textId="6E1C2552" w:rsidR="00542DDB" w:rsidRPr="00782837" w:rsidRDefault="00542DDB" w:rsidP="00A14D9F">
      <w:pPr>
        <w:pStyle w:val="JuQuot"/>
        <w:rPr>
          <w:rFonts w:eastAsia="SimHei"/>
          <w:noProof/>
          <w:lang w:val="en-US" w:eastAsia="fr-FR"/>
        </w:rPr>
      </w:pPr>
      <w:r w:rsidRPr="00782837">
        <w:rPr>
          <w:rFonts w:eastAsia="SimHei"/>
          <w:noProof/>
          <w:lang w:val="en-US" w:eastAsia="fr-FR"/>
        </w:rPr>
        <w:t>“</w:t>
      </w:r>
      <w:r w:rsidR="00044460" w:rsidRPr="00044460">
        <w:rPr>
          <w:rFonts w:eastAsia="SimHei"/>
          <w:noProof/>
          <w:lang w:val="en-US" w:eastAsia="fr-FR"/>
        </w:rPr>
        <w:t>Qeyd olunan hüquq və azadlıqlarla bağlı bu Konvensiyada yol verilən məhdudiyyətlər, nəzərdə tutulduğundan başqa, hər hansı digər məqsəd üçün tətbiq olunmamalıdır.</w:t>
      </w:r>
      <w:r w:rsidRPr="00782837">
        <w:rPr>
          <w:rFonts w:eastAsia="SimHei"/>
          <w:noProof/>
          <w:lang w:val="en-US" w:eastAsia="fr-FR"/>
        </w:rPr>
        <w:t>”</w:t>
      </w:r>
      <w:r w:rsidR="00044460">
        <w:rPr>
          <w:rFonts w:eastAsia="SimHei"/>
          <w:noProof/>
          <w:lang w:val="en-US" w:eastAsia="fr-FR"/>
        </w:rPr>
        <w:t xml:space="preserve"> </w:t>
      </w:r>
    </w:p>
    <w:p w14:paraId="49CAC142" w14:textId="7614185D" w:rsidR="00542DDB" w:rsidRPr="00782837" w:rsidRDefault="00044460" w:rsidP="00A14D9F">
      <w:pPr>
        <w:pStyle w:val="JuHA"/>
        <w:numPr>
          <w:ilvl w:val="2"/>
          <w:numId w:val="2"/>
        </w:numPr>
        <w:rPr>
          <w:noProof/>
          <w:lang w:val="en-US"/>
        </w:rPr>
      </w:pPr>
      <w:r>
        <w:rPr>
          <w:noProof/>
          <w:lang w:val="en-US"/>
        </w:rPr>
        <w:t>Qəbuledilənlik</w:t>
      </w:r>
    </w:p>
    <w:p w14:paraId="0264EB87" w14:textId="2B037882" w:rsidR="00542DDB" w:rsidRPr="00782837" w:rsidRDefault="00542DDB" w:rsidP="00A14D9F">
      <w:pPr>
        <w:pStyle w:val="JuPara"/>
        <w:rPr>
          <w:rFonts w:ascii="Times New Roman" w:eastAsia="SimHei" w:hAnsi="Times New Roman" w:cs="SimHei"/>
          <w:noProof/>
          <w:szCs w:val="20"/>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64</w:t>
      </w:r>
      <w:r w:rsidRPr="00782837">
        <w:rPr>
          <w:noProof/>
          <w:lang w:val="en-US"/>
        </w:rPr>
        <w:fldChar w:fldCharType="end"/>
      </w:r>
      <w:r w:rsidRPr="00782837">
        <w:rPr>
          <w:noProof/>
          <w:lang w:val="en-US"/>
        </w:rPr>
        <w:t>.  </w:t>
      </w:r>
      <w:r w:rsidR="00044460" w:rsidRPr="00044460">
        <w:rPr>
          <w:noProof/>
          <w:lang w:val="en-US"/>
        </w:rPr>
        <w:t>Məhkəmə qeyd edir ki, bu şikayət Konvensiyanın 35-ci maddəsinin 3 (a) bəndinin çərçivəsində açıqca əsassız deyildir. Bundan əlavə, başqa bir əsasla da qəbuledilməz olmadığını qeyd edir. Buna görə qəbuledilən elan edilməlidir.</w:t>
      </w:r>
    </w:p>
    <w:p w14:paraId="74AC58C1" w14:textId="429E0F2B" w:rsidR="00542DDB" w:rsidRPr="00782837" w:rsidRDefault="00044460" w:rsidP="00A14D9F">
      <w:pPr>
        <w:pStyle w:val="JuHA"/>
        <w:ind w:left="584" w:hanging="352"/>
        <w:jc w:val="left"/>
        <w:rPr>
          <w:rFonts w:eastAsia="SimHei"/>
          <w:noProof/>
          <w:lang w:val="en-US"/>
        </w:rPr>
      </w:pPr>
      <w:r>
        <w:rPr>
          <w:rFonts w:eastAsia="SimHei"/>
          <w:noProof/>
          <w:lang w:val="en-US"/>
        </w:rPr>
        <w:t>Mahiyyət</w:t>
      </w:r>
    </w:p>
    <w:p w14:paraId="12D5E598" w14:textId="4B575065" w:rsidR="00542DDB" w:rsidRPr="00782837" w:rsidRDefault="00044460" w:rsidP="00A14D9F">
      <w:pPr>
        <w:pStyle w:val="JuH1"/>
        <w:ind w:left="731" w:hanging="300"/>
        <w:jc w:val="left"/>
        <w:rPr>
          <w:rFonts w:eastAsia="SimHei"/>
          <w:noProof/>
          <w:lang w:val="en-US" w:eastAsia="fr-FR"/>
        </w:rPr>
      </w:pPr>
      <w:r>
        <w:rPr>
          <w:rFonts w:eastAsia="SimHei"/>
          <w:noProof/>
          <w:lang w:val="en-US" w:eastAsia="fr-FR"/>
        </w:rPr>
        <w:t>Tərəflərin təqdimatları</w:t>
      </w:r>
    </w:p>
    <w:p w14:paraId="32D5BDFA" w14:textId="61AFE7C7" w:rsidR="00542DDB" w:rsidRPr="00FF392B" w:rsidRDefault="00542DDB" w:rsidP="00A14D9F">
      <w:pPr>
        <w:pStyle w:val="JuPara"/>
        <w:rPr>
          <w:rFonts w:eastAsia="SimHei"/>
          <w:noProof/>
          <w:lang w:val="az-Latn-AZ" w:eastAsia="fr-FR"/>
        </w:rPr>
      </w:pPr>
      <w:r w:rsidRPr="00FF392B">
        <w:rPr>
          <w:rFonts w:eastAsia="SimHei"/>
          <w:noProof/>
          <w:lang w:val="en-US" w:eastAsia="fr-FR"/>
        </w:rPr>
        <w:fldChar w:fldCharType="begin"/>
      </w:r>
      <w:r w:rsidRPr="00FF392B">
        <w:rPr>
          <w:rFonts w:eastAsia="SimHei"/>
          <w:noProof/>
          <w:lang w:val="en-US" w:eastAsia="fr-FR"/>
        </w:rPr>
        <w:instrText xml:space="preserve"> SEQ level0 \*arabic </w:instrText>
      </w:r>
      <w:r w:rsidRPr="00FF392B">
        <w:rPr>
          <w:rFonts w:eastAsia="SimHei"/>
          <w:noProof/>
          <w:lang w:val="en-US" w:eastAsia="fr-FR"/>
        </w:rPr>
        <w:fldChar w:fldCharType="separate"/>
      </w:r>
      <w:r w:rsidR="00A14D9F" w:rsidRPr="00FF392B">
        <w:rPr>
          <w:rFonts w:eastAsia="SimHei"/>
          <w:noProof/>
          <w:lang w:val="en-US" w:eastAsia="fr-FR"/>
        </w:rPr>
        <w:t>65</w:t>
      </w:r>
      <w:r w:rsidRPr="00FF392B">
        <w:rPr>
          <w:rFonts w:eastAsia="SimHei"/>
          <w:noProof/>
          <w:lang w:val="en-US" w:eastAsia="fr-FR"/>
        </w:rPr>
        <w:fldChar w:fldCharType="end"/>
      </w:r>
      <w:r w:rsidRPr="00FF392B">
        <w:rPr>
          <w:rFonts w:eastAsia="SimHei"/>
          <w:noProof/>
          <w:lang w:val="en-US" w:eastAsia="fr-FR"/>
        </w:rPr>
        <w:t>.  </w:t>
      </w:r>
      <w:r w:rsidR="00FF392B" w:rsidRPr="00FF392B">
        <w:rPr>
          <w:rFonts w:eastAsia="SimHei"/>
          <w:noProof/>
          <w:lang w:val="en-US" w:eastAsia="fr-FR"/>
        </w:rPr>
        <w:t>Ərizəçilər tutulma və həbslərinin siyasi motivli olduğunu və onları NİDA üzvləri olaraq cəzalandırmaq və susdurmaq məqsədi daşıdığını bildirdilər. Belə ki, onlar Azərbaycan ordusunda əsgər ölümlərinə qarşı etiraz aksiyalarında fəal iştirak etdiklərini və bir neçə NİDA üzvünün fəaliyyətlərinə görə bir neçə il bundan əvvəl həbs edildiklərini bildirdilər.</w:t>
      </w:r>
    </w:p>
    <w:p w14:paraId="4CE5FDC8" w14:textId="3296A826" w:rsidR="00542DDB" w:rsidRPr="00782837" w:rsidRDefault="00542DDB" w:rsidP="00A14D9F">
      <w:pPr>
        <w:pStyle w:val="JuPara"/>
        <w:rPr>
          <w:rFonts w:eastAsia="SimHei"/>
          <w:noProof/>
          <w:lang w:val="en-US" w:eastAsia="fr-FR"/>
        </w:rPr>
      </w:pPr>
      <w:r w:rsidRPr="00782837">
        <w:rPr>
          <w:rFonts w:eastAsia="SimHei"/>
          <w:noProof/>
          <w:lang w:val="en-US" w:eastAsia="fr-FR"/>
        </w:rPr>
        <w:fldChar w:fldCharType="begin"/>
      </w:r>
      <w:r w:rsidRPr="00782837">
        <w:rPr>
          <w:rFonts w:eastAsia="SimHei"/>
          <w:noProof/>
          <w:lang w:val="en-US" w:eastAsia="fr-FR"/>
        </w:rPr>
        <w:instrText xml:space="preserve"> SEQ level0 \*arabic </w:instrText>
      </w:r>
      <w:r w:rsidRPr="00782837">
        <w:rPr>
          <w:rFonts w:eastAsia="SimHei"/>
          <w:noProof/>
          <w:lang w:val="en-US" w:eastAsia="fr-FR"/>
        </w:rPr>
        <w:fldChar w:fldCharType="separate"/>
      </w:r>
      <w:r w:rsidR="00A14D9F" w:rsidRPr="00782837">
        <w:rPr>
          <w:rFonts w:eastAsia="SimHei"/>
          <w:noProof/>
          <w:lang w:val="en-US" w:eastAsia="fr-FR"/>
        </w:rPr>
        <w:t>66</w:t>
      </w:r>
      <w:r w:rsidRPr="00782837">
        <w:rPr>
          <w:rFonts w:eastAsia="SimHei"/>
          <w:noProof/>
          <w:lang w:val="en-US" w:eastAsia="fr-FR"/>
        </w:rPr>
        <w:fldChar w:fldCharType="end"/>
      </w:r>
      <w:r w:rsidRPr="00782837">
        <w:rPr>
          <w:rFonts w:eastAsia="SimHei"/>
          <w:noProof/>
          <w:lang w:val="en-US" w:eastAsia="fr-FR"/>
        </w:rPr>
        <w:t>. </w:t>
      </w:r>
      <w:r w:rsidR="00FF392B">
        <w:rPr>
          <w:rFonts w:eastAsia="SimHei"/>
          <w:noProof/>
          <w:lang w:val="en-US" w:eastAsia="fr-FR"/>
        </w:rPr>
        <w:t xml:space="preserve"> </w:t>
      </w:r>
      <w:r w:rsidR="00FF392B" w:rsidRPr="00FF392B">
        <w:rPr>
          <w:noProof/>
          <w:lang w:val="en-US"/>
        </w:rPr>
        <w:t xml:space="preserve">Hökumətin təqdimatları </w:t>
      </w:r>
      <w:r w:rsidR="00FF392B" w:rsidRPr="00FF392B">
        <w:rPr>
          <w:i/>
          <w:iCs/>
          <w:noProof/>
          <w:lang w:val="en-US"/>
        </w:rPr>
        <w:t>Rəşad Həsənov və digərləri Azərbaycana qarşı</w:t>
      </w:r>
      <w:r w:rsidR="00FF392B" w:rsidRPr="00FF392B">
        <w:rPr>
          <w:noProof/>
          <w:lang w:val="en-US"/>
        </w:rPr>
        <w:t xml:space="preserve"> (48653/13 və 3 nəfər digərləri, §§ 114-15, 7 iyun 2018) </w:t>
      </w:r>
      <w:r w:rsidR="00FF392B">
        <w:rPr>
          <w:noProof/>
          <w:lang w:val="en-US"/>
        </w:rPr>
        <w:t xml:space="preserve">işdə </w:t>
      </w:r>
      <w:r w:rsidR="00052CF9">
        <w:rPr>
          <w:noProof/>
          <w:lang w:val="en-US"/>
        </w:rPr>
        <w:t xml:space="preserve">səsləndirdikləri </w:t>
      </w:r>
      <w:r w:rsidR="00FF392B" w:rsidRPr="00FF392B">
        <w:rPr>
          <w:noProof/>
          <w:lang w:val="en-US"/>
        </w:rPr>
        <w:t>ilə tamamilə eyni idi.</w:t>
      </w:r>
    </w:p>
    <w:p w14:paraId="2E45B2F4" w14:textId="0FAA250C" w:rsidR="00542DDB" w:rsidRPr="00782837" w:rsidRDefault="00052CF9" w:rsidP="00A14D9F">
      <w:pPr>
        <w:pStyle w:val="JuH1"/>
        <w:ind w:left="731" w:hanging="300"/>
        <w:rPr>
          <w:rFonts w:eastAsia="SimHei"/>
          <w:noProof/>
          <w:lang w:val="en-US" w:eastAsia="fr-FR"/>
        </w:rPr>
      </w:pPr>
      <w:r>
        <w:rPr>
          <w:rFonts w:eastAsia="SimHei"/>
          <w:noProof/>
          <w:lang w:val="en-US" w:eastAsia="fr-FR"/>
        </w:rPr>
        <w:t>Məhkəmənin qiymətləndirməsi</w:t>
      </w:r>
    </w:p>
    <w:p w14:paraId="42EF178D" w14:textId="0836051E"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67</w:t>
      </w:r>
      <w:r w:rsidRPr="00782837">
        <w:rPr>
          <w:noProof/>
          <w:lang w:val="en-US"/>
        </w:rPr>
        <w:fldChar w:fldCharType="end"/>
      </w:r>
      <w:r w:rsidRPr="00782837">
        <w:rPr>
          <w:noProof/>
          <w:lang w:val="en-US"/>
        </w:rPr>
        <w:t>.  </w:t>
      </w:r>
      <w:r w:rsidR="00052CF9" w:rsidRPr="00052CF9">
        <w:rPr>
          <w:noProof/>
          <w:lang w:val="en-US"/>
        </w:rPr>
        <w:t xml:space="preserve">Məhkəmə, Ərizəçilərin şikayətini </w:t>
      </w:r>
      <w:r w:rsidR="00052CF9" w:rsidRPr="00052CF9">
        <w:rPr>
          <w:i/>
          <w:iCs/>
          <w:noProof/>
          <w:lang w:val="en-US"/>
        </w:rPr>
        <w:t>Böyük Palatanın Merabishvili-Gürcüstana qarşı,</w:t>
      </w:r>
      <w:r w:rsidR="00052CF9" w:rsidRPr="00052CF9">
        <w:rPr>
          <w:noProof/>
          <w:lang w:val="en-US"/>
        </w:rPr>
        <w:t xml:space="preserve">  ([GC], nöm. 72508/13, §§ 287-317, 28 noyabr 2017 )</w:t>
      </w:r>
      <w:r w:rsidR="00052CF9">
        <w:rPr>
          <w:noProof/>
          <w:lang w:val="en-US"/>
        </w:rPr>
        <w:t>,</w:t>
      </w:r>
      <w:r w:rsidR="00052CF9" w:rsidRPr="00052CF9">
        <w:rPr>
          <w:noProof/>
          <w:lang w:val="en-US"/>
        </w:rPr>
        <w:t xml:space="preserve"> </w:t>
      </w:r>
      <w:r w:rsidR="00052CF9" w:rsidRPr="00052CF9">
        <w:rPr>
          <w:i/>
          <w:iCs/>
          <w:noProof/>
          <w:lang w:val="en-US"/>
        </w:rPr>
        <w:t>Navalni Rusiyaya qarşı</w:t>
      </w:r>
      <w:r w:rsidR="00052CF9" w:rsidRPr="00052CF9">
        <w:rPr>
          <w:noProof/>
          <w:lang w:val="en-US"/>
        </w:rPr>
        <w:t xml:space="preserve"> ([GC], 29580/12 və 4 digər, §§ 164 165, 15 noyabr 2018), habelə Böyük Palatanın </w:t>
      </w:r>
      <w:r w:rsidR="00052CF9" w:rsidRPr="00052CF9">
        <w:rPr>
          <w:i/>
          <w:iCs/>
          <w:noProof/>
          <w:lang w:val="en-US"/>
        </w:rPr>
        <w:t>Səlahəttin Demirtaş Türkiyəyə</w:t>
      </w:r>
      <w:r w:rsidR="00052CF9" w:rsidRPr="00052CF9">
        <w:rPr>
          <w:noProof/>
          <w:lang w:val="en-US"/>
        </w:rPr>
        <w:t xml:space="preserve"> qarşı (nöm. 2) ([GC], nöm. 14305/17, §§ 425, 429 və 436, 22 dekabr 2020) qərarlar</w:t>
      </w:r>
      <w:r w:rsidR="00052CF9">
        <w:rPr>
          <w:noProof/>
          <w:lang w:val="en-US"/>
        </w:rPr>
        <w:t>ında</w:t>
      </w:r>
      <w:r w:rsidR="00052CF9" w:rsidRPr="00052CF9">
        <w:rPr>
          <w:noProof/>
          <w:lang w:val="en-US"/>
        </w:rPr>
        <w:t xml:space="preserve"> tətbiq etdiyi ümumi prinsiplər işığında araşdıracaq.</w:t>
      </w:r>
    </w:p>
    <w:p w14:paraId="69675F0D" w14:textId="0310975C"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68</w:t>
      </w:r>
      <w:r w:rsidRPr="00782837">
        <w:rPr>
          <w:noProof/>
          <w:lang w:val="en-US"/>
        </w:rPr>
        <w:fldChar w:fldCharType="end"/>
      </w:r>
      <w:r w:rsidRPr="00782837">
        <w:rPr>
          <w:noProof/>
          <w:lang w:val="en-US"/>
        </w:rPr>
        <w:t>.  </w:t>
      </w:r>
      <w:r w:rsidR="00052CF9" w:rsidRPr="00052CF9">
        <w:rPr>
          <w:noProof/>
          <w:lang w:val="en-US"/>
        </w:rPr>
        <w:t xml:space="preserve">Əvvəla, Məhkəmə hesab edir ki, 18-ci maddəyə əsasən verilmiş şikayət ərizəsi bu işin fundamental hissəsini təşkil edir. Belə ki, Konvensiyanın 5-ci maddəsinin 3-cü bəndini çərçivəsində qiymətləndirilməsi verilməyib və ayrıca araşdırmaya layiqdir.  </w:t>
      </w:r>
      <w:r w:rsidR="00052CF9">
        <w:rPr>
          <w:noProof/>
          <w:lang w:val="en-US"/>
        </w:rPr>
        <w:t xml:space="preserve"> </w:t>
      </w:r>
    </w:p>
    <w:p w14:paraId="3DB665F7" w14:textId="78C38E5A"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69</w:t>
      </w:r>
      <w:r w:rsidRPr="00782837">
        <w:rPr>
          <w:noProof/>
          <w:lang w:val="en-US"/>
        </w:rPr>
        <w:fldChar w:fldCharType="end"/>
      </w:r>
      <w:r w:rsidRPr="00782837">
        <w:rPr>
          <w:noProof/>
          <w:lang w:val="en-US"/>
        </w:rPr>
        <w:t>.  </w:t>
      </w:r>
      <w:r w:rsidR="00FC7F5D" w:rsidRPr="00FC7F5D">
        <w:rPr>
          <w:noProof/>
          <w:lang w:val="en-US"/>
        </w:rPr>
        <w:t xml:space="preserve">Məhkəmə, müşahidə edir ki, bu işin halları və Konvensiyanın 18-ci Maddəsinə əsasən ərizəçilərin verdikləri şikayət </w:t>
      </w:r>
      <w:r w:rsidR="00FC7F5D" w:rsidRPr="00FC7F5D">
        <w:rPr>
          <w:i/>
          <w:iCs/>
          <w:noProof/>
          <w:lang w:val="en-US"/>
        </w:rPr>
        <w:t>Rəşad Həsənov və Başqaları</w:t>
      </w:r>
      <w:r w:rsidR="00FC7F5D" w:rsidRPr="00FC7F5D">
        <w:rPr>
          <w:noProof/>
          <w:lang w:val="en-US"/>
        </w:rPr>
        <w:t xml:space="preserve"> (Məhkəmə həmin işdə Konvensiyanın 5-ci Maddəsinin 3-cü bəndi ilə birgə </w:t>
      </w:r>
      <w:r w:rsidR="00FC7F5D" w:rsidRPr="00FC7F5D">
        <w:rPr>
          <w:noProof/>
          <w:lang w:val="en-US"/>
        </w:rPr>
        <w:lastRenderedPageBreak/>
        <w:t>götürülmüş şəkildə 18-ci Maddənin pozuntusun tanımışdı)</w:t>
      </w:r>
      <w:r w:rsidR="00FC7F5D">
        <w:rPr>
          <w:noProof/>
          <w:lang w:val="en-US"/>
        </w:rPr>
        <w:t xml:space="preserve"> </w:t>
      </w:r>
      <w:r w:rsidR="00FC7F5D" w:rsidRPr="00FC7F5D">
        <w:rPr>
          <w:noProof/>
          <w:lang w:val="en-US"/>
        </w:rPr>
        <w:t xml:space="preserve">qərarında araşdırılıb və ona oxşardır. Xüsusilə, hazırkı işdəki ərizəçilər və </w:t>
      </w:r>
      <w:r w:rsidR="00FC7F5D" w:rsidRPr="00FC7F5D">
        <w:rPr>
          <w:i/>
          <w:iCs/>
          <w:noProof/>
          <w:lang w:val="en-US"/>
        </w:rPr>
        <w:t>Rəşad Həsənov və Digərləri</w:t>
      </w:r>
      <w:r w:rsidR="00FC7F5D" w:rsidRPr="00FC7F5D">
        <w:rPr>
          <w:noProof/>
          <w:lang w:val="en-US"/>
        </w:rPr>
        <w:t xml:space="preserve"> işindəki dörd ərizəçi, əsasən eyni cinayət ittihamları əsasında həbs olunmuş və sonradan eyni cinayət prosesi çərçivəsində mühakimə olunaraq məhkum edilmişdi (bax. Yuxarıda göstərilən </w:t>
      </w:r>
      <w:r w:rsidR="00FC7F5D" w:rsidRPr="00FC7F5D">
        <w:rPr>
          <w:i/>
          <w:iCs/>
          <w:noProof/>
          <w:lang w:val="en-US"/>
        </w:rPr>
        <w:t>Rəşad Həsənov və Digərləri,</w:t>
      </w:r>
      <w:r w:rsidR="00FC7F5D" w:rsidRPr="00FC7F5D">
        <w:rPr>
          <w:noProof/>
          <w:lang w:val="en-US"/>
        </w:rPr>
        <w:t xml:space="preserve"> §§ 5-12 və §§ 65-66).</w:t>
      </w:r>
    </w:p>
    <w:p w14:paraId="2CD6E1AF" w14:textId="01C72C95" w:rsidR="003466DE" w:rsidRDefault="00542DDB" w:rsidP="003466DE">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70</w:t>
      </w:r>
      <w:r w:rsidRPr="00782837">
        <w:rPr>
          <w:noProof/>
          <w:lang w:val="en-US"/>
        </w:rPr>
        <w:fldChar w:fldCharType="end"/>
      </w:r>
      <w:r w:rsidRPr="00782837">
        <w:rPr>
          <w:noProof/>
          <w:lang w:val="en-US"/>
        </w:rPr>
        <w:t>.  </w:t>
      </w:r>
      <w:r w:rsidR="000B1D70" w:rsidRPr="000B1D70">
        <w:rPr>
          <w:noProof/>
          <w:lang w:val="en-US"/>
        </w:rPr>
        <w:t xml:space="preserve">Məhkəmə bu işdə </w:t>
      </w:r>
      <w:r w:rsidR="000B1D70" w:rsidRPr="003466DE">
        <w:rPr>
          <w:i/>
          <w:iCs/>
          <w:noProof/>
          <w:lang w:val="en-US"/>
        </w:rPr>
        <w:t>Rəşad Həsənov və Digərlərindən</w:t>
      </w:r>
      <w:r w:rsidR="000B1D70" w:rsidRPr="000B1D70">
        <w:rPr>
          <w:noProof/>
          <w:lang w:val="en-US"/>
        </w:rPr>
        <w:t xml:space="preserve"> fərqli olaraq, ərizəçilərin cinayət əməli törətdiklərinə dair “ağlabatan şübhə” olmadığı halda azadlıqdan məhrum edilib-edilməməklə bağlı məsələni mübahisələndirməyiblər çünki ərizəçilər onları azadlıqdan məhrum edən hökümlərdən şikayət etməyiblər (yuxarıdakı 9-cu və 13-cü bəndlərə baxın). Bu mənada, məhkəməyə qədər həbs</w:t>
      </w:r>
      <w:r w:rsidR="00C33158">
        <w:rPr>
          <w:noProof/>
          <w:lang w:val="en-US"/>
        </w:rPr>
        <w:t xml:space="preserve">in </w:t>
      </w:r>
      <w:r w:rsidR="000B1D70" w:rsidRPr="000B1D70">
        <w:rPr>
          <w:noProof/>
          <w:lang w:val="en-US"/>
        </w:rPr>
        <w:t>uzadılmasından şikayətlər verməyiblər və beləcə daxili müdafiə vasitələrini tükəndirməyiblər.</w:t>
      </w:r>
      <w:r w:rsidR="000B1D70">
        <w:rPr>
          <w:noProof/>
          <w:lang w:val="en-US"/>
        </w:rPr>
        <w:t xml:space="preserve"> </w:t>
      </w:r>
      <w:r w:rsidR="000B1D70" w:rsidRPr="000B1D70">
        <w:rPr>
          <w:noProof/>
          <w:lang w:val="en-US"/>
        </w:rPr>
        <w:t xml:space="preserve">Bu səbəbdən hazırkı iş, Konvensiyadan kənar məqsədlərlə ərizəçinin hüquq və azadlığının məhdudlaşdırıldığı hallardan fərqləndirilməlidir; Həmin işlərdə, </w:t>
      </w:r>
      <w:r w:rsidR="003466DE">
        <w:rPr>
          <w:noProof/>
          <w:lang w:val="en-US"/>
        </w:rPr>
        <w:t>məqsədlərin puluralizmi ilə</w:t>
      </w:r>
      <w:r w:rsidR="000B1D70" w:rsidRPr="000B1D70">
        <w:rPr>
          <w:noProof/>
          <w:lang w:val="en-US"/>
        </w:rPr>
        <w:t xml:space="preserve"> bağlı heç bir məsələ ortaya çıxm</w:t>
      </w:r>
      <w:r w:rsidR="00C33158">
        <w:rPr>
          <w:noProof/>
          <w:lang w:val="en-US"/>
        </w:rPr>
        <w:t>a</w:t>
      </w:r>
      <w:r w:rsidR="000B1D70" w:rsidRPr="000B1D70">
        <w:rPr>
          <w:noProof/>
          <w:lang w:val="en-US"/>
        </w:rPr>
        <w:t xml:space="preserve">yıb (müqayisə edin, məsələn yuxarıda göstərilən </w:t>
      </w:r>
      <w:r w:rsidR="000B1D70" w:rsidRPr="003466DE">
        <w:rPr>
          <w:i/>
          <w:iCs/>
          <w:noProof/>
          <w:lang w:val="en-US"/>
        </w:rPr>
        <w:t>Rəşad Həsənov və Digərləri</w:t>
      </w:r>
      <w:r w:rsidR="000B1D70" w:rsidRPr="000B1D70">
        <w:rPr>
          <w:noProof/>
          <w:lang w:val="en-US"/>
        </w:rPr>
        <w:t xml:space="preserve">, § 119; </w:t>
      </w:r>
      <w:r w:rsidR="000B1D70" w:rsidRPr="003466DE">
        <w:rPr>
          <w:i/>
          <w:iCs/>
          <w:noProof/>
          <w:lang w:val="en-US"/>
        </w:rPr>
        <w:t>Əliyev Azərbaycana qarşı</w:t>
      </w:r>
      <w:r w:rsidR="000B1D70" w:rsidRPr="000B1D70">
        <w:rPr>
          <w:noProof/>
          <w:lang w:val="en-US"/>
        </w:rPr>
        <w:t xml:space="preserve">, sayları 68762/14 və 71200/14, § 206, 20 Sentyabr 2018; və yuxarıda göstərilən </w:t>
      </w:r>
      <w:r w:rsidR="000B1D70" w:rsidRPr="003466DE">
        <w:rPr>
          <w:i/>
          <w:iCs/>
          <w:noProof/>
          <w:lang w:val="en-US"/>
        </w:rPr>
        <w:t>Navalni</w:t>
      </w:r>
      <w:r w:rsidR="003466DE">
        <w:rPr>
          <w:i/>
          <w:iCs/>
          <w:noProof/>
          <w:lang w:val="en-US"/>
        </w:rPr>
        <w:t xml:space="preserve"> işi</w:t>
      </w:r>
      <w:r w:rsidR="000B1D70" w:rsidRPr="000B1D70">
        <w:rPr>
          <w:noProof/>
          <w:lang w:val="en-US"/>
        </w:rPr>
        <w:t>, § 166).</w:t>
      </w:r>
      <w:r w:rsidR="003466DE">
        <w:rPr>
          <w:noProof/>
          <w:lang w:val="en-US"/>
        </w:rPr>
        <w:t xml:space="preserve"> </w:t>
      </w:r>
      <w:r w:rsidR="003466DE" w:rsidRPr="003466DE">
        <w:rPr>
          <w:noProof/>
          <w:lang w:val="en-US"/>
        </w:rPr>
        <w:t>Bu işdə Məhkəmə, Konvensiyanın 18-ci maddəsinə əsasən ərizəçilərin şikayətinə baxılması zamanı məqsədlərin puluralizmi məsələsi ilə məşğul olmalıdır.</w:t>
      </w:r>
      <w:r w:rsidR="00C33158">
        <w:rPr>
          <w:noProof/>
          <w:lang w:val="en-US"/>
        </w:rPr>
        <w:t xml:space="preserve"> </w:t>
      </w:r>
      <w:r w:rsidR="003466DE" w:rsidRPr="003466DE">
        <w:rPr>
          <w:noProof/>
          <w:lang w:val="en-US"/>
        </w:rPr>
        <w:t xml:space="preserve">Məhkəmə beləliklə, yerli hakimiyyət orqanlarının ərizəçiləri məhkəməyə qədər həbsdə saxlaması ilə bağlı qərarlarında gizli məqsəd güdüb-güdmədiyini və əgər güdübdürsə, bu gizli məqsədin ərizəçilərin azadlıq hüquqlarının məhdudlaşdırılmasında əsas məqsəd olub olmadığını araşdıracaqdır (yuxarıda göstərilən </w:t>
      </w:r>
      <w:r w:rsidR="003466DE" w:rsidRPr="003466DE">
        <w:rPr>
          <w:i/>
          <w:iCs/>
          <w:noProof/>
          <w:lang w:val="en-US"/>
        </w:rPr>
        <w:t>Merabişvili</w:t>
      </w:r>
      <w:r w:rsidR="003466DE">
        <w:rPr>
          <w:i/>
          <w:iCs/>
          <w:noProof/>
          <w:lang w:val="en-US"/>
        </w:rPr>
        <w:t xml:space="preserve"> işini </w:t>
      </w:r>
      <w:r w:rsidR="003466DE" w:rsidRPr="003466DE">
        <w:rPr>
          <w:noProof/>
          <w:lang w:val="en-US"/>
        </w:rPr>
        <w:t>müqayisə edin, §§ 318 54).</w:t>
      </w:r>
    </w:p>
    <w:p w14:paraId="4D1C116B" w14:textId="0FF16692" w:rsidR="00752B47" w:rsidRDefault="00542DDB" w:rsidP="00752B47">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szCs w:val="20"/>
          <w:lang w:val="en-US" w:eastAsia="fr-FR"/>
        </w:rPr>
        <w:fldChar w:fldCharType="begin"/>
      </w:r>
      <w:r w:rsidRPr="00782837">
        <w:rPr>
          <w:rFonts w:ascii="Times New Roman" w:eastAsia="SimHei" w:hAnsi="Times New Roman" w:cs="SimHei"/>
          <w:noProof/>
          <w:szCs w:val="20"/>
          <w:lang w:val="en-US" w:eastAsia="fr-FR"/>
        </w:rPr>
        <w:instrText xml:space="preserve"> SEQ level0 \*arabic </w:instrText>
      </w:r>
      <w:r w:rsidRPr="00782837">
        <w:rPr>
          <w:rFonts w:ascii="Times New Roman" w:eastAsia="SimHei" w:hAnsi="Times New Roman" w:cs="SimHei"/>
          <w:noProof/>
          <w:szCs w:val="20"/>
          <w:lang w:val="en-US" w:eastAsia="fr-FR"/>
        </w:rPr>
        <w:fldChar w:fldCharType="separate"/>
      </w:r>
      <w:r w:rsidR="00A14D9F" w:rsidRPr="00782837">
        <w:rPr>
          <w:rFonts w:ascii="Times New Roman" w:eastAsia="SimHei" w:hAnsi="Times New Roman" w:cs="SimHei"/>
          <w:noProof/>
          <w:szCs w:val="20"/>
          <w:lang w:val="en-US" w:eastAsia="fr-FR"/>
        </w:rPr>
        <w:t>71</w:t>
      </w:r>
      <w:r w:rsidRPr="00782837">
        <w:rPr>
          <w:rFonts w:ascii="Times New Roman" w:eastAsia="SimHei" w:hAnsi="Times New Roman" w:cs="SimHei"/>
          <w:noProof/>
          <w:szCs w:val="20"/>
          <w:lang w:val="en-US" w:eastAsia="fr-FR"/>
        </w:rPr>
        <w:fldChar w:fldCharType="end"/>
      </w:r>
      <w:r w:rsidRPr="00782837">
        <w:rPr>
          <w:rFonts w:ascii="Times New Roman" w:eastAsia="SimHei" w:hAnsi="Times New Roman" w:cs="SimHei"/>
          <w:noProof/>
          <w:szCs w:val="20"/>
          <w:lang w:val="en-US" w:eastAsia="fr-FR"/>
        </w:rPr>
        <w:t>.  </w:t>
      </w:r>
      <w:r w:rsidR="00BB0E40" w:rsidRPr="00BB0E40">
        <w:rPr>
          <w:rFonts w:ascii="Times New Roman" w:eastAsia="SimHei" w:hAnsi="Times New Roman" w:cs="SimHei"/>
          <w:noProof/>
          <w:szCs w:val="20"/>
          <w:lang w:val="en-US" w:eastAsia="fr-FR"/>
        </w:rPr>
        <w:t xml:space="preserve">Ərizəçilərin davam edən həbs qətimkan tədbirinin gizli məqsəd güdüb-sürməməsi məsələsinə gəldikdə, Məhkəmə, </w:t>
      </w:r>
      <w:r w:rsidR="00BB0E40" w:rsidRPr="00C33158">
        <w:rPr>
          <w:rFonts w:ascii="Times New Roman" w:eastAsia="SimHei" w:hAnsi="Times New Roman" w:cs="SimHei"/>
          <w:i/>
          <w:iCs/>
          <w:noProof/>
          <w:szCs w:val="20"/>
          <w:lang w:val="en-US" w:eastAsia="fr-FR"/>
        </w:rPr>
        <w:t>Rəşad Həsənov və digərləri</w:t>
      </w:r>
      <w:r w:rsidR="00BB0E40" w:rsidRPr="00BB0E40">
        <w:rPr>
          <w:rFonts w:ascii="Times New Roman" w:eastAsia="SimHei" w:hAnsi="Times New Roman" w:cs="SimHei"/>
          <w:noProof/>
          <w:szCs w:val="20"/>
          <w:lang w:val="en-US" w:eastAsia="fr-FR"/>
        </w:rPr>
        <w:t xml:space="preserve"> (yuxarıda göstərilən, §§ 122 24) işində</w:t>
      </w:r>
      <w:r w:rsidR="00C33158">
        <w:rPr>
          <w:rFonts w:ascii="Times New Roman" w:eastAsia="SimHei" w:hAnsi="Times New Roman" w:cs="SimHei"/>
          <w:noProof/>
          <w:szCs w:val="20"/>
          <w:lang w:val="en-US" w:eastAsia="fr-FR"/>
        </w:rPr>
        <w:t>,</w:t>
      </w:r>
      <w:r w:rsidR="00BB0E40" w:rsidRPr="00BB0E40">
        <w:rPr>
          <w:rFonts w:ascii="Times New Roman" w:eastAsia="SimHei" w:hAnsi="Times New Roman" w:cs="SimHei"/>
          <w:noProof/>
          <w:szCs w:val="20"/>
          <w:lang w:val="en-US" w:eastAsia="fr-FR"/>
        </w:rPr>
        <w:t xml:space="preserve"> 8 mart 2013-cü il tarixli birgə bəyanatla çıxış edən Baş Prokurorluq və MTN-nin açıq şəkildə NIDA və üzvlərini hədəf alaraq “son dövrlər radikal yönümlü bəzi destruktiv qüvvələr tərəfindən ölkədə bərqərar olmuş ictimai siyasi sabitliyin pozulmasına yönəlmiş qanunazidd cəhdlər göstərilir” dediyini aydınlaşadırıb.</w:t>
      </w:r>
      <w:r w:rsidR="00752B47" w:rsidRPr="00752B47">
        <w:rPr>
          <w:rFonts w:ascii="Times New Roman" w:eastAsia="SimHei" w:hAnsi="Times New Roman" w:cs="SimHei"/>
          <w:noProof/>
          <w:szCs w:val="20"/>
          <w:lang w:val="en-US" w:eastAsia="en-GB"/>
        </w:rPr>
        <w:t xml:space="preserve">Yuxarıda göstərilən ifadədən də aydın olur ki, ərizəçiləri məhkəməyə qədər həbsdə saxlanılması üçün əsas olan açılmış cinayət işinin </w:t>
      </w:r>
      <w:r w:rsidR="00C33158">
        <w:rPr>
          <w:rFonts w:ascii="Times New Roman" w:eastAsia="SimHei" w:hAnsi="Times New Roman" w:cs="SimHei"/>
          <w:noProof/>
          <w:szCs w:val="20"/>
          <w:lang w:val="en-US" w:eastAsia="en-GB"/>
        </w:rPr>
        <w:t>başlanığıcından</w:t>
      </w:r>
      <w:r w:rsidR="00752B47" w:rsidRPr="00752B47">
        <w:rPr>
          <w:rFonts w:ascii="Times New Roman" w:eastAsia="SimHei" w:hAnsi="Times New Roman" w:cs="SimHei"/>
          <w:noProof/>
          <w:szCs w:val="20"/>
          <w:lang w:val="en-US" w:eastAsia="en-GB"/>
        </w:rPr>
        <w:t xml:space="preserve"> hüquq-mühafizə orqanları ərizəçilərin iddia olunan narkotik vasitələr və Molotov kokteyli saxlamalarını heç bir qeyd-şərtsiz NİDA-ya üzvülükləri ilə əlaqələndiriblər: “hər üç şəxs 2012-ci ilin ortalarından etibarən internet vasitəsilə “Nida” vətəndaş hərəkatının üzvləri və narkotika aludəçisi olmaqla, təşkilatın bir sıra qanunsuz tədbirlərində fəal iştirak etmişlər” (yuxarıdakı 14-cü bəndə bax) (yuxarıda göstərilən </w:t>
      </w:r>
      <w:r w:rsidR="00752B47" w:rsidRPr="00752B47">
        <w:rPr>
          <w:rFonts w:ascii="Times New Roman" w:eastAsia="SimHei" w:hAnsi="Times New Roman" w:cs="SimHei"/>
          <w:i/>
          <w:iCs/>
          <w:noProof/>
          <w:szCs w:val="20"/>
          <w:lang w:val="en-US" w:eastAsia="en-GB"/>
        </w:rPr>
        <w:t>Rəşad Həsənov və digərləri</w:t>
      </w:r>
      <w:r w:rsidR="00752B47">
        <w:rPr>
          <w:rFonts w:ascii="Times New Roman" w:eastAsia="SimHei" w:hAnsi="Times New Roman" w:cs="SimHei"/>
          <w:noProof/>
          <w:szCs w:val="20"/>
          <w:lang w:val="en-US" w:eastAsia="en-GB"/>
        </w:rPr>
        <w:t xml:space="preserve"> işinə baax</w:t>
      </w:r>
      <w:r w:rsidR="00752B47" w:rsidRPr="00752B47">
        <w:rPr>
          <w:rFonts w:ascii="Times New Roman" w:eastAsia="SimHei" w:hAnsi="Times New Roman" w:cs="SimHei"/>
          <w:noProof/>
          <w:szCs w:val="20"/>
          <w:lang w:val="en-US" w:eastAsia="en-GB"/>
        </w:rPr>
        <w:t xml:space="preserve"> § 122).</w:t>
      </w:r>
    </w:p>
    <w:p w14:paraId="12031272" w14:textId="3AF8A729" w:rsidR="00752B47" w:rsidRPr="00782837" w:rsidRDefault="00542DDB" w:rsidP="00C33158">
      <w:pPr>
        <w:pStyle w:val="JuPara"/>
        <w:rPr>
          <w:rFonts w:ascii="Times New Roman" w:eastAsia="SimHei" w:hAnsi="Times New Roman" w:cs="SimHei"/>
          <w:noProof/>
          <w:color w:val="000000"/>
          <w:szCs w:val="20"/>
          <w:lang w:val="en-US" w:eastAsia="fr-FR"/>
        </w:rPr>
      </w:pPr>
      <w:r w:rsidRPr="00782837">
        <w:rPr>
          <w:rFonts w:ascii="Times New Roman" w:eastAsia="SimHei" w:hAnsi="Times New Roman" w:cs="SimHei"/>
          <w:noProof/>
          <w:color w:val="000000"/>
          <w:szCs w:val="20"/>
          <w:lang w:val="en-US" w:eastAsia="fr-FR"/>
        </w:rPr>
        <w:fldChar w:fldCharType="begin"/>
      </w:r>
      <w:r w:rsidRPr="00782837">
        <w:rPr>
          <w:rFonts w:ascii="Times New Roman" w:eastAsia="SimHei" w:hAnsi="Times New Roman" w:cs="SimHei"/>
          <w:noProof/>
          <w:color w:val="000000"/>
          <w:szCs w:val="20"/>
          <w:lang w:val="en-US" w:eastAsia="fr-FR"/>
        </w:rPr>
        <w:instrText xml:space="preserve"> SEQ level0 \*arabic </w:instrText>
      </w:r>
      <w:r w:rsidRPr="00782837">
        <w:rPr>
          <w:rFonts w:ascii="Times New Roman" w:eastAsia="SimHei" w:hAnsi="Times New Roman" w:cs="SimHei"/>
          <w:noProof/>
          <w:color w:val="000000"/>
          <w:szCs w:val="20"/>
          <w:lang w:val="en-US" w:eastAsia="fr-FR"/>
        </w:rPr>
        <w:fldChar w:fldCharType="separate"/>
      </w:r>
      <w:r w:rsidR="00A14D9F" w:rsidRPr="00782837">
        <w:rPr>
          <w:rFonts w:ascii="Times New Roman" w:eastAsia="SimHei" w:hAnsi="Times New Roman" w:cs="SimHei"/>
          <w:noProof/>
          <w:color w:val="000000"/>
          <w:szCs w:val="20"/>
          <w:lang w:val="en-US" w:eastAsia="fr-FR"/>
        </w:rPr>
        <w:t>72</w:t>
      </w:r>
      <w:r w:rsidRPr="00782837">
        <w:rPr>
          <w:rFonts w:ascii="Times New Roman" w:eastAsia="SimHei" w:hAnsi="Times New Roman" w:cs="SimHei"/>
          <w:noProof/>
          <w:color w:val="000000"/>
          <w:szCs w:val="20"/>
          <w:lang w:val="en-US" w:eastAsia="fr-FR"/>
        </w:rPr>
        <w:fldChar w:fldCharType="end"/>
      </w:r>
      <w:r w:rsidRPr="00782837">
        <w:rPr>
          <w:rFonts w:ascii="Times New Roman" w:eastAsia="SimHei" w:hAnsi="Times New Roman" w:cs="SimHei"/>
          <w:noProof/>
          <w:color w:val="000000"/>
          <w:szCs w:val="20"/>
          <w:lang w:val="en-US" w:eastAsia="fr-FR"/>
        </w:rPr>
        <w:t>. </w:t>
      </w:r>
      <w:r w:rsidR="00752B47" w:rsidRPr="00752B47">
        <w:rPr>
          <w:rFonts w:ascii="Times New Roman" w:eastAsia="SimHei" w:hAnsi="Times New Roman" w:cs="SimHei"/>
          <w:noProof/>
          <w:color w:val="000000"/>
          <w:szCs w:val="20"/>
          <w:lang w:val="en-US" w:eastAsia="fr-FR"/>
        </w:rPr>
        <w:t xml:space="preserve">Məhkəmə müəyyən edib ki, prokurorluğun NİDA və üzvlərinin “destruktiv qüvvələr” və “bir sıra qanunsuz fəaliyyətlər” həyata keçirən bir təşkilat olduğunu nümayiş etdirmək üçün sadəcə NİDA üzvlərinin </w:t>
      </w:r>
      <w:r w:rsidR="00752B47" w:rsidRPr="00752B47">
        <w:rPr>
          <w:rFonts w:ascii="Times New Roman" w:eastAsia="SimHei" w:hAnsi="Times New Roman" w:cs="SimHei"/>
          <w:noProof/>
          <w:color w:val="000000"/>
          <w:szCs w:val="20"/>
          <w:lang w:val="en-US" w:eastAsia="fr-FR"/>
        </w:rPr>
        <w:lastRenderedPageBreak/>
        <w:t>mənzillərində narkotik maddələr və Molotov kokteylərini tapmaqlarına istinad ediblər (orada, § 123).</w:t>
      </w:r>
    </w:p>
    <w:p w14:paraId="02171E84" w14:textId="3C913FBC" w:rsidR="00162184" w:rsidRDefault="00542DDB" w:rsidP="00162184">
      <w:pPr>
        <w:pStyle w:val="JuPara"/>
        <w:rPr>
          <w:rFonts w:ascii="Times New Roman" w:eastAsia="SimHei" w:hAnsi="Times New Roman" w:cs="SimHei"/>
          <w:noProof/>
          <w:szCs w:val="20"/>
          <w:lang w:val="en-US" w:eastAsia="fr-FR"/>
        </w:rPr>
      </w:pPr>
      <w:r w:rsidRPr="00782837">
        <w:rPr>
          <w:rFonts w:ascii="Times New Roman" w:eastAsia="SimHei" w:hAnsi="Times New Roman" w:cs="SimHei"/>
          <w:noProof/>
          <w:color w:val="000000"/>
          <w:szCs w:val="20"/>
          <w:lang w:val="en-US" w:eastAsia="fr-FR"/>
        </w:rPr>
        <w:fldChar w:fldCharType="begin"/>
      </w:r>
      <w:r w:rsidRPr="00782837">
        <w:rPr>
          <w:rFonts w:ascii="Times New Roman" w:eastAsia="SimHei" w:hAnsi="Times New Roman" w:cs="SimHei"/>
          <w:noProof/>
          <w:color w:val="000000"/>
          <w:szCs w:val="20"/>
          <w:lang w:val="en-US" w:eastAsia="fr-FR"/>
        </w:rPr>
        <w:instrText xml:space="preserve"> SEQ level0 \*arabic </w:instrText>
      </w:r>
      <w:r w:rsidRPr="00782837">
        <w:rPr>
          <w:rFonts w:ascii="Times New Roman" w:eastAsia="SimHei" w:hAnsi="Times New Roman" w:cs="SimHei"/>
          <w:noProof/>
          <w:color w:val="000000"/>
          <w:szCs w:val="20"/>
          <w:lang w:val="en-US" w:eastAsia="fr-FR"/>
        </w:rPr>
        <w:fldChar w:fldCharType="separate"/>
      </w:r>
      <w:r w:rsidR="00A14D9F" w:rsidRPr="00782837">
        <w:rPr>
          <w:rFonts w:ascii="Times New Roman" w:eastAsia="SimHei" w:hAnsi="Times New Roman" w:cs="SimHei"/>
          <w:noProof/>
          <w:color w:val="000000"/>
          <w:szCs w:val="20"/>
          <w:lang w:val="en-US" w:eastAsia="fr-FR"/>
        </w:rPr>
        <w:t>73</w:t>
      </w:r>
      <w:r w:rsidRPr="00782837">
        <w:rPr>
          <w:rFonts w:ascii="Times New Roman" w:eastAsia="SimHei" w:hAnsi="Times New Roman" w:cs="SimHei"/>
          <w:noProof/>
          <w:color w:val="000000"/>
          <w:szCs w:val="20"/>
          <w:lang w:val="en-US" w:eastAsia="fr-FR"/>
        </w:rPr>
        <w:fldChar w:fldCharType="end"/>
      </w:r>
      <w:r w:rsidRPr="00782837">
        <w:rPr>
          <w:rFonts w:ascii="Times New Roman" w:eastAsia="SimHei" w:hAnsi="Times New Roman" w:cs="SimHei"/>
          <w:noProof/>
          <w:color w:val="000000"/>
          <w:szCs w:val="20"/>
          <w:lang w:val="en-US" w:eastAsia="fr-FR"/>
        </w:rPr>
        <w:t>.  </w:t>
      </w:r>
      <w:r w:rsidR="00752B47" w:rsidRPr="00752B47">
        <w:rPr>
          <w:rFonts w:ascii="Times New Roman" w:eastAsia="SimHei" w:hAnsi="Times New Roman" w:cs="SimHei"/>
          <w:noProof/>
          <w:color w:val="000000"/>
          <w:szCs w:val="20"/>
          <w:lang w:val="en-US" w:eastAsia="fr-FR"/>
        </w:rPr>
        <w:t>Məhkəmə həmçinin hesab edir ki, prokurorluq orqanları tərəfindən ərizəçilərə qarşı cinayət təqibinin başlanılması və sonrakı həbs qətimkan tədbiri hakimiyyət orqanları tərəfindən hökumətə qarşı növbəti etirazların təşkil edilməsinin qarşısını almaq üçün istifadə edilmişdir. Bununla əlaqədar olaraq, Məhkəmə, ərizəçilərin və digər NİDA üzvlərinin hökumətə qarşı bir sıra nümayişlərdə fəal şəkildə iştirak etməsinin ardından 10 Mart 2013-cü il tarixinə təyin edilmiş nümayiş ərəfəsində onlar barəsində cinayət təqibin başlanması qərarına xüsusi önəm verir (</w:t>
      </w:r>
      <w:r w:rsidR="00752B47" w:rsidRPr="00752B47">
        <w:rPr>
          <w:rFonts w:ascii="Times New Roman" w:eastAsia="SimHei" w:hAnsi="Times New Roman" w:cs="SimHei"/>
          <w:i/>
          <w:iCs/>
          <w:noProof/>
          <w:color w:val="000000"/>
          <w:szCs w:val="20"/>
          <w:lang w:val="en-US" w:eastAsia="fr-FR"/>
        </w:rPr>
        <w:t>Məmmədli Azərbaycana qarşı</w:t>
      </w:r>
      <w:r w:rsidR="00752B47" w:rsidRPr="00752B47">
        <w:rPr>
          <w:rFonts w:ascii="Times New Roman" w:eastAsia="SimHei" w:hAnsi="Times New Roman" w:cs="SimHei"/>
          <w:noProof/>
          <w:color w:val="000000"/>
          <w:szCs w:val="20"/>
          <w:lang w:val="en-US" w:eastAsia="fr-FR"/>
        </w:rPr>
        <w:t xml:space="preserve">, № 47145/14, § 102, 19 aprel 2018, </w:t>
      </w:r>
      <w:r w:rsidR="00752B47" w:rsidRPr="00752B47">
        <w:rPr>
          <w:rFonts w:ascii="Times New Roman" w:eastAsia="SimHei" w:hAnsi="Times New Roman" w:cs="SimHei"/>
          <w:i/>
          <w:iCs/>
          <w:noProof/>
          <w:color w:val="000000"/>
          <w:szCs w:val="20"/>
          <w:lang w:val="en-US" w:eastAsia="fr-FR"/>
        </w:rPr>
        <w:t>İbrahimov və Məmmədov Azərbaycana</w:t>
      </w:r>
      <w:r w:rsidR="00752B47" w:rsidRPr="00752B47">
        <w:rPr>
          <w:rFonts w:ascii="Times New Roman" w:eastAsia="SimHei" w:hAnsi="Times New Roman" w:cs="SimHei"/>
          <w:noProof/>
          <w:color w:val="000000"/>
          <w:szCs w:val="20"/>
          <w:lang w:val="en-US" w:eastAsia="fr-FR"/>
        </w:rPr>
        <w:t xml:space="preserve"> qarşı, say. 63571/16 ve 5 </w:t>
      </w:r>
      <w:r w:rsidR="00752B47" w:rsidRPr="00752B47">
        <w:rPr>
          <w:rFonts w:ascii="Times New Roman" w:eastAsia="SimHei" w:hAnsi="Times New Roman" w:cs="SimHei"/>
          <w:i/>
          <w:iCs/>
          <w:noProof/>
          <w:color w:val="000000"/>
          <w:szCs w:val="20"/>
          <w:lang w:val="en-US" w:eastAsia="fr-FR"/>
        </w:rPr>
        <w:t>Başqaları</w:t>
      </w:r>
      <w:r w:rsidR="00752B47" w:rsidRPr="00752B47">
        <w:rPr>
          <w:rFonts w:ascii="Times New Roman" w:eastAsia="SimHei" w:hAnsi="Times New Roman" w:cs="SimHei"/>
          <w:noProof/>
          <w:color w:val="000000"/>
          <w:szCs w:val="20"/>
          <w:lang w:val="en-US" w:eastAsia="fr-FR"/>
        </w:rPr>
        <w:t>, § 153, 13 fevral 2020).</w:t>
      </w:r>
      <w:r w:rsidR="00162184">
        <w:rPr>
          <w:rFonts w:ascii="Times New Roman" w:eastAsia="SimHei" w:hAnsi="Times New Roman" w:cs="SimHei"/>
          <w:noProof/>
          <w:color w:val="000000"/>
          <w:szCs w:val="20"/>
          <w:lang w:val="en-US" w:eastAsia="fr-FR"/>
        </w:rPr>
        <w:t xml:space="preserve"> </w:t>
      </w:r>
      <w:r w:rsidR="00162184" w:rsidRPr="00162184">
        <w:rPr>
          <w:rFonts w:ascii="Times New Roman" w:eastAsia="SimHei" w:hAnsi="Times New Roman" w:cs="SimHei"/>
          <w:noProof/>
          <w:szCs w:val="20"/>
          <w:lang w:val="en-US" w:eastAsia="fr-FR"/>
        </w:rPr>
        <w:t xml:space="preserve">Məhkəmə, həmçinin, prokurorluğun 8 Mart 2013-cü il tarixli açıqlamasında birinci ərizəçinin evində tapılmış “təcili demokratiya tələb olunur, tel: + 994, ünvan: Azərbaycan” yazılmış iyirmi səkkiz broşuru ərizəçilərin 10 Mart 2013-cü il tarixli qanunsuz nümayiş zamanı zorakılıq və iğtişaşlarını təşviq etmək niyyətini sübut edən qanunsuz material kimi (yuxarıdakı 14-cü bəndə bax) təsvir etməyə çalışmasını unutmur. </w:t>
      </w:r>
    </w:p>
    <w:p w14:paraId="14E18259" w14:textId="77AB2351" w:rsidR="00542DDB" w:rsidRPr="00162184" w:rsidRDefault="00542DDB" w:rsidP="00162184">
      <w:pPr>
        <w:pStyle w:val="JuPara"/>
        <w:rPr>
          <w:rFonts w:ascii="Times New Roman" w:eastAsia="SimHei" w:hAnsi="Times New Roman" w:cs="SimHei"/>
          <w:noProof/>
          <w:color w:val="000000"/>
          <w:szCs w:val="20"/>
          <w:lang w:val="en-US" w:eastAsia="fr-FR"/>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74</w:t>
      </w:r>
      <w:r w:rsidRPr="00782837">
        <w:rPr>
          <w:noProof/>
          <w:lang w:val="en-US"/>
        </w:rPr>
        <w:fldChar w:fldCharType="end"/>
      </w:r>
      <w:r w:rsidRPr="00782837">
        <w:rPr>
          <w:noProof/>
          <w:lang w:val="en-US"/>
        </w:rPr>
        <w:t>.  </w:t>
      </w:r>
      <w:r w:rsidR="00162184" w:rsidRPr="00162184">
        <w:rPr>
          <w:noProof/>
          <w:lang w:val="en-US"/>
        </w:rPr>
        <w:t>Məhkəmə, yuxarıda göstərilən elementlərin, ərizəçilərin məhkəməyə qədər həbsində gizli bir məqsədin olduğu qənaətinə gəlməsi üçün yetərli olduğunu düşünür; məhz orduda xidmət edən əsgərlərin ölümləri ilə əlaqədar hökumətə qarşı keçirilən nümayişlərdə fəal iştirak etdiklərinə görə NİDA üzvlərini cəzalandırmaq və susdurmaq məqsədi daşıdığını hesab edir.</w:t>
      </w:r>
    </w:p>
    <w:p w14:paraId="2A523B7E" w14:textId="5644779D"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75</w:t>
      </w:r>
      <w:r w:rsidRPr="00782837">
        <w:rPr>
          <w:noProof/>
          <w:lang w:val="en-US"/>
        </w:rPr>
        <w:fldChar w:fldCharType="end"/>
      </w:r>
      <w:r w:rsidRPr="00782837">
        <w:rPr>
          <w:noProof/>
          <w:lang w:val="en-US"/>
        </w:rPr>
        <w:t>.  </w:t>
      </w:r>
      <w:r w:rsidR="00162184" w:rsidRPr="00162184">
        <w:rPr>
          <w:noProof/>
          <w:lang w:val="en-US"/>
        </w:rPr>
        <w:t xml:space="preserve">Məhkəmə indi sözügedən gizli məqsədin ərizəçilərin azadlıq hüququnun məhdudlaşdırılmasında əsas məqsəd olub olmadığını müəyyənləşdirməlidir. </w:t>
      </w:r>
      <w:r w:rsidR="008C5075">
        <w:rPr>
          <w:noProof/>
          <w:lang w:val="en-US"/>
        </w:rPr>
        <w:t>Bir</w:t>
      </w:r>
      <w:r w:rsidR="00162184" w:rsidRPr="00162184">
        <w:rPr>
          <w:noProof/>
          <w:lang w:val="en-US"/>
        </w:rPr>
        <w:t xml:space="preserve"> işdə dəqiq olaraq hansı məqsədin əsas məqsəd olduğunu müəyyən etmə</w:t>
      </w:r>
      <w:r w:rsidR="008C5075">
        <w:rPr>
          <w:noProof/>
          <w:lang w:val="en-US"/>
        </w:rPr>
        <w:t>k</w:t>
      </w:r>
      <w:r w:rsidR="00162184" w:rsidRPr="00162184">
        <w:rPr>
          <w:noProof/>
          <w:lang w:val="en-US"/>
        </w:rPr>
        <w:t xml:space="preserve"> işin bütün hallarından asılı</w:t>
      </w:r>
      <w:r w:rsidR="008C5075">
        <w:rPr>
          <w:noProof/>
          <w:lang w:val="en-US"/>
        </w:rPr>
        <w:t xml:space="preserve">dır. </w:t>
      </w:r>
      <w:r w:rsidR="00162184" w:rsidRPr="00162184">
        <w:rPr>
          <w:noProof/>
          <w:lang w:val="en-US"/>
        </w:rPr>
        <w:t>Məhkəmə bu məqamı qiymətləndirərkən iddia edilən gizli məqsədin mahiyyəti və zorakılıq dərəcəsini və Konvensiyanın qanunun aliliyi ilə təmin olunan demokratik cəmiyyətin ideallarını və dəyərlərini qorumaq və təşviq etmək məqsədi ilə hazırlandığını nəzərə alacaqdır (yuxarıda göstərilən Merabişvili, § 307).</w:t>
      </w:r>
    </w:p>
    <w:p w14:paraId="1AAD3AE4" w14:textId="3907EA92" w:rsidR="009938B8"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76</w:t>
      </w:r>
      <w:r w:rsidRPr="00782837">
        <w:rPr>
          <w:noProof/>
          <w:lang w:val="en-US"/>
        </w:rPr>
        <w:fldChar w:fldCharType="end"/>
      </w:r>
      <w:r w:rsidRPr="00782837">
        <w:rPr>
          <w:noProof/>
          <w:lang w:val="en-US"/>
        </w:rPr>
        <w:t>.  </w:t>
      </w:r>
      <w:r w:rsidR="00456439" w:rsidRPr="00456439">
        <w:rPr>
          <w:noProof/>
          <w:lang w:val="en-US"/>
        </w:rPr>
        <w:t xml:space="preserve">Bu baxımdan, ərizəçilərin işinə ölkədəki hökumət tənqidçilərinin, vətəndaş cəmiyyəti fəallarının və insan haqları müdafiəçilərinin özbaşına tutulması və həbsi fonunda baxılmalıdır. Məhkəmə, </w:t>
      </w:r>
      <w:r w:rsidR="00456439" w:rsidRPr="00C33158">
        <w:rPr>
          <w:i/>
          <w:iCs/>
          <w:noProof/>
          <w:lang w:val="en-US"/>
        </w:rPr>
        <w:t>Əliyev</w:t>
      </w:r>
      <w:r w:rsidR="00456439" w:rsidRPr="00456439">
        <w:rPr>
          <w:noProof/>
          <w:lang w:val="en-US"/>
        </w:rPr>
        <w:t xml:space="preserve"> işində (yuxarıda göstərilən, § 223) və bənzər bir sıra qərarlarında, hökumət tənqidçilərinin, vətəndaş cəmiyyəti fəallarının və insan haqları müdafiəçilərinin özbaşına şəkildə tutulması və həbsə alınmasının arxasında intiqam alma niyyəti olduğunu və 18-ci maddəni pozmaqla cinayət qanunverciliyindən sui-istifadə etməklə bağlı tendensiy</w:t>
      </w:r>
      <w:r w:rsidR="009938B8">
        <w:rPr>
          <w:noProof/>
          <w:lang w:val="en-US"/>
        </w:rPr>
        <w:t>anı əks etdirdiyini</w:t>
      </w:r>
      <w:r w:rsidR="00456439" w:rsidRPr="00456439">
        <w:rPr>
          <w:noProof/>
          <w:lang w:val="en-US"/>
        </w:rPr>
        <w:t xml:space="preserve"> müşahidə edir. Məhkəmə, NİDA üzvləri daxil olmaqla vətəndaş cəmiyyəti fəallarının tutulması və həbsi ilə bağlı son qərarlarında bu tapıntılarının bir daha təsdiq olunmasını müşahidə edir (bax </w:t>
      </w:r>
      <w:r w:rsidR="00456439" w:rsidRPr="009938B8">
        <w:rPr>
          <w:i/>
          <w:iCs/>
          <w:noProof/>
          <w:lang w:val="en-US"/>
        </w:rPr>
        <w:t>Natiq Cəfərov Azərbaycana qarşı</w:t>
      </w:r>
      <w:r w:rsidR="00456439" w:rsidRPr="00456439">
        <w:rPr>
          <w:noProof/>
          <w:lang w:val="en-US"/>
        </w:rPr>
        <w:t xml:space="preserve">, Nöm 64581/16, §§ 64-70, 7 noyabr 2019; </w:t>
      </w:r>
      <w:r w:rsidR="00456439" w:rsidRPr="009938B8">
        <w:rPr>
          <w:i/>
          <w:iCs/>
          <w:noProof/>
          <w:lang w:val="en-US"/>
        </w:rPr>
        <w:t>İbrahimov</w:t>
      </w:r>
      <w:r w:rsidR="00456439" w:rsidRPr="00456439">
        <w:rPr>
          <w:noProof/>
          <w:lang w:val="en-US"/>
        </w:rPr>
        <w:t xml:space="preserve"> və Yuxarıda adı çəkilən </w:t>
      </w:r>
      <w:r w:rsidR="00456439" w:rsidRPr="009938B8">
        <w:rPr>
          <w:i/>
          <w:iCs/>
          <w:noProof/>
          <w:lang w:val="en-US"/>
        </w:rPr>
        <w:t>Məmmədov</w:t>
      </w:r>
      <w:r w:rsidR="00456439" w:rsidRPr="00456439">
        <w:rPr>
          <w:noProof/>
          <w:lang w:val="en-US"/>
        </w:rPr>
        <w:t xml:space="preserve">, §§ 151-58; və </w:t>
      </w:r>
      <w:r w:rsidR="00456439" w:rsidRPr="009938B8">
        <w:rPr>
          <w:i/>
          <w:iCs/>
          <w:noProof/>
          <w:lang w:val="en-US"/>
        </w:rPr>
        <w:t>Xədicə İsmayılova Azərbaycana qarşı</w:t>
      </w:r>
      <w:r w:rsidR="00456439" w:rsidRPr="00456439">
        <w:rPr>
          <w:noProof/>
          <w:lang w:val="en-US"/>
        </w:rPr>
        <w:t xml:space="preserve"> (Nöm. 2), Nöm. 30778/15, §§ 113-20, </w:t>
      </w:r>
      <w:r w:rsidR="00456439" w:rsidRPr="00456439">
        <w:rPr>
          <w:noProof/>
          <w:lang w:val="en-US"/>
        </w:rPr>
        <w:lastRenderedPageBreak/>
        <w:t xml:space="preserve">27 fevral 2020) və mövcud işdə ərizəçilərin vəziyyətinin ümumi bir tendensiyanı əks etdirdiyini düşünür. </w:t>
      </w:r>
    </w:p>
    <w:p w14:paraId="2BB06AD7" w14:textId="365AF3C8" w:rsidR="009938B8" w:rsidRDefault="00542DDB" w:rsidP="009938B8">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77</w:t>
      </w:r>
      <w:r w:rsidRPr="00782837">
        <w:rPr>
          <w:noProof/>
          <w:lang w:val="en-US"/>
        </w:rPr>
        <w:fldChar w:fldCharType="end"/>
      </w:r>
      <w:r w:rsidRPr="00782837">
        <w:rPr>
          <w:noProof/>
          <w:lang w:val="en-US"/>
        </w:rPr>
        <w:t>.  </w:t>
      </w:r>
      <w:r w:rsidR="009938B8" w:rsidRPr="009938B8">
        <w:rPr>
          <w:noProof/>
          <w:lang w:val="en-US"/>
        </w:rPr>
        <w:t>Məhkəmə daha sonra qeyd edir ki, səlahiyyəti qrumlar, NIDA-nı və onun rəhbərliyi hədəf alan hərəkətlərinə çox böyük əhəmiyyət verirlər.</w:t>
      </w:r>
      <w:r w:rsidR="009938B8">
        <w:rPr>
          <w:noProof/>
          <w:lang w:val="en-US"/>
        </w:rPr>
        <w:t xml:space="preserve"> </w:t>
      </w:r>
      <w:r w:rsidR="009938B8" w:rsidRPr="009938B8">
        <w:rPr>
          <w:noProof/>
          <w:lang w:val="en-US"/>
        </w:rPr>
        <w:t>Bu səbəbdən görünür ki, ərizəçilərə qarşı cinayət təqibinin başlanılması və onların sonradan həbs qətimkan tədbirinə məruz qalması hakimiyyət orqanları tərəfindən orduda xidmət edən əsgər ölümləri ilə əlaqədar hökumətə qarşı növbəti etirazların təşkil edilməsinin qarşısını almaq üçün istifadə edilmişdir (yuxarıdakı 73-cü bəndə bax) və , ayrıca NIDA-nın 2013-cü ilin mart və aprel aylarında idarə heyətinin dörd üzvünü tutmaq və həbs etməklə təşkilatın fəaliyyətlərini iflic etmək niyyətləri olub. Məhkəmə artıq onların tutulmasının və həbs edilməsinin Konvensiyanın 5-ci maddəsinin 1-ci bəndinin və Konvensiyanın 18-ci maddəsinin 5-ci maddəsi ilə birlikdə pozulduğunu təsbit edib (bax: yuxarıda göstərilən Rəşad Həsənov və digərləri, §§ 108 və 127). Yuxarıda deyilənlərin hamısı, ərizəçilərin işində hakimiyyət orqanlarının gizli məqsədinin üstünlük təşkil etdiyinə işarə edir.</w:t>
      </w:r>
    </w:p>
    <w:p w14:paraId="5F3B37EE" w14:textId="7DDD8597" w:rsidR="009938B8" w:rsidRPr="009938B8" w:rsidRDefault="00542DDB" w:rsidP="009938B8">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78</w:t>
      </w:r>
      <w:r w:rsidRPr="00782837">
        <w:rPr>
          <w:noProof/>
          <w:lang w:val="en-US"/>
        </w:rPr>
        <w:fldChar w:fldCharType="end"/>
      </w:r>
      <w:r w:rsidRPr="00782837">
        <w:rPr>
          <w:noProof/>
          <w:lang w:val="en-US"/>
        </w:rPr>
        <w:t>.  </w:t>
      </w:r>
      <w:r w:rsidR="009938B8" w:rsidRPr="009938B8">
        <w:rPr>
          <w:noProof/>
          <w:lang w:val="en-US"/>
        </w:rPr>
        <w:t>Bu, yerli məhkəmələrin ərizəçilərin həbs qətimkan tədbirinin uzadılması məsələsini həll etməsində də görünür. Xüsusilə, yerli məhkəmələr ərizəçilərin həbs qətimkan tədbirinin uzadılması zərurətini əsaslandırmaq üçün nəyinki “müvafiq” və “yetərli” səbəblər gətirmədi, eyni zamanda ikinci ərizəçinin yaşını nəzərə almadı - əgər nəzərə alsaydı, ehtimal ki, bu onun həbsdən sürətlə azad edilməsi ilə nəticələnərdi (yuxarıdakı 60-cı bəndə bax).</w:t>
      </w:r>
    </w:p>
    <w:p w14:paraId="306891BD" w14:textId="1EC97E6D" w:rsidR="00542DDB" w:rsidRPr="00782837" w:rsidRDefault="00542DDB" w:rsidP="00A14D9F">
      <w:pPr>
        <w:pStyle w:val="JuPara"/>
        <w:rPr>
          <w:noProof/>
          <w:lang w:val="en-US"/>
        </w:rPr>
      </w:pPr>
      <w:r w:rsidRPr="00782837">
        <w:rPr>
          <w:noProof/>
          <w:lang w:val="en-US" w:bidi="en-US"/>
        </w:rPr>
        <w:fldChar w:fldCharType="begin"/>
      </w:r>
      <w:r w:rsidRPr="00782837">
        <w:rPr>
          <w:noProof/>
          <w:lang w:val="en-US" w:bidi="en-US"/>
        </w:rPr>
        <w:instrText xml:space="preserve"> SEQ level0 \*arabic </w:instrText>
      </w:r>
      <w:r w:rsidRPr="00782837">
        <w:rPr>
          <w:noProof/>
          <w:lang w:val="en-US" w:bidi="en-US"/>
        </w:rPr>
        <w:fldChar w:fldCharType="separate"/>
      </w:r>
      <w:r w:rsidR="00A14D9F" w:rsidRPr="00782837">
        <w:rPr>
          <w:noProof/>
          <w:lang w:val="en-US" w:bidi="en-US"/>
        </w:rPr>
        <w:t>79</w:t>
      </w:r>
      <w:r w:rsidRPr="00782837">
        <w:rPr>
          <w:noProof/>
          <w:lang w:val="en-US" w:bidi="en-US"/>
        </w:rPr>
        <w:fldChar w:fldCharType="end"/>
      </w:r>
      <w:r w:rsidRPr="00782837">
        <w:rPr>
          <w:noProof/>
          <w:lang w:val="en-US" w:bidi="en-US"/>
        </w:rPr>
        <w:t>.  </w:t>
      </w:r>
      <w:r w:rsidR="009938B8" w:rsidRPr="009938B8">
        <w:rPr>
          <w:noProof/>
          <w:lang w:val="en-US" w:bidi="en-US"/>
        </w:rPr>
        <w:t>Məhkəmə işin bütün hallarını nəzərə alaraq, hesab edir ki, ərizəçilərin azadlıqlarının məhdudlaşdırılması ilə onların həbs qətimkan tədbirinin uzadılmasında gizli məqsədin əsas təşkil etdiyini düşünür və orduda xidmət edən əsgərlərin ölümləri ilə əlaqədar hökumətə qarşı keçirilən nümayişlərdə fəal iştiraklarına görə NİDA üzvlərini cəzalandırmaq və susdurmaq məqsədi güddüyünü müəyyən edir.</w:t>
      </w:r>
    </w:p>
    <w:p w14:paraId="36ABBD07" w14:textId="1FC7BD29" w:rsidR="00542DDB" w:rsidRPr="00782837" w:rsidRDefault="00542DDB" w:rsidP="00A14D9F">
      <w:pPr>
        <w:pStyle w:val="JuPara"/>
        <w:rPr>
          <w:rFonts w:ascii="Times New Roman" w:eastAsia="SimHei" w:hAnsi="Times New Roman" w:cs="SimHei"/>
          <w:noProof/>
          <w:szCs w:val="20"/>
          <w:lang w:val="en-US" w:eastAsia="fr-FR"/>
        </w:rPr>
      </w:pPr>
      <w:r w:rsidRPr="00782837">
        <w:rPr>
          <w:noProof/>
          <w:lang w:val="en-US" w:bidi="en-US"/>
        </w:rPr>
        <w:fldChar w:fldCharType="begin"/>
      </w:r>
      <w:r w:rsidRPr="00782837">
        <w:rPr>
          <w:noProof/>
          <w:lang w:val="en-US" w:bidi="en-US"/>
        </w:rPr>
        <w:instrText xml:space="preserve"> SEQ level0 \*arabic </w:instrText>
      </w:r>
      <w:r w:rsidRPr="00782837">
        <w:rPr>
          <w:noProof/>
          <w:lang w:val="en-US" w:bidi="en-US"/>
        </w:rPr>
        <w:fldChar w:fldCharType="separate"/>
      </w:r>
      <w:r w:rsidR="00A14D9F" w:rsidRPr="00782837">
        <w:rPr>
          <w:noProof/>
          <w:lang w:val="en-US" w:bidi="en-US"/>
        </w:rPr>
        <w:t>80</w:t>
      </w:r>
      <w:r w:rsidRPr="00782837">
        <w:rPr>
          <w:noProof/>
          <w:lang w:val="en-US" w:bidi="en-US"/>
        </w:rPr>
        <w:fldChar w:fldCharType="end"/>
      </w:r>
      <w:r w:rsidRPr="00782837">
        <w:rPr>
          <w:noProof/>
          <w:lang w:val="en-US" w:bidi="en-US"/>
        </w:rPr>
        <w:t>.  </w:t>
      </w:r>
      <w:r w:rsidR="009938B8" w:rsidRPr="009938B8">
        <w:rPr>
          <w:noProof/>
          <w:lang w:val="en-US" w:bidi="en-US"/>
        </w:rPr>
        <w:t>Müvafiq olaraq Konvensiyanın 18-ci maddəsinin 5-ci bəndinin 3-cü bəndi ilə birlikdə götürülməklə pozulduğu bildirildi.</w:t>
      </w:r>
    </w:p>
    <w:p w14:paraId="757F8650" w14:textId="0D168400" w:rsidR="00542DDB" w:rsidRPr="00782837" w:rsidRDefault="003A4F9B" w:rsidP="00A14D9F">
      <w:pPr>
        <w:pStyle w:val="JuHIRoman"/>
        <w:numPr>
          <w:ilvl w:val="1"/>
          <w:numId w:val="1"/>
        </w:numPr>
        <w:tabs>
          <w:tab w:val="clear" w:pos="454"/>
          <w:tab w:val="clear" w:pos="567"/>
          <w:tab w:val="clear" w:pos="680"/>
        </w:tabs>
        <w:rPr>
          <w:noProof/>
          <w:lang w:val="en-US"/>
        </w:rPr>
      </w:pPr>
      <w:r>
        <w:rPr>
          <w:noProof/>
          <w:lang w:val="en-US"/>
        </w:rPr>
        <w:t>KONVENSİYANIN 41-Cİ MADDƏSİNİN TƏTBİQİ</w:t>
      </w:r>
    </w:p>
    <w:p w14:paraId="3850A3EC" w14:textId="3DBC52B9"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81</w:t>
      </w:r>
      <w:r w:rsidRPr="00782837">
        <w:rPr>
          <w:noProof/>
          <w:lang w:val="en-US"/>
        </w:rPr>
        <w:fldChar w:fldCharType="end"/>
      </w:r>
      <w:r w:rsidRPr="00782837">
        <w:rPr>
          <w:noProof/>
          <w:lang w:val="en-US"/>
        </w:rPr>
        <w:t>.  </w:t>
      </w:r>
      <w:r w:rsidR="003A4F9B">
        <w:rPr>
          <w:noProof/>
          <w:lang w:val="en-US"/>
        </w:rPr>
        <w:t>Konvensiyanın 41-ci maddəsində deyilir</w:t>
      </w:r>
      <w:r w:rsidRPr="00782837">
        <w:rPr>
          <w:noProof/>
          <w:lang w:val="en-US"/>
        </w:rPr>
        <w:t>:</w:t>
      </w:r>
    </w:p>
    <w:p w14:paraId="08AD6E21" w14:textId="21749B50" w:rsidR="00542DDB" w:rsidRPr="00782837" w:rsidRDefault="00542DDB" w:rsidP="00A14D9F">
      <w:pPr>
        <w:pStyle w:val="JuQuot"/>
        <w:keepNext/>
        <w:keepLines/>
        <w:rPr>
          <w:noProof/>
          <w:lang w:val="en-US"/>
        </w:rPr>
      </w:pPr>
      <w:r w:rsidRPr="00782837">
        <w:rPr>
          <w:noProof/>
          <w:lang w:val="en-US"/>
        </w:rPr>
        <w:t>“</w:t>
      </w:r>
      <w:r w:rsidR="003A4F9B" w:rsidRPr="003A4F9B">
        <w:rPr>
          <w:noProof/>
          <w:lang w:val="en-US"/>
        </w:rPr>
        <w:t>Əgər Məhkəmə Konvensiyanın və ona dair Protokolların müddəalarının pozulduğunu, lakin Razılığa gələn Yüksək Tərəfin daxili hüququnun yalnız bu pozuntunun nəticələrinin qismən aradan qaldırılmasına imkan verdiyini müəyyən edirsə, Məhkəmə zəruri halda, zərərçəkən tərəfə əvəzin ədalətli ödənilməsini təyin edir.</w:t>
      </w:r>
      <w:r w:rsidRPr="00782837">
        <w:rPr>
          <w:noProof/>
          <w:lang w:val="en-US"/>
        </w:rPr>
        <w:t>”</w:t>
      </w:r>
    </w:p>
    <w:p w14:paraId="00668FDB" w14:textId="45455F96" w:rsidR="00542DDB" w:rsidRPr="00782837" w:rsidRDefault="003A4F9B" w:rsidP="00A14D9F">
      <w:pPr>
        <w:pStyle w:val="JuHA"/>
        <w:numPr>
          <w:ilvl w:val="2"/>
          <w:numId w:val="1"/>
        </w:numPr>
        <w:jc w:val="left"/>
        <w:rPr>
          <w:noProof/>
          <w:lang w:val="en-US"/>
        </w:rPr>
      </w:pPr>
      <w:r>
        <w:rPr>
          <w:noProof/>
          <w:lang w:val="en-US"/>
        </w:rPr>
        <w:t>Zərər</w:t>
      </w:r>
    </w:p>
    <w:p w14:paraId="79A969F2" w14:textId="7F959328" w:rsidR="00542DDB" w:rsidRPr="00782837" w:rsidRDefault="003A4F9B" w:rsidP="00A14D9F">
      <w:pPr>
        <w:pStyle w:val="JuH1"/>
        <w:numPr>
          <w:ilvl w:val="3"/>
          <w:numId w:val="3"/>
        </w:numPr>
        <w:jc w:val="left"/>
        <w:rPr>
          <w:noProof/>
          <w:lang w:val="en-US"/>
        </w:rPr>
      </w:pPr>
      <w:r>
        <w:rPr>
          <w:noProof/>
          <w:lang w:val="en-US"/>
        </w:rPr>
        <w:t>Maddi ziyan</w:t>
      </w:r>
    </w:p>
    <w:p w14:paraId="73525B41" w14:textId="627E65D0"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82</w:t>
      </w:r>
      <w:r w:rsidRPr="00782837">
        <w:rPr>
          <w:noProof/>
          <w:lang w:val="en-US"/>
        </w:rPr>
        <w:fldChar w:fldCharType="end"/>
      </w:r>
      <w:r w:rsidRPr="00782837">
        <w:rPr>
          <w:noProof/>
          <w:lang w:val="en-US"/>
        </w:rPr>
        <w:t>.  </w:t>
      </w:r>
      <w:r w:rsidR="003A4F9B" w:rsidRPr="003A4F9B">
        <w:rPr>
          <w:noProof/>
          <w:lang w:val="en-US"/>
        </w:rPr>
        <w:t xml:space="preserve">İkinci ərizəçi maddi ziyana görə 124.000 avro (EUR) tələb etdi. Bununla əlaqədar olaraq, mənzilində aparılan axtarış zamanı atasına məxsus </w:t>
      </w:r>
      <w:r w:rsidR="003A4F9B" w:rsidRPr="003A4F9B">
        <w:rPr>
          <w:noProof/>
          <w:lang w:val="en-US"/>
        </w:rPr>
        <w:lastRenderedPageBreak/>
        <w:t>121.391 ABŞ dollarının (ABŞ dolları) hüquq-mühafizə orqanları tərəfindən götürüldüyünü və tələb olunan məbləğin qalan hissəsi ailəsinin ona yemək göndərməyə və mütəmadi olaraq həbsxanada onu ziyarət etməyə sərf etdikləri məbləğlə uyğun gəlir.</w:t>
      </w:r>
    </w:p>
    <w:p w14:paraId="3983BBE2" w14:textId="3E708A3C"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83</w:t>
      </w:r>
      <w:r w:rsidRPr="00782837">
        <w:rPr>
          <w:noProof/>
          <w:lang w:val="en-US"/>
        </w:rPr>
        <w:fldChar w:fldCharType="end"/>
      </w:r>
      <w:r w:rsidRPr="00782837">
        <w:rPr>
          <w:noProof/>
          <w:lang w:val="en-US"/>
        </w:rPr>
        <w:t>.  </w:t>
      </w:r>
      <w:r w:rsidR="003A4F9B">
        <w:rPr>
          <w:noProof/>
          <w:lang w:val="en-US"/>
        </w:rPr>
        <w:t xml:space="preserve">Hökümət tələbin rədd edilməsini xahiş etdi. </w:t>
      </w:r>
    </w:p>
    <w:p w14:paraId="0DCB9CE7" w14:textId="564F2866"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84</w:t>
      </w:r>
      <w:r w:rsidRPr="00782837">
        <w:rPr>
          <w:noProof/>
          <w:lang w:val="en-US"/>
        </w:rPr>
        <w:fldChar w:fldCharType="end"/>
      </w:r>
      <w:r w:rsidRPr="00782837">
        <w:rPr>
          <w:noProof/>
          <w:lang w:val="en-US"/>
        </w:rPr>
        <w:t>.  </w:t>
      </w:r>
      <w:r w:rsidR="003A4F9B" w:rsidRPr="003A4F9B">
        <w:rPr>
          <w:noProof/>
          <w:lang w:val="en-US"/>
        </w:rPr>
        <w:t>İddianın hüquq-mühafizə orqanlarının axtarış zamanı götürdüyü pul məbləğinə dair hissəsinə gəldikdə, Məhkəmə qeyd edir ki, hazırkı ərizə sözügedən axtarışın qanuniliyi ilə əlaqəli deyil. Üstəlik, ikinci ərizəçinin özü, sözügedən pulun bu işdə ərizəçi olmayan atasına məxsus olduğunu bildirdi. Buna görə Məhkəmə, aşkar edilmiş pozuntularla iddia edilən maddi ziyan arasında səbəb nəticə əlaqəsin görmür.</w:t>
      </w:r>
    </w:p>
    <w:p w14:paraId="574F0E8D" w14:textId="1615E285"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85</w:t>
      </w:r>
      <w:r w:rsidRPr="00782837">
        <w:rPr>
          <w:noProof/>
          <w:lang w:val="en-US"/>
        </w:rPr>
        <w:fldChar w:fldCharType="end"/>
      </w:r>
      <w:r w:rsidRPr="00782837">
        <w:rPr>
          <w:noProof/>
          <w:lang w:val="en-US"/>
        </w:rPr>
        <w:t>.  </w:t>
      </w:r>
      <w:r w:rsidR="003A4F9B" w:rsidRPr="003A4F9B">
        <w:rPr>
          <w:noProof/>
          <w:lang w:val="en-US"/>
        </w:rPr>
        <w:t>Ailəsinin ona yemək göndərməyə və mütəmadi olaraq həbsxanada görüşməyə xərclədiyi məbləğə gəldikdə, bu hissədə maddi ziyanla aşkar edilmiş pozuntular arasında səbəbli əlaqə olduğunu guman etsək belə,  Məhkəmə qeyd edir ki, ikinci ərizəçi bu iddianı təsdiqləyən müvafiq sənədli dəlilləri ona təqdim etməyib.</w:t>
      </w:r>
    </w:p>
    <w:p w14:paraId="0EEE1FC0" w14:textId="7EF568CB" w:rsidR="00542DDB" w:rsidRPr="00782837" w:rsidRDefault="00542DDB" w:rsidP="00A14D9F">
      <w:pPr>
        <w:pStyle w:val="JuPara"/>
        <w:rPr>
          <w:i/>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86</w:t>
      </w:r>
      <w:r w:rsidRPr="00782837">
        <w:rPr>
          <w:noProof/>
          <w:lang w:val="en-US"/>
        </w:rPr>
        <w:fldChar w:fldCharType="end"/>
      </w:r>
      <w:r w:rsidRPr="00782837">
        <w:rPr>
          <w:noProof/>
          <w:lang w:val="en-US"/>
        </w:rPr>
        <w:t>.  </w:t>
      </w:r>
      <w:r w:rsidR="003A4F9B">
        <w:rPr>
          <w:noProof/>
          <w:lang w:val="en-US"/>
        </w:rPr>
        <w:t xml:space="preserve">Buna uyğun olaraq da, ikinci ərizəçinin maddi ziyanla bağlı tələbini rədd edir. </w:t>
      </w:r>
    </w:p>
    <w:p w14:paraId="6044CB23" w14:textId="4053545C" w:rsidR="00542DDB" w:rsidRPr="00782837" w:rsidRDefault="003A4F9B" w:rsidP="00A14D9F">
      <w:pPr>
        <w:pStyle w:val="JuH1"/>
        <w:ind w:left="731" w:hanging="300"/>
        <w:jc w:val="left"/>
        <w:rPr>
          <w:noProof/>
          <w:lang w:val="en-US"/>
        </w:rPr>
      </w:pPr>
      <w:r>
        <w:rPr>
          <w:noProof/>
          <w:lang w:val="en-US"/>
        </w:rPr>
        <w:t>Mənəvi ziyan</w:t>
      </w:r>
    </w:p>
    <w:p w14:paraId="4A31D502" w14:textId="6BDD37DB"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87</w:t>
      </w:r>
      <w:r w:rsidRPr="00782837">
        <w:rPr>
          <w:noProof/>
          <w:lang w:val="en-US"/>
        </w:rPr>
        <w:fldChar w:fldCharType="end"/>
      </w:r>
      <w:r w:rsidRPr="00782837">
        <w:rPr>
          <w:noProof/>
          <w:lang w:val="en-US"/>
        </w:rPr>
        <w:t>.  </w:t>
      </w:r>
      <w:r w:rsidR="0099208C">
        <w:rPr>
          <w:noProof/>
          <w:lang w:val="en-US"/>
        </w:rPr>
        <w:t xml:space="preserve">Bu başlıq altında birinci ərizəçi </w:t>
      </w:r>
      <w:r w:rsidRPr="00782837">
        <w:rPr>
          <w:noProof/>
          <w:lang w:val="en-US"/>
        </w:rPr>
        <w:t xml:space="preserve"> 25,000 </w:t>
      </w:r>
      <w:r w:rsidR="0099208C">
        <w:rPr>
          <w:noProof/>
          <w:lang w:val="en-US"/>
        </w:rPr>
        <w:t xml:space="preserve">Avro və ikinci ərizəçi </w:t>
      </w:r>
      <w:r w:rsidRPr="00782837">
        <w:rPr>
          <w:noProof/>
          <w:lang w:val="en-US"/>
        </w:rPr>
        <w:t>100,000</w:t>
      </w:r>
      <w:r w:rsidR="0099208C">
        <w:rPr>
          <w:noProof/>
          <w:lang w:val="en-US"/>
        </w:rPr>
        <w:t xml:space="preserve"> Avro tələb etdi. </w:t>
      </w:r>
    </w:p>
    <w:p w14:paraId="74C578A7" w14:textId="5EFDBA2C" w:rsidR="00542DDB" w:rsidRPr="00782837" w:rsidRDefault="00542DDB" w:rsidP="00A14D9F">
      <w:pPr>
        <w:pStyle w:val="JuPara"/>
        <w:keepNext/>
        <w:keepLines/>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88</w:t>
      </w:r>
      <w:r w:rsidRPr="00782837">
        <w:rPr>
          <w:noProof/>
          <w:lang w:val="en-US"/>
        </w:rPr>
        <w:fldChar w:fldCharType="end"/>
      </w:r>
      <w:r w:rsidRPr="00782837">
        <w:rPr>
          <w:noProof/>
          <w:lang w:val="en-US"/>
        </w:rPr>
        <w:t>.  </w:t>
      </w:r>
      <w:r w:rsidR="0099208C" w:rsidRPr="0099208C">
        <w:rPr>
          <w:noProof/>
          <w:lang w:val="en-US"/>
        </w:rPr>
        <w:t>Hökumət ərizəçilər tərəfindən tələb olunan məbləğlərin əsassız və həddən artıq çox olduğunu bildirdi. Bundan əlavə, 10.000 Azərbaycan manatının (AZN) ərizəçilər tərəfindən iddia edilən maddi ziyana görə yetərli təzminat təşkil edəcəyini bildirdi.</w:t>
      </w:r>
    </w:p>
    <w:p w14:paraId="56B29115" w14:textId="41563F6C"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89</w:t>
      </w:r>
      <w:r w:rsidRPr="00782837">
        <w:rPr>
          <w:noProof/>
          <w:lang w:val="en-US"/>
        </w:rPr>
        <w:fldChar w:fldCharType="end"/>
      </w:r>
      <w:r w:rsidRPr="00782837">
        <w:rPr>
          <w:noProof/>
          <w:lang w:val="en-US"/>
        </w:rPr>
        <w:t>.  </w:t>
      </w:r>
      <w:r w:rsidR="0099208C" w:rsidRPr="0099208C">
        <w:rPr>
          <w:noProof/>
          <w:lang w:val="en-US"/>
        </w:rPr>
        <w:t>Məhkəmə hesab edir ki, ərizəçilərə mənəvi ziyan dəymişdir, bu məbləğ yalnız pozuntunun tanınması ilə ödənilə bilməz və beləliklə təzminat verilməlidir. Konvensiyanın 41-ci maddəsinin tələb etdiyi kimi ədalətli əsasda qiymətləndirmə aparan Məhkəmə, hər bir ərizəçiyə bu başlıq altında 20.000 avro, bu məbləğdən tutulacaq vergiləri daxil olmaqla, təzminat ödənilməsi qərarı verir.</w:t>
      </w:r>
    </w:p>
    <w:p w14:paraId="1B74BA8F" w14:textId="59CF0204" w:rsidR="00542DDB" w:rsidRPr="00782837" w:rsidRDefault="0099208C" w:rsidP="00A14D9F">
      <w:pPr>
        <w:pStyle w:val="JuHA"/>
        <w:numPr>
          <w:ilvl w:val="2"/>
          <w:numId w:val="1"/>
        </w:numPr>
        <w:jc w:val="left"/>
        <w:rPr>
          <w:noProof/>
          <w:lang w:val="en-US"/>
        </w:rPr>
      </w:pPr>
      <w:r>
        <w:rPr>
          <w:noProof/>
          <w:lang w:val="en-US"/>
        </w:rPr>
        <w:t>Xərc və məsrəflər</w:t>
      </w:r>
    </w:p>
    <w:p w14:paraId="6825B0F3" w14:textId="32BAFC5B"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90</w:t>
      </w:r>
      <w:r w:rsidRPr="00782837">
        <w:rPr>
          <w:noProof/>
          <w:lang w:val="en-US"/>
        </w:rPr>
        <w:fldChar w:fldCharType="end"/>
      </w:r>
      <w:r w:rsidRPr="00782837">
        <w:rPr>
          <w:noProof/>
          <w:lang w:val="en-US"/>
        </w:rPr>
        <w:t>.  </w:t>
      </w:r>
      <w:r w:rsidR="0099208C" w:rsidRPr="0099208C">
        <w:rPr>
          <w:noProof/>
          <w:lang w:val="en-US"/>
        </w:rPr>
        <w:t>Məhkəmə və yerli məhkəmələr qarşısında icraatda görülən hüquqi xidmətlər üçün birinci ərizəçi 2.000 avro, ikinci ərizəçi 10.000 avro tələb etdi. Nümayəndələri ilə bağlanmış müvafiq müqavilələri təqdim etdilər. İkinci ərizəçi, xərclər və məsrəflər ilə əlaqədar təzminatın birbaşa nümayəndəsinin bank hesabına ödənilməsini istədi.</w:t>
      </w:r>
    </w:p>
    <w:p w14:paraId="0902528A" w14:textId="4E73C905"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91</w:t>
      </w:r>
      <w:r w:rsidRPr="00782837">
        <w:rPr>
          <w:noProof/>
          <w:lang w:val="en-US"/>
        </w:rPr>
        <w:fldChar w:fldCharType="end"/>
      </w:r>
      <w:r w:rsidRPr="00782837">
        <w:rPr>
          <w:noProof/>
          <w:lang w:val="en-US"/>
        </w:rPr>
        <w:t>.  </w:t>
      </w:r>
      <w:r w:rsidR="0099208C" w:rsidRPr="0099208C">
        <w:rPr>
          <w:noProof/>
          <w:lang w:val="en-US"/>
        </w:rPr>
        <w:t>Hökumət ərizəçilər tərəfindən tələb olunan məbləğlərin həddindən artıq çox olduğunu hesab etdi. Hökümətə görə, xərclər və məsrəflərlə bağlı birinci ərizəçiyə 1.000 AZN, ikinci ərizəçiyə isə 1500 AZN ödənilməsi kifayətdir.</w:t>
      </w:r>
    </w:p>
    <w:p w14:paraId="39254011" w14:textId="718727E1" w:rsidR="00542DDB" w:rsidRPr="00782837" w:rsidRDefault="00542DDB" w:rsidP="00A14D9F">
      <w:pPr>
        <w:pStyle w:val="JuPara"/>
        <w:keepNext/>
        <w:keepLines/>
        <w:rPr>
          <w:noProof/>
          <w:lang w:val="en-US"/>
        </w:rPr>
      </w:pPr>
      <w:r w:rsidRPr="00782837">
        <w:rPr>
          <w:noProof/>
          <w:lang w:val="en-US"/>
        </w:rPr>
        <w:lastRenderedPageBreak/>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92</w:t>
      </w:r>
      <w:r w:rsidRPr="00782837">
        <w:rPr>
          <w:noProof/>
          <w:lang w:val="en-US"/>
        </w:rPr>
        <w:fldChar w:fldCharType="end"/>
      </w:r>
      <w:r w:rsidRPr="00782837">
        <w:rPr>
          <w:noProof/>
          <w:lang w:val="en-US"/>
        </w:rPr>
        <w:t>.  </w:t>
      </w:r>
      <w:r w:rsidR="0099208C" w:rsidRPr="0099208C">
        <w:rPr>
          <w:noProof/>
          <w:lang w:val="en-US"/>
        </w:rPr>
        <w:t>Məhkəmənin presedentlərinə görə, ərizəçi yalnız xərclərin və məsrəflərin həqiqətən, mütləq qaydada çəkildiyini və miqdar olaraq ağlabatan olduğunu göstərdiyi müddətdə təzminat almaq hüququna malikdir. İndiki işdə, əlindəki sənədlərə və ərizəçilərin nümayəndələri tərəfindən görülən işlərin həcminə baxılaraq, Məhkəmə birinci ərizəçiyə 1500 avro və ikinci ərizəçiyə 2000 Avro məbləğində pul verilməsini məqbul hesab edir. Bu məbləğ  bütün başlıq altında olan bütün məsrəfləri və eləcə də, tutulacaq vergiləri də əhatə edir. Məhkəmə, eyni zamanda, ikinci ərizəçiyə veriləcək məbləğin birbaşa nümayəndəsinin bank hesabına ödənilməli olduğuna da qərar verir.</w:t>
      </w:r>
      <w:r w:rsidR="0099208C">
        <w:rPr>
          <w:noProof/>
          <w:lang w:val="en-US"/>
        </w:rPr>
        <w:t xml:space="preserve"> </w:t>
      </w:r>
    </w:p>
    <w:p w14:paraId="65178E09" w14:textId="00BFAFAA" w:rsidR="00542DDB" w:rsidRPr="00782837" w:rsidRDefault="00F87439" w:rsidP="00A14D9F">
      <w:pPr>
        <w:pStyle w:val="JuHA"/>
        <w:numPr>
          <w:ilvl w:val="2"/>
          <w:numId w:val="1"/>
        </w:numPr>
        <w:rPr>
          <w:noProof/>
          <w:lang w:val="en-US"/>
        </w:rPr>
      </w:pPr>
      <w:r>
        <w:rPr>
          <w:noProof/>
          <w:lang w:val="en-US"/>
        </w:rPr>
        <w:t>Gecikmə faizi</w:t>
      </w:r>
    </w:p>
    <w:p w14:paraId="53B0E282" w14:textId="255FDE7A" w:rsidR="00542DDB" w:rsidRPr="00782837" w:rsidRDefault="00542DDB" w:rsidP="00A14D9F">
      <w:pPr>
        <w:pStyle w:val="JuPara"/>
        <w:rPr>
          <w:noProof/>
          <w:lang w:val="en-US"/>
        </w:rPr>
      </w:pPr>
      <w:r w:rsidRPr="00782837">
        <w:rPr>
          <w:noProof/>
          <w:lang w:val="en-US"/>
        </w:rPr>
        <w:fldChar w:fldCharType="begin"/>
      </w:r>
      <w:r w:rsidRPr="00782837">
        <w:rPr>
          <w:noProof/>
          <w:lang w:val="en-US"/>
        </w:rPr>
        <w:instrText xml:space="preserve"> SEQ level0 \*arabic </w:instrText>
      </w:r>
      <w:r w:rsidRPr="00782837">
        <w:rPr>
          <w:noProof/>
          <w:lang w:val="en-US"/>
        </w:rPr>
        <w:fldChar w:fldCharType="separate"/>
      </w:r>
      <w:r w:rsidR="00A14D9F" w:rsidRPr="00782837">
        <w:rPr>
          <w:noProof/>
          <w:lang w:val="en-US"/>
        </w:rPr>
        <w:t>93</w:t>
      </w:r>
      <w:r w:rsidRPr="00782837">
        <w:rPr>
          <w:noProof/>
          <w:lang w:val="en-US"/>
        </w:rPr>
        <w:fldChar w:fldCharType="end"/>
      </w:r>
      <w:r w:rsidRPr="00782837">
        <w:rPr>
          <w:noProof/>
          <w:lang w:val="en-US"/>
        </w:rPr>
        <w:t>.  </w:t>
      </w:r>
      <w:proofErr w:type="spellStart"/>
      <w:r w:rsidR="00F87439" w:rsidRPr="009856E1">
        <w:rPr>
          <w:rFonts w:eastAsia="Times New Roman"/>
        </w:rPr>
        <w:t>Məhkəmə</w:t>
      </w:r>
      <w:proofErr w:type="spellEnd"/>
      <w:r w:rsidR="00F87439" w:rsidRPr="009856E1">
        <w:rPr>
          <w:rFonts w:eastAsia="Times New Roman"/>
        </w:rPr>
        <w:t xml:space="preserve"> </w:t>
      </w:r>
      <w:proofErr w:type="spellStart"/>
      <w:r w:rsidR="00F87439" w:rsidRPr="009856E1">
        <w:rPr>
          <w:rFonts w:eastAsia="Times New Roman"/>
        </w:rPr>
        <w:t>məbləğin</w:t>
      </w:r>
      <w:proofErr w:type="spellEnd"/>
      <w:r w:rsidR="00F87439" w:rsidRPr="009856E1">
        <w:rPr>
          <w:rFonts w:eastAsia="Times New Roman"/>
        </w:rPr>
        <w:t xml:space="preserve"> </w:t>
      </w:r>
      <w:proofErr w:type="spellStart"/>
      <w:r w:rsidR="00F87439" w:rsidRPr="009856E1">
        <w:rPr>
          <w:rFonts w:eastAsia="Times New Roman"/>
        </w:rPr>
        <w:t>ödənilməsinin</w:t>
      </w:r>
      <w:proofErr w:type="spellEnd"/>
      <w:r w:rsidR="00F87439" w:rsidRPr="009856E1">
        <w:rPr>
          <w:rFonts w:eastAsia="Times New Roman"/>
        </w:rPr>
        <w:t xml:space="preserve"> </w:t>
      </w:r>
      <w:proofErr w:type="spellStart"/>
      <w:r w:rsidR="00F87439" w:rsidRPr="009856E1">
        <w:rPr>
          <w:rFonts w:eastAsia="Times New Roman"/>
        </w:rPr>
        <w:t>gecikməsinə</w:t>
      </w:r>
      <w:proofErr w:type="spellEnd"/>
      <w:r w:rsidR="00F87439" w:rsidRPr="009856E1">
        <w:rPr>
          <w:rFonts w:eastAsia="Times New Roman"/>
        </w:rPr>
        <w:t xml:space="preserve"> </w:t>
      </w:r>
      <w:proofErr w:type="spellStart"/>
      <w:r w:rsidR="00F87439" w:rsidRPr="009856E1">
        <w:rPr>
          <w:rFonts w:eastAsia="Times New Roman"/>
        </w:rPr>
        <w:t>görə</w:t>
      </w:r>
      <w:proofErr w:type="spellEnd"/>
      <w:r w:rsidR="00F87439" w:rsidRPr="009856E1">
        <w:rPr>
          <w:rFonts w:eastAsia="Times New Roman"/>
        </w:rPr>
        <w:t xml:space="preserve"> </w:t>
      </w:r>
      <w:proofErr w:type="spellStart"/>
      <w:r w:rsidR="00F87439" w:rsidRPr="009856E1">
        <w:rPr>
          <w:rFonts w:eastAsia="Times New Roman"/>
        </w:rPr>
        <w:t>faiz dərəcəsinin</w:t>
      </w:r>
      <w:proofErr w:type="spellEnd"/>
      <w:r w:rsidR="00F87439" w:rsidRPr="009856E1">
        <w:rPr>
          <w:rFonts w:eastAsia="Times New Roman"/>
        </w:rPr>
        <w:t xml:space="preserve"> </w:t>
      </w:r>
      <w:proofErr w:type="spellStart"/>
      <w:r w:rsidR="00F87439" w:rsidRPr="009856E1">
        <w:rPr>
          <w:rFonts w:eastAsia="Times New Roman"/>
        </w:rPr>
        <w:t>Avropa</w:t>
      </w:r>
      <w:proofErr w:type="spellEnd"/>
      <w:r w:rsidR="00F87439" w:rsidRPr="009856E1">
        <w:rPr>
          <w:rFonts w:eastAsia="Times New Roman"/>
        </w:rPr>
        <w:t xml:space="preserve"> </w:t>
      </w:r>
      <w:proofErr w:type="spellStart"/>
      <w:r w:rsidR="00F87439" w:rsidRPr="009856E1">
        <w:rPr>
          <w:rFonts w:eastAsia="Times New Roman"/>
        </w:rPr>
        <w:t>Mərkəzi</w:t>
      </w:r>
      <w:proofErr w:type="spellEnd"/>
      <w:r w:rsidR="00F87439" w:rsidRPr="009856E1">
        <w:rPr>
          <w:rFonts w:eastAsia="Times New Roman"/>
        </w:rPr>
        <w:t xml:space="preserve"> </w:t>
      </w:r>
      <w:proofErr w:type="spellStart"/>
      <w:r w:rsidR="00F87439" w:rsidRPr="009856E1">
        <w:rPr>
          <w:rFonts w:eastAsia="Times New Roman"/>
        </w:rPr>
        <w:t>Bankının</w:t>
      </w:r>
      <w:proofErr w:type="spellEnd"/>
      <w:r w:rsidR="00F87439" w:rsidRPr="009856E1">
        <w:rPr>
          <w:rFonts w:eastAsia="Times New Roman"/>
        </w:rPr>
        <w:t xml:space="preserve"> </w:t>
      </w:r>
      <w:proofErr w:type="spellStart"/>
      <w:r w:rsidR="00F87439" w:rsidRPr="009856E1">
        <w:rPr>
          <w:rFonts w:eastAsia="Times New Roman"/>
        </w:rPr>
        <w:t>faiz</w:t>
      </w:r>
      <w:proofErr w:type="spellEnd"/>
      <w:r w:rsidR="00F87439" w:rsidRPr="009856E1">
        <w:rPr>
          <w:rFonts w:eastAsia="Times New Roman"/>
        </w:rPr>
        <w:t xml:space="preserve"> </w:t>
      </w:r>
      <w:proofErr w:type="spellStart"/>
      <w:r w:rsidR="00F87439" w:rsidRPr="009856E1">
        <w:rPr>
          <w:rFonts w:eastAsia="Times New Roman"/>
        </w:rPr>
        <w:t>dərəcəsinə</w:t>
      </w:r>
      <w:proofErr w:type="spellEnd"/>
      <w:r w:rsidR="00F87439" w:rsidRPr="009856E1">
        <w:rPr>
          <w:rFonts w:eastAsia="Times New Roman"/>
        </w:rPr>
        <w:t xml:space="preserve"> </w:t>
      </w:r>
      <w:proofErr w:type="spellStart"/>
      <w:r w:rsidR="00F87439" w:rsidRPr="009856E1">
        <w:rPr>
          <w:rFonts w:eastAsia="Times New Roman"/>
        </w:rPr>
        <w:t>uyğun</w:t>
      </w:r>
      <w:proofErr w:type="spellEnd"/>
      <w:r w:rsidR="00F87439" w:rsidRPr="009856E1">
        <w:rPr>
          <w:rFonts w:eastAsia="Times New Roman"/>
        </w:rPr>
        <w:t xml:space="preserve"> </w:t>
      </w:r>
      <w:proofErr w:type="spellStart"/>
      <w:r w:rsidR="00F87439" w:rsidRPr="009856E1">
        <w:rPr>
          <w:rFonts w:eastAsia="Times New Roman"/>
        </w:rPr>
        <w:t>olaraq</w:t>
      </w:r>
      <w:proofErr w:type="spellEnd"/>
      <w:r w:rsidR="00F87439" w:rsidRPr="009856E1">
        <w:rPr>
          <w:rFonts w:eastAsia="Times New Roman"/>
        </w:rPr>
        <w:t xml:space="preserve"> </w:t>
      </w:r>
      <w:proofErr w:type="spellStart"/>
      <w:r w:rsidR="00F87439" w:rsidRPr="009856E1">
        <w:rPr>
          <w:rFonts w:eastAsia="Times New Roman"/>
        </w:rPr>
        <w:t>hesablanmasını</w:t>
      </w:r>
      <w:proofErr w:type="spellEnd"/>
      <w:r w:rsidR="00F87439" w:rsidRPr="009856E1">
        <w:rPr>
          <w:rFonts w:eastAsia="Times New Roman"/>
        </w:rPr>
        <w:t xml:space="preserve"> </w:t>
      </w:r>
      <w:proofErr w:type="spellStart"/>
      <w:r w:rsidR="00F87439" w:rsidRPr="009856E1">
        <w:rPr>
          <w:rFonts w:eastAsia="Times New Roman"/>
        </w:rPr>
        <w:t>və</w:t>
      </w:r>
      <w:proofErr w:type="spellEnd"/>
      <w:r w:rsidR="00F87439" w:rsidRPr="009856E1">
        <w:rPr>
          <w:rFonts w:eastAsia="Times New Roman"/>
        </w:rPr>
        <w:t xml:space="preserve"> </w:t>
      </w:r>
      <w:proofErr w:type="spellStart"/>
      <w:r w:rsidR="00F87439" w:rsidRPr="009856E1">
        <w:rPr>
          <w:rFonts w:eastAsia="Times New Roman"/>
        </w:rPr>
        <w:t>bura</w:t>
      </w:r>
      <w:proofErr w:type="spellEnd"/>
      <w:r w:rsidR="00F87439" w:rsidRPr="009856E1">
        <w:rPr>
          <w:rFonts w:eastAsia="Times New Roman"/>
        </w:rPr>
        <w:t xml:space="preserve"> </w:t>
      </w:r>
      <w:proofErr w:type="spellStart"/>
      <w:r w:rsidR="00F87439" w:rsidRPr="009856E1">
        <w:rPr>
          <w:rFonts w:eastAsia="Times New Roman"/>
        </w:rPr>
        <w:t>üç</w:t>
      </w:r>
      <w:proofErr w:type="spellEnd"/>
      <w:r w:rsidR="00F87439" w:rsidRPr="009856E1">
        <w:rPr>
          <w:rFonts w:eastAsia="Times New Roman"/>
        </w:rPr>
        <w:t xml:space="preserve"> </w:t>
      </w:r>
      <w:proofErr w:type="spellStart"/>
      <w:r w:rsidR="00F87439" w:rsidRPr="009856E1">
        <w:rPr>
          <w:rFonts w:eastAsia="Times New Roman"/>
        </w:rPr>
        <w:t>faiz</w:t>
      </w:r>
      <w:proofErr w:type="spellEnd"/>
      <w:r w:rsidR="00F87439" w:rsidRPr="009856E1">
        <w:rPr>
          <w:rFonts w:eastAsia="Times New Roman"/>
        </w:rPr>
        <w:t xml:space="preserve"> </w:t>
      </w:r>
      <w:proofErr w:type="spellStart"/>
      <w:r w:rsidR="00F87439" w:rsidRPr="009856E1">
        <w:rPr>
          <w:rFonts w:eastAsia="Times New Roman"/>
        </w:rPr>
        <w:t>əlavə</w:t>
      </w:r>
      <w:proofErr w:type="spellEnd"/>
      <w:r w:rsidR="00F87439" w:rsidRPr="009856E1">
        <w:rPr>
          <w:rFonts w:eastAsia="Times New Roman"/>
        </w:rPr>
        <w:t xml:space="preserve"> </w:t>
      </w:r>
      <w:proofErr w:type="spellStart"/>
      <w:r w:rsidR="00F87439" w:rsidRPr="009856E1">
        <w:rPr>
          <w:rFonts w:eastAsia="Times New Roman"/>
        </w:rPr>
        <w:t>edilməsini</w:t>
      </w:r>
      <w:proofErr w:type="spellEnd"/>
      <w:r w:rsidR="00F87439" w:rsidRPr="009856E1">
        <w:rPr>
          <w:rFonts w:eastAsia="Times New Roman"/>
        </w:rPr>
        <w:t xml:space="preserve"> </w:t>
      </w:r>
      <w:proofErr w:type="spellStart"/>
      <w:r w:rsidR="00F87439" w:rsidRPr="009856E1">
        <w:rPr>
          <w:rFonts w:eastAsia="Times New Roman"/>
        </w:rPr>
        <w:t>münasib</w:t>
      </w:r>
      <w:proofErr w:type="spellEnd"/>
      <w:r w:rsidR="00F87439" w:rsidRPr="009856E1">
        <w:rPr>
          <w:rFonts w:eastAsia="Times New Roman"/>
        </w:rPr>
        <w:t xml:space="preserve"> </w:t>
      </w:r>
      <w:proofErr w:type="spellStart"/>
      <w:r w:rsidR="00F87439" w:rsidRPr="009856E1">
        <w:rPr>
          <w:rFonts w:eastAsia="Times New Roman"/>
        </w:rPr>
        <w:t>hesab</w:t>
      </w:r>
      <w:proofErr w:type="spellEnd"/>
      <w:r w:rsidR="00F87439" w:rsidRPr="009856E1">
        <w:rPr>
          <w:rFonts w:eastAsia="Times New Roman"/>
        </w:rPr>
        <w:t xml:space="preserve"> </w:t>
      </w:r>
      <w:proofErr w:type="spellStart"/>
      <w:r w:rsidR="00F87439" w:rsidRPr="009856E1">
        <w:rPr>
          <w:rFonts w:eastAsia="Times New Roman"/>
        </w:rPr>
        <w:t>edir</w:t>
      </w:r>
      <w:proofErr w:type="spellEnd"/>
      <w:r w:rsidR="00F87439" w:rsidRPr="00BE15F0">
        <w:t>.</w:t>
      </w:r>
    </w:p>
    <w:p w14:paraId="6C768EC0" w14:textId="77777777" w:rsidR="00F87439" w:rsidRPr="00BE15F0" w:rsidRDefault="00F87439" w:rsidP="00F87439">
      <w:pPr>
        <w:pStyle w:val="JuList"/>
        <w:numPr>
          <w:ilvl w:val="0"/>
          <w:numId w:val="0"/>
        </w:numPr>
        <w:ind w:left="340" w:hanging="340"/>
      </w:pPr>
      <w:r>
        <w:t xml:space="preserve">BU SƏBƏBLƏRƏ GÖRƏ, MƏHKƏMƏ YEKDİLLİKLƏ, </w:t>
      </w:r>
    </w:p>
    <w:p w14:paraId="2F3E58CB" w14:textId="5F398506" w:rsidR="00542DDB" w:rsidRPr="00782837" w:rsidRDefault="00F87439" w:rsidP="00A14D9F">
      <w:pPr>
        <w:pStyle w:val="JuList"/>
        <w:rPr>
          <w:rFonts w:eastAsia="SimHei"/>
          <w:noProof/>
          <w:lang w:val="en-US" w:eastAsia="fr-FR"/>
        </w:rPr>
      </w:pPr>
      <w:r w:rsidRPr="00F87439">
        <w:rPr>
          <w:rFonts w:eastAsia="SimHei"/>
          <w:noProof/>
          <w:lang w:val="en-US" w:eastAsia="fr-FR"/>
        </w:rPr>
        <w:t xml:space="preserve">Ərizələri birləşdirmək qərarını </w:t>
      </w:r>
      <w:r w:rsidRPr="00F87439">
        <w:rPr>
          <w:rFonts w:eastAsia="SimHei"/>
          <w:i/>
          <w:iCs/>
          <w:noProof/>
          <w:lang w:val="en-US" w:eastAsia="fr-FR"/>
        </w:rPr>
        <w:t>elan</w:t>
      </w:r>
      <w:r w:rsidRPr="00F87439">
        <w:rPr>
          <w:rFonts w:eastAsia="SimHei"/>
          <w:noProof/>
          <w:lang w:val="en-US" w:eastAsia="fr-FR"/>
        </w:rPr>
        <w:t xml:space="preserve"> edir</w:t>
      </w:r>
      <w:r w:rsidR="00542DDB" w:rsidRPr="00782837">
        <w:rPr>
          <w:rFonts w:eastAsia="SimHei"/>
          <w:noProof/>
          <w:lang w:val="en-US" w:eastAsia="fr-FR"/>
        </w:rPr>
        <w:t>;</w:t>
      </w:r>
    </w:p>
    <w:p w14:paraId="05E13DE4" w14:textId="5FC23027" w:rsidR="00542DDB" w:rsidRPr="00F87439" w:rsidRDefault="00F87439" w:rsidP="00A14D9F">
      <w:pPr>
        <w:pStyle w:val="JuList"/>
        <w:rPr>
          <w:rFonts w:eastAsia="SimHei"/>
          <w:iCs/>
          <w:noProof/>
          <w:lang w:val="en-US" w:eastAsia="fr-FR"/>
        </w:rPr>
      </w:pPr>
      <w:r w:rsidRPr="00F87439">
        <w:rPr>
          <w:rFonts w:eastAsia="SimHei"/>
          <w:iCs/>
          <w:noProof/>
          <w:lang w:val="en-US" w:eastAsia="fr-FR"/>
        </w:rPr>
        <w:t xml:space="preserve">Ərizələri qəbuledilən </w:t>
      </w:r>
      <w:r w:rsidRPr="00F87439">
        <w:rPr>
          <w:rFonts w:eastAsia="SimHei"/>
          <w:i/>
          <w:noProof/>
          <w:lang w:val="en-US" w:eastAsia="fr-FR"/>
        </w:rPr>
        <w:t>elan</w:t>
      </w:r>
      <w:r w:rsidRPr="00F87439">
        <w:rPr>
          <w:rFonts w:eastAsia="SimHei"/>
          <w:iCs/>
          <w:noProof/>
          <w:lang w:val="en-US" w:eastAsia="fr-FR"/>
        </w:rPr>
        <w:t xml:space="preserve"> edir</w:t>
      </w:r>
      <w:r w:rsidR="00542DDB" w:rsidRPr="00F87439">
        <w:rPr>
          <w:rFonts w:eastAsia="SimHei"/>
          <w:iCs/>
          <w:noProof/>
          <w:lang w:val="en-US" w:eastAsia="fr-FR"/>
        </w:rPr>
        <w:t>;</w:t>
      </w:r>
    </w:p>
    <w:p w14:paraId="2D0FF4A6" w14:textId="0078B61C" w:rsidR="00542DDB" w:rsidRPr="00F87439" w:rsidRDefault="00F87439" w:rsidP="00F87439">
      <w:pPr>
        <w:pStyle w:val="JuList"/>
        <w:rPr>
          <w:rFonts w:eastAsia="SimHei"/>
          <w:noProof/>
          <w:lang w:val="en-US" w:eastAsia="fr-FR"/>
        </w:rPr>
      </w:pPr>
      <w:proofErr w:type="spellStart"/>
      <w:r w:rsidRPr="00F757DF">
        <w:rPr>
          <w:i/>
          <w:iCs/>
        </w:rPr>
        <w:t>Qərar</w:t>
      </w:r>
      <w:proofErr w:type="spellEnd"/>
      <w:r w:rsidRPr="00F757DF">
        <w:rPr>
          <w:i/>
          <w:iCs/>
        </w:rPr>
        <w:t xml:space="preserve"> </w:t>
      </w:r>
      <w:proofErr w:type="spellStart"/>
      <w:r w:rsidRPr="00F757DF">
        <w:rPr>
          <w:i/>
          <w:iCs/>
        </w:rPr>
        <w:t>ver</w:t>
      </w:r>
      <w:r>
        <w:rPr>
          <w:i/>
          <w:iCs/>
        </w:rPr>
        <w:t>ir</w:t>
      </w:r>
      <w:proofErr w:type="spellEnd"/>
      <w:r w:rsidRPr="00F757DF">
        <w:rPr>
          <w:i/>
          <w:iCs/>
        </w:rPr>
        <w:t xml:space="preserve"> </w:t>
      </w:r>
      <w:proofErr w:type="spellStart"/>
      <w:r w:rsidRPr="00F757DF">
        <w:rPr>
          <w:i/>
          <w:iCs/>
        </w:rPr>
        <w:t>ki</w:t>
      </w:r>
      <w:proofErr w:type="spellEnd"/>
      <w:r w:rsidRPr="00782837">
        <w:rPr>
          <w:rFonts w:eastAsia="SimHei"/>
          <w:i/>
          <w:noProof/>
          <w:lang w:val="en-US" w:eastAsia="fr-FR"/>
        </w:rPr>
        <w:t xml:space="preserve"> </w:t>
      </w:r>
      <w:r>
        <w:rPr>
          <w:noProof/>
          <w:lang w:val="en-US"/>
        </w:rPr>
        <w:t xml:space="preserve">hər iki ərizəçiylə bağlı Konvensiyanın </w:t>
      </w:r>
      <w:r w:rsidRPr="00F87439">
        <w:rPr>
          <w:rFonts w:eastAsia="SimHei"/>
          <w:noProof/>
          <w:lang w:val="en-US" w:eastAsia="fr-FR"/>
        </w:rPr>
        <w:t>5-ci Maddənin 3-cü bəndi</w:t>
      </w:r>
      <w:r>
        <w:rPr>
          <w:rFonts w:eastAsia="SimHei"/>
          <w:noProof/>
          <w:lang w:val="en-US" w:eastAsia="fr-FR"/>
        </w:rPr>
        <w:t xml:space="preserve"> pozulub</w:t>
      </w:r>
      <w:r w:rsidR="00542DDB" w:rsidRPr="00F87439">
        <w:rPr>
          <w:rFonts w:eastAsia="SimHei"/>
          <w:noProof/>
          <w:lang w:val="en-US" w:eastAsia="fr-FR"/>
        </w:rPr>
        <w:t>;</w:t>
      </w:r>
    </w:p>
    <w:p w14:paraId="58294D35" w14:textId="54575A10" w:rsidR="00542DDB" w:rsidRPr="00782837" w:rsidRDefault="00F87439" w:rsidP="00A14D9F">
      <w:pPr>
        <w:pStyle w:val="JuList"/>
        <w:rPr>
          <w:noProof/>
          <w:lang w:val="en-US"/>
        </w:rPr>
      </w:pPr>
      <w:r w:rsidRPr="00F87439">
        <w:rPr>
          <w:rFonts w:eastAsia="SimHei"/>
          <w:noProof/>
          <w:lang w:val="en-US" w:eastAsia="fr-FR"/>
        </w:rPr>
        <w:t xml:space="preserve">Hər iki </w:t>
      </w:r>
      <w:r>
        <w:rPr>
          <w:rFonts w:eastAsia="SimHei"/>
          <w:noProof/>
          <w:lang w:val="en-US" w:eastAsia="fr-FR"/>
        </w:rPr>
        <w:t xml:space="preserve">ərizəçiylə bağlı </w:t>
      </w:r>
      <w:r w:rsidRPr="00F87439">
        <w:rPr>
          <w:rFonts w:eastAsia="SimHei"/>
          <w:noProof/>
          <w:lang w:val="en-US" w:eastAsia="fr-FR"/>
        </w:rPr>
        <w:t xml:space="preserve"> Konvensiyanın 18-ci maddəsinin Konvensiyanın 5-ci maddəsinin 3-cü bəndi ilə </w:t>
      </w:r>
      <w:r>
        <w:rPr>
          <w:rFonts w:eastAsia="SimHei"/>
          <w:noProof/>
          <w:lang w:val="en-US" w:eastAsia="fr-FR"/>
        </w:rPr>
        <w:t xml:space="preserve">birgə götürülməklə </w:t>
      </w:r>
      <w:r w:rsidRPr="00F87439">
        <w:rPr>
          <w:rFonts w:eastAsia="SimHei"/>
          <w:noProof/>
          <w:lang w:val="en-US" w:eastAsia="fr-FR"/>
        </w:rPr>
        <w:t xml:space="preserve">pozulduğunu </w:t>
      </w:r>
      <w:r w:rsidRPr="00F87439">
        <w:rPr>
          <w:rFonts w:eastAsia="SimHei"/>
          <w:i/>
          <w:iCs/>
          <w:noProof/>
          <w:lang w:val="en-US" w:eastAsia="fr-FR"/>
        </w:rPr>
        <w:t>qərara</w:t>
      </w:r>
      <w:r w:rsidRPr="00F87439">
        <w:rPr>
          <w:rFonts w:eastAsia="SimHei"/>
          <w:noProof/>
          <w:lang w:val="en-US" w:eastAsia="fr-FR"/>
        </w:rPr>
        <w:t xml:space="preserve"> alır;</w:t>
      </w:r>
    </w:p>
    <w:p w14:paraId="4383E057" w14:textId="468E8031" w:rsidR="00542DDB" w:rsidRPr="00782837" w:rsidRDefault="00F87439" w:rsidP="00A14D9F">
      <w:pPr>
        <w:pStyle w:val="JuList"/>
        <w:rPr>
          <w:noProof/>
          <w:lang w:val="en-US"/>
        </w:rPr>
      </w:pPr>
      <w:r>
        <w:rPr>
          <w:i/>
          <w:noProof/>
          <w:lang w:val="en-US"/>
        </w:rPr>
        <w:t>Qərar v veri</w:t>
      </w:r>
    </w:p>
    <w:p w14:paraId="35424DA3" w14:textId="11B258D1" w:rsidR="00542DDB" w:rsidRPr="00782837" w:rsidRDefault="00F87439" w:rsidP="00A14D9F">
      <w:pPr>
        <w:pStyle w:val="JuLista"/>
        <w:rPr>
          <w:noProof/>
          <w:lang w:val="en-US"/>
        </w:rPr>
      </w:pPr>
      <w:proofErr w:type="spellStart"/>
      <w:r w:rsidRPr="009856E1">
        <w:t>Konvensiyanın</w:t>
      </w:r>
      <w:proofErr w:type="spellEnd"/>
      <w:r w:rsidRPr="009856E1">
        <w:t xml:space="preserve"> 44-cü </w:t>
      </w:r>
      <w:proofErr w:type="spellStart"/>
      <w:r w:rsidRPr="009856E1">
        <w:t>maddəsinin</w:t>
      </w:r>
      <w:proofErr w:type="spellEnd"/>
      <w:r w:rsidRPr="009856E1">
        <w:t xml:space="preserve"> 2-ci </w:t>
      </w:r>
      <w:proofErr w:type="spellStart"/>
      <w:r w:rsidRPr="009856E1">
        <w:t>bəndinə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cavabdeh</w:t>
      </w:r>
      <w:proofErr w:type="spellEnd"/>
      <w:r w:rsidRPr="009856E1">
        <w:t xml:space="preserve"> </w:t>
      </w:r>
      <w:proofErr w:type="spellStart"/>
      <w:r w:rsidRPr="009856E1">
        <w:t>Dövlət</w:t>
      </w:r>
      <w:proofErr w:type="spellEnd"/>
      <w:r w:rsidRPr="009856E1">
        <w:t xml:space="preserve"> </w:t>
      </w:r>
      <w:proofErr w:type="spellStart"/>
      <w:r w:rsidRPr="009856E1">
        <w:t>qərarın</w:t>
      </w:r>
      <w:proofErr w:type="spellEnd"/>
      <w:r w:rsidRPr="009856E1">
        <w:t xml:space="preserve"> </w:t>
      </w:r>
      <w:proofErr w:type="spellStart"/>
      <w:r w:rsidRPr="009856E1">
        <w:t>qüvvəyə</w:t>
      </w:r>
      <w:proofErr w:type="spellEnd"/>
      <w:r w:rsidRPr="009856E1">
        <w:t xml:space="preserve"> </w:t>
      </w:r>
      <w:proofErr w:type="spellStart"/>
      <w:r w:rsidRPr="009856E1">
        <w:t>minməsindən</w:t>
      </w:r>
      <w:proofErr w:type="spellEnd"/>
      <w:r w:rsidRPr="009856E1">
        <w:t xml:space="preserve"> </w:t>
      </w:r>
      <w:proofErr w:type="spellStart"/>
      <w:r w:rsidRPr="009856E1">
        <w:t>sonra</w:t>
      </w:r>
      <w:proofErr w:type="spellEnd"/>
      <w:r w:rsidRPr="009856E1">
        <w:t xml:space="preserve"> </w:t>
      </w:r>
      <w:proofErr w:type="spellStart"/>
      <w:r w:rsidRPr="009856E1">
        <w:t>üç</w:t>
      </w:r>
      <w:proofErr w:type="spellEnd"/>
      <w:r w:rsidRPr="009856E1">
        <w:t xml:space="preserve"> ay </w:t>
      </w:r>
      <w:proofErr w:type="spellStart"/>
      <w:r w:rsidRPr="009856E1">
        <w:t>ərzində</w:t>
      </w:r>
      <w:proofErr w:type="spellEnd"/>
      <w:r w:rsidRPr="009856E1">
        <w:t xml:space="preserve"> </w:t>
      </w:r>
      <w:proofErr w:type="spellStart"/>
      <w:r w:rsidRPr="009856E1">
        <w:t>aşağıdakı</w:t>
      </w:r>
      <w:proofErr w:type="spellEnd"/>
      <w:r w:rsidRPr="009856E1">
        <w:t xml:space="preserve"> </w:t>
      </w:r>
      <w:proofErr w:type="spellStart"/>
      <w:r w:rsidRPr="009856E1">
        <w:t>məbləğlərdə</w:t>
      </w:r>
      <w:proofErr w:type="spellEnd"/>
      <w:r w:rsidRPr="009856E1">
        <w:t xml:space="preserve"> </w:t>
      </w:r>
      <w:proofErr w:type="spellStart"/>
      <w:r w:rsidRPr="009856E1">
        <w:t>vəsaiti</w:t>
      </w:r>
      <w:proofErr w:type="spellEnd"/>
      <w:r w:rsidRPr="009856E1">
        <w:t xml:space="preserve"> </w:t>
      </w:r>
      <w:proofErr w:type="spellStart"/>
      <w:r w:rsidRPr="009856E1">
        <w:t>ödəmənin</w:t>
      </w:r>
      <w:proofErr w:type="spellEnd"/>
      <w:r w:rsidRPr="009856E1">
        <w:t xml:space="preserve"> </w:t>
      </w:r>
      <w:proofErr w:type="spellStart"/>
      <w:r w:rsidRPr="009856E1">
        <w:t>həyata</w:t>
      </w:r>
      <w:proofErr w:type="spellEnd"/>
      <w:r w:rsidRPr="009856E1">
        <w:t xml:space="preserve"> </w:t>
      </w:r>
      <w:proofErr w:type="spellStart"/>
      <w:r w:rsidRPr="009856E1">
        <w:t>keçirilməsi</w:t>
      </w:r>
      <w:proofErr w:type="spellEnd"/>
      <w:r w:rsidRPr="009856E1">
        <w:t xml:space="preserve"> </w:t>
      </w:r>
      <w:proofErr w:type="spellStart"/>
      <w:r w:rsidRPr="009856E1">
        <w:t>zamanı</w:t>
      </w:r>
      <w:proofErr w:type="spellEnd"/>
      <w:r w:rsidRPr="009856E1">
        <w:t xml:space="preserve"> </w:t>
      </w:r>
      <w:proofErr w:type="spellStart"/>
      <w:r w:rsidRPr="009856E1">
        <w:t>mövcud</w:t>
      </w:r>
      <w:proofErr w:type="spellEnd"/>
      <w:r w:rsidRPr="009856E1">
        <w:t xml:space="preserve"> </w:t>
      </w:r>
      <w:proofErr w:type="spellStart"/>
      <w:r w:rsidRPr="009856E1">
        <w:t>olan</w:t>
      </w:r>
      <w:proofErr w:type="spellEnd"/>
      <w:r w:rsidRPr="009856E1">
        <w:t xml:space="preserve"> </w:t>
      </w:r>
      <w:proofErr w:type="spellStart"/>
      <w:r w:rsidRPr="009856E1">
        <w:t>məzənnəyə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Azərbaycan</w:t>
      </w:r>
      <w:proofErr w:type="spellEnd"/>
      <w:r w:rsidRPr="009856E1">
        <w:t xml:space="preserve"> </w:t>
      </w:r>
      <w:proofErr w:type="spellStart"/>
      <w:r w:rsidRPr="009856E1">
        <w:t>manatı</w:t>
      </w:r>
      <w:proofErr w:type="spellEnd"/>
      <w:r w:rsidRPr="009856E1">
        <w:t xml:space="preserve"> </w:t>
      </w:r>
      <w:proofErr w:type="spellStart"/>
      <w:r w:rsidRPr="009856E1">
        <w:t>ilə</w:t>
      </w:r>
      <w:proofErr w:type="spellEnd"/>
      <w:r w:rsidRPr="009856E1">
        <w:t xml:space="preserve"> </w:t>
      </w:r>
      <w:proofErr w:type="spellStart"/>
      <w:r w:rsidRPr="009856E1">
        <w:t>ərizəçi</w:t>
      </w:r>
      <w:r>
        <w:t>lərə</w:t>
      </w:r>
      <w:proofErr w:type="spellEnd"/>
      <w:r w:rsidRPr="009856E1">
        <w:t xml:space="preserve"> </w:t>
      </w:r>
      <w:proofErr w:type="spellStart"/>
      <w:r w:rsidRPr="009856E1">
        <w:t>ödəməlidir</w:t>
      </w:r>
      <w:proofErr w:type="spellEnd"/>
      <w:r w:rsidRPr="00BE15F0">
        <w:t>:</w:t>
      </w:r>
    </w:p>
    <w:p w14:paraId="4BA92C7F" w14:textId="7F27E2EA" w:rsidR="00542DDB" w:rsidRPr="00782837" w:rsidRDefault="00F87439" w:rsidP="00A14D9F">
      <w:pPr>
        <w:pStyle w:val="JuListi"/>
        <w:rPr>
          <w:noProof/>
          <w:lang w:val="en-US"/>
        </w:rPr>
      </w:pPr>
      <w:r w:rsidRPr="00F87439">
        <w:rPr>
          <w:noProof/>
          <w:lang w:val="en-US"/>
        </w:rPr>
        <w:t xml:space="preserve">(i) tutulacaq vergi də daxil olmaqla mənəvi ziyana görə </w:t>
      </w:r>
      <w:r>
        <w:rPr>
          <w:noProof/>
          <w:lang w:val="en-US"/>
        </w:rPr>
        <w:t xml:space="preserve">hər bir ərizəçiyə </w:t>
      </w:r>
      <w:r w:rsidRPr="00F87439">
        <w:rPr>
          <w:noProof/>
          <w:lang w:val="en-US"/>
        </w:rPr>
        <w:t>20.000 avro (iyirmi min avro)</w:t>
      </w:r>
      <w:r w:rsidR="00542DDB" w:rsidRPr="00782837">
        <w:rPr>
          <w:noProof/>
          <w:lang w:val="en-US"/>
        </w:rPr>
        <w:t>;</w:t>
      </w:r>
    </w:p>
    <w:p w14:paraId="341CEC83" w14:textId="4E06AFD1" w:rsidR="00542DDB" w:rsidRPr="00782837" w:rsidRDefault="00F87439" w:rsidP="00A14D9F">
      <w:pPr>
        <w:pStyle w:val="JuListi"/>
        <w:rPr>
          <w:noProof/>
          <w:lang w:val="en-US"/>
        </w:rPr>
      </w:pPr>
      <w:proofErr w:type="spellStart"/>
      <w:r>
        <w:t>Birinci</w:t>
      </w:r>
      <w:proofErr w:type="spellEnd"/>
      <w:r>
        <w:t xml:space="preserve"> </w:t>
      </w:r>
      <w:proofErr w:type="spellStart"/>
      <w:r w:rsidRPr="009856E1">
        <w:t>ərizəçidən</w:t>
      </w:r>
      <w:proofErr w:type="spellEnd"/>
      <w:r w:rsidRPr="009856E1">
        <w:t xml:space="preserve"> </w:t>
      </w:r>
      <w:proofErr w:type="spellStart"/>
      <w:r w:rsidRPr="009856E1">
        <w:t>tutulacaq</w:t>
      </w:r>
      <w:proofErr w:type="spellEnd"/>
      <w:r w:rsidRPr="009856E1">
        <w:t xml:space="preserve"> </w:t>
      </w:r>
      <w:proofErr w:type="spellStart"/>
      <w:r w:rsidRPr="009856E1">
        <w:t>vergi</w:t>
      </w:r>
      <w:proofErr w:type="spellEnd"/>
      <w:r w:rsidRPr="009856E1">
        <w:t xml:space="preserve"> </w:t>
      </w:r>
      <w:proofErr w:type="spellStart"/>
      <w:r w:rsidRPr="009856E1">
        <w:t>də</w:t>
      </w:r>
      <w:proofErr w:type="spellEnd"/>
      <w:r w:rsidRPr="009856E1">
        <w:t xml:space="preserve"> </w:t>
      </w:r>
      <w:proofErr w:type="spellStart"/>
      <w:r w:rsidRPr="009856E1">
        <w:t>daxil</w:t>
      </w:r>
      <w:proofErr w:type="spellEnd"/>
      <w:r w:rsidRPr="009856E1">
        <w:t xml:space="preserve"> </w:t>
      </w:r>
      <w:proofErr w:type="spellStart"/>
      <w:r w:rsidRPr="009856E1">
        <w:t>olmaqla</w:t>
      </w:r>
      <w:proofErr w:type="spellEnd"/>
      <w:r w:rsidRPr="009856E1">
        <w:t xml:space="preserve"> </w:t>
      </w:r>
      <w:proofErr w:type="spellStart"/>
      <w:r w:rsidRPr="009856E1">
        <w:t>xərc</w:t>
      </w:r>
      <w:proofErr w:type="spellEnd"/>
      <w:r w:rsidRPr="009856E1">
        <w:t xml:space="preserve"> </w:t>
      </w:r>
      <w:proofErr w:type="spellStart"/>
      <w:r w:rsidRPr="009856E1">
        <w:t>və</w:t>
      </w:r>
      <w:proofErr w:type="spellEnd"/>
      <w:r w:rsidRPr="009856E1">
        <w:t xml:space="preserve"> </w:t>
      </w:r>
      <w:proofErr w:type="spellStart"/>
      <w:r w:rsidRPr="009856E1">
        <w:t>məsrəflərə</w:t>
      </w:r>
      <w:proofErr w:type="spellEnd"/>
      <w:r w:rsidRPr="009856E1">
        <w:t xml:space="preserve"> </w:t>
      </w:r>
      <w:proofErr w:type="spellStart"/>
      <w:r w:rsidRPr="009856E1">
        <w:t>görə</w:t>
      </w:r>
      <w:proofErr w:type="spellEnd"/>
      <w:r w:rsidRPr="009856E1">
        <w:t xml:space="preserve"> </w:t>
      </w:r>
      <w:r w:rsidR="00542DDB" w:rsidRPr="00782837">
        <w:rPr>
          <w:noProof/>
          <w:lang w:val="en-US"/>
        </w:rPr>
        <w:t xml:space="preserve">1,500 </w:t>
      </w:r>
      <w:r>
        <w:rPr>
          <w:noProof/>
          <w:lang w:val="en-US"/>
        </w:rPr>
        <w:t xml:space="preserve">avro </w:t>
      </w:r>
      <w:r w:rsidR="00542DDB" w:rsidRPr="00782837">
        <w:rPr>
          <w:noProof/>
          <w:lang w:val="en-US"/>
        </w:rPr>
        <w:t>(</w:t>
      </w:r>
      <w:r>
        <w:rPr>
          <w:noProof/>
          <w:lang w:val="en-US"/>
        </w:rPr>
        <w:t>min beş yüz</w:t>
      </w:r>
      <w:r w:rsidR="00542DDB" w:rsidRPr="00782837">
        <w:rPr>
          <w:noProof/>
          <w:lang w:val="en-US"/>
        </w:rPr>
        <w:t>);</w:t>
      </w:r>
    </w:p>
    <w:p w14:paraId="54AA3867" w14:textId="3A77C70E" w:rsidR="00542DDB" w:rsidRPr="00782837" w:rsidRDefault="00F87439" w:rsidP="00A14D9F">
      <w:pPr>
        <w:pStyle w:val="JuListi"/>
        <w:rPr>
          <w:noProof/>
          <w:lang w:val="en-US"/>
        </w:rPr>
      </w:pPr>
      <w:proofErr w:type="spellStart"/>
      <w:r>
        <w:t>İkinci</w:t>
      </w:r>
      <w:proofErr w:type="spellEnd"/>
      <w:r>
        <w:t xml:space="preserve"> </w:t>
      </w:r>
      <w:proofErr w:type="spellStart"/>
      <w:r>
        <w:t>ə</w:t>
      </w:r>
      <w:r w:rsidRPr="009856E1">
        <w:t>rizəçidən</w:t>
      </w:r>
      <w:proofErr w:type="spellEnd"/>
      <w:r w:rsidRPr="009856E1">
        <w:t xml:space="preserve"> </w:t>
      </w:r>
      <w:proofErr w:type="spellStart"/>
      <w:r w:rsidRPr="009856E1">
        <w:t>tutulacaq</w:t>
      </w:r>
      <w:proofErr w:type="spellEnd"/>
      <w:r w:rsidRPr="009856E1">
        <w:t xml:space="preserve"> </w:t>
      </w:r>
      <w:proofErr w:type="spellStart"/>
      <w:r w:rsidRPr="009856E1">
        <w:t>vergi</w:t>
      </w:r>
      <w:proofErr w:type="spellEnd"/>
      <w:r w:rsidRPr="009856E1">
        <w:t xml:space="preserve"> </w:t>
      </w:r>
      <w:proofErr w:type="spellStart"/>
      <w:r w:rsidRPr="009856E1">
        <w:t>də</w:t>
      </w:r>
      <w:proofErr w:type="spellEnd"/>
      <w:r w:rsidRPr="009856E1">
        <w:t xml:space="preserve"> </w:t>
      </w:r>
      <w:proofErr w:type="spellStart"/>
      <w:r w:rsidRPr="009856E1">
        <w:t>daxil</w:t>
      </w:r>
      <w:proofErr w:type="spellEnd"/>
      <w:r w:rsidRPr="009856E1">
        <w:t xml:space="preserve"> </w:t>
      </w:r>
      <w:proofErr w:type="spellStart"/>
      <w:r w:rsidRPr="009856E1">
        <w:t>olmaqla</w:t>
      </w:r>
      <w:proofErr w:type="spellEnd"/>
      <w:r w:rsidRPr="009856E1">
        <w:t xml:space="preserve"> </w:t>
      </w:r>
      <w:proofErr w:type="spellStart"/>
      <w:r w:rsidRPr="009856E1">
        <w:t>xərc</w:t>
      </w:r>
      <w:proofErr w:type="spellEnd"/>
      <w:r w:rsidRPr="009856E1">
        <w:t xml:space="preserve"> </w:t>
      </w:r>
      <w:proofErr w:type="spellStart"/>
      <w:r w:rsidRPr="009856E1">
        <w:t>və</w:t>
      </w:r>
      <w:proofErr w:type="spellEnd"/>
      <w:r w:rsidRPr="009856E1">
        <w:t xml:space="preserve"> </w:t>
      </w:r>
      <w:proofErr w:type="spellStart"/>
      <w:r w:rsidRPr="009856E1">
        <w:t>məsrəflərə</w:t>
      </w:r>
      <w:proofErr w:type="spellEnd"/>
      <w:r w:rsidRPr="009856E1">
        <w:t xml:space="preserve"> </w:t>
      </w:r>
      <w:proofErr w:type="spellStart"/>
      <w:r w:rsidRPr="009856E1">
        <w:t>görə</w:t>
      </w:r>
      <w:proofErr w:type="spellEnd"/>
      <w:r w:rsidRPr="00782837">
        <w:rPr>
          <w:noProof/>
          <w:lang w:val="en-US"/>
        </w:rPr>
        <w:t xml:space="preserve"> </w:t>
      </w:r>
      <w:r w:rsidR="00542DDB" w:rsidRPr="00782837">
        <w:rPr>
          <w:noProof/>
          <w:lang w:val="en-US"/>
        </w:rPr>
        <w:t xml:space="preserve">2,000 </w:t>
      </w:r>
      <w:r>
        <w:rPr>
          <w:noProof/>
          <w:lang w:val="en-US"/>
        </w:rPr>
        <w:t xml:space="preserve">avro </w:t>
      </w:r>
      <w:r w:rsidR="00542DDB" w:rsidRPr="00782837">
        <w:rPr>
          <w:noProof/>
          <w:lang w:val="en-US"/>
        </w:rPr>
        <w:t>(</w:t>
      </w:r>
      <w:r>
        <w:rPr>
          <w:noProof/>
          <w:lang w:val="en-US"/>
        </w:rPr>
        <w:t>iki min</w:t>
      </w:r>
      <w:r w:rsidR="00542DDB" w:rsidRPr="00782837">
        <w:rPr>
          <w:noProof/>
          <w:lang w:val="en-US"/>
        </w:rPr>
        <w:t xml:space="preserve">), </w:t>
      </w:r>
      <w:r>
        <w:rPr>
          <w:noProof/>
          <w:lang w:val="en-US"/>
        </w:rPr>
        <w:t>bu məbləğ ərizəçinin nümayəndəsinin bank hesabına birbaşa ödənilməlidir</w:t>
      </w:r>
      <w:r w:rsidR="00542DDB" w:rsidRPr="00782837">
        <w:rPr>
          <w:noProof/>
          <w:lang w:val="en-US"/>
        </w:rPr>
        <w:t>;</w:t>
      </w:r>
    </w:p>
    <w:p w14:paraId="2142A6F4" w14:textId="0B841AD4" w:rsidR="00542DDB" w:rsidRPr="00F87439" w:rsidRDefault="00F87439" w:rsidP="00F87439">
      <w:pPr>
        <w:pStyle w:val="JuLista"/>
      </w:pPr>
      <w:proofErr w:type="spellStart"/>
      <w:r w:rsidRPr="009856E1">
        <w:lastRenderedPageBreak/>
        <w:t>yuarıda</w:t>
      </w:r>
      <w:proofErr w:type="spellEnd"/>
      <w:r w:rsidRPr="009856E1">
        <w:t xml:space="preserve"> </w:t>
      </w:r>
      <w:proofErr w:type="spellStart"/>
      <w:r w:rsidRPr="009856E1">
        <w:t>qeyd</w:t>
      </w:r>
      <w:proofErr w:type="spellEnd"/>
      <w:r w:rsidRPr="009856E1">
        <w:t xml:space="preserve"> </w:t>
      </w:r>
      <w:proofErr w:type="spellStart"/>
      <w:r w:rsidRPr="009856E1">
        <w:t>edilən</w:t>
      </w:r>
      <w:proofErr w:type="spellEnd"/>
      <w:r w:rsidRPr="009856E1">
        <w:t xml:space="preserve"> </w:t>
      </w:r>
      <w:proofErr w:type="spellStart"/>
      <w:r w:rsidRPr="009856E1">
        <w:t>üç</w:t>
      </w:r>
      <w:proofErr w:type="spellEnd"/>
      <w:r w:rsidRPr="009856E1">
        <w:t xml:space="preserve"> </w:t>
      </w:r>
      <w:proofErr w:type="spellStart"/>
      <w:r w:rsidRPr="009856E1">
        <w:t>ayın</w:t>
      </w:r>
      <w:proofErr w:type="spellEnd"/>
      <w:r w:rsidRPr="009856E1">
        <w:t xml:space="preserve"> </w:t>
      </w:r>
      <w:proofErr w:type="spellStart"/>
      <w:r w:rsidRPr="009856E1">
        <w:t>keçməsindən</w:t>
      </w:r>
      <w:proofErr w:type="spellEnd"/>
      <w:r w:rsidRPr="009856E1">
        <w:t xml:space="preserve"> </w:t>
      </w:r>
      <w:proofErr w:type="spellStart"/>
      <w:r w:rsidRPr="009856E1">
        <w:t>sonra</w:t>
      </w:r>
      <w:proofErr w:type="spellEnd"/>
      <w:r w:rsidRPr="009856E1">
        <w:t xml:space="preserve"> </w:t>
      </w:r>
      <w:proofErr w:type="spellStart"/>
      <w:r w:rsidRPr="009856E1">
        <w:t>ödəmənin</w:t>
      </w:r>
      <w:proofErr w:type="spellEnd"/>
      <w:r w:rsidRPr="009856E1">
        <w:t xml:space="preserve"> </w:t>
      </w:r>
      <w:proofErr w:type="spellStart"/>
      <w:r w:rsidRPr="009856E1">
        <w:t>həyata</w:t>
      </w:r>
      <w:proofErr w:type="spellEnd"/>
      <w:r w:rsidRPr="009856E1">
        <w:t xml:space="preserve"> </w:t>
      </w:r>
      <w:proofErr w:type="spellStart"/>
      <w:r w:rsidRPr="009856E1">
        <w:t>keçirilməsinə</w:t>
      </w:r>
      <w:proofErr w:type="spellEnd"/>
      <w:r w:rsidRPr="009856E1">
        <w:t xml:space="preserve"> </w:t>
      </w:r>
      <w:proofErr w:type="spellStart"/>
      <w:r w:rsidRPr="009856E1">
        <w:t>qədər</w:t>
      </w:r>
      <w:proofErr w:type="spellEnd"/>
      <w:r w:rsidRPr="009856E1">
        <w:t xml:space="preserve"> </w:t>
      </w:r>
      <w:proofErr w:type="spellStart"/>
      <w:r w:rsidRPr="009856E1">
        <w:t>gecikdirilən</w:t>
      </w:r>
      <w:proofErr w:type="spellEnd"/>
      <w:r w:rsidRPr="009856E1">
        <w:t xml:space="preserve"> </w:t>
      </w:r>
      <w:proofErr w:type="spellStart"/>
      <w:r w:rsidRPr="009856E1">
        <w:t>müddət</w:t>
      </w:r>
      <w:proofErr w:type="spellEnd"/>
      <w:r w:rsidRPr="009856E1">
        <w:t xml:space="preserve"> </w:t>
      </w:r>
      <w:proofErr w:type="spellStart"/>
      <w:r w:rsidRPr="009856E1">
        <w:t>üçün</w:t>
      </w:r>
      <w:proofErr w:type="spellEnd"/>
      <w:r w:rsidRPr="009856E1">
        <w:t xml:space="preserve"> </w:t>
      </w:r>
      <w:proofErr w:type="spellStart"/>
      <w:r w:rsidRPr="009856E1">
        <w:t>yuxarıda</w:t>
      </w:r>
      <w:proofErr w:type="spellEnd"/>
      <w:r w:rsidRPr="009856E1">
        <w:t xml:space="preserve"> </w:t>
      </w:r>
      <w:proofErr w:type="spellStart"/>
      <w:r w:rsidRPr="009856E1">
        <w:t>göstərilən</w:t>
      </w:r>
      <w:proofErr w:type="spellEnd"/>
      <w:r w:rsidRPr="009856E1">
        <w:t xml:space="preserve"> </w:t>
      </w:r>
      <w:proofErr w:type="spellStart"/>
      <w:r w:rsidRPr="009856E1">
        <w:t>məbləğə</w:t>
      </w:r>
      <w:proofErr w:type="spellEnd"/>
      <w:r w:rsidRPr="009856E1">
        <w:t xml:space="preserve"> </w:t>
      </w:r>
      <w:proofErr w:type="spellStart"/>
      <w:r w:rsidRPr="009856E1">
        <w:t>görə</w:t>
      </w:r>
      <w:proofErr w:type="spellEnd"/>
      <w:r w:rsidRPr="009856E1">
        <w:t xml:space="preserve">, </w:t>
      </w:r>
      <w:proofErr w:type="spellStart"/>
      <w:r w:rsidRPr="009856E1">
        <w:t>Avropa</w:t>
      </w:r>
      <w:proofErr w:type="spellEnd"/>
      <w:r w:rsidRPr="009856E1">
        <w:t xml:space="preserve"> </w:t>
      </w:r>
      <w:proofErr w:type="spellStart"/>
      <w:r w:rsidRPr="009856E1">
        <w:t>Mərkəzi</w:t>
      </w:r>
      <w:proofErr w:type="spellEnd"/>
      <w:r w:rsidRPr="009856E1">
        <w:t xml:space="preserve"> </w:t>
      </w:r>
      <w:proofErr w:type="spellStart"/>
      <w:r w:rsidRPr="009856E1">
        <w:t>Bankının</w:t>
      </w:r>
      <w:proofErr w:type="spellEnd"/>
      <w:r w:rsidRPr="009856E1">
        <w:t xml:space="preserve"> </w:t>
      </w:r>
      <w:proofErr w:type="spellStart"/>
      <w:r w:rsidRPr="009856E1">
        <w:t>faiz</w:t>
      </w:r>
      <w:proofErr w:type="spellEnd"/>
      <w:r w:rsidRPr="009856E1">
        <w:t xml:space="preserve"> </w:t>
      </w:r>
      <w:proofErr w:type="spellStart"/>
      <w:r w:rsidRPr="009856E1">
        <w:t>dərəcəsinə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proofErr w:type="spellStart"/>
      <w:r w:rsidRPr="009856E1">
        <w:t>faizlər</w:t>
      </w:r>
      <w:proofErr w:type="spellEnd"/>
      <w:r w:rsidRPr="009856E1">
        <w:t xml:space="preserve"> </w:t>
      </w:r>
      <w:proofErr w:type="spellStart"/>
      <w:r w:rsidRPr="009856E1">
        <w:t>ödənilməli</w:t>
      </w:r>
      <w:proofErr w:type="spellEnd"/>
      <w:r w:rsidRPr="009856E1">
        <w:t xml:space="preserve"> </w:t>
      </w:r>
      <w:proofErr w:type="spellStart"/>
      <w:r w:rsidRPr="009856E1">
        <w:t>və</w:t>
      </w:r>
      <w:proofErr w:type="spellEnd"/>
      <w:r w:rsidRPr="009856E1">
        <w:t xml:space="preserve"> buna </w:t>
      </w:r>
      <w:proofErr w:type="spellStart"/>
      <w:r w:rsidRPr="009856E1">
        <w:t>üç</w:t>
      </w:r>
      <w:proofErr w:type="spellEnd"/>
      <w:r w:rsidRPr="009856E1">
        <w:t xml:space="preserve"> </w:t>
      </w:r>
      <w:proofErr w:type="spellStart"/>
      <w:r w:rsidRPr="009856E1">
        <w:t>faiz</w:t>
      </w:r>
      <w:proofErr w:type="spellEnd"/>
      <w:r w:rsidRPr="009856E1">
        <w:t xml:space="preserve"> </w:t>
      </w:r>
      <w:proofErr w:type="spellStart"/>
      <w:r w:rsidRPr="009856E1">
        <w:t>də</w:t>
      </w:r>
      <w:proofErr w:type="spellEnd"/>
      <w:r w:rsidRPr="009856E1">
        <w:t xml:space="preserve"> </w:t>
      </w:r>
      <w:proofErr w:type="spellStart"/>
      <w:r w:rsidRPr="009856E1">
        <w:t>əlavə</w:t>
      </w:r>
      <w:proofErr w:type="spellEnd"/>
      <w:r w:rsidRPr="009856E1">
        <w:t xml:space="preserve"> </w:t>
      </w:r>
      <w:proofErr w:type="spellStart"/>
      <w:proofErr w:type="gramStart"/>
      <w:r w:rsidRPr="009856E1">
        <w:t>edilməlidir</w:t>
      </w:r>
      <w:proofErr w:type="spellEnd"/>
      <w:r w:rsidRPr="00BE15F0">
        <w:t>;</w:t>
      </w:r>
      <w:proofErr w:type="gramEnd"/>
    </w:p>
    <w:p w14:paraId="150BA8D3" w14:textId="22B3D8F2" w:rsidR="004D0EC7" w:rsidRPr="00782837" w:rsidRDefault="00F87439" w:rsidP="00A14D9F">
      <w:pPr>
        <w:pStyle w:val="JuList"/>
        <w:rPr>
          <w:noProof/>
          <w:lang w:val="en-US"/>
        </w:rPr>
      </w:pPr>
      <w:proofErr w:type="spellStart"/>
      <w:r w:rsidRPr="009856E1">
        <w:t>Ərizəçi</w:t>
      </w:r>
      <w:r>
        <w:t>lərin</w:t>
      </w:r>
      <w:proofErr w:type="spellEnd"/>
      <w:r w:rsidRPr="009856E1">
        <w:t xml:space="preserve"> </w:t>
      </w:r>
      <w:proofErr w:type="spellStart"/>
      <w:r w:rsidRPr="009856E1">
        <w:t>ədalətli</w:t>
      </w:r>
      <w:proofErr w:type="spellEnd"/>
      <w:r w:rsidRPr="009856E1">
        <w:t xml:space="preserve"> </w:t>
      </w:r>
      <w:proofErr w:type="spellStart"/>
      <w:r w:rsidRPr="009856E1">
        <w:t>əvəzin</w:t>
      </w:r>
      <w:proofErr w:type="spellEnd"/>
      <w:r w:rsidRPr="009856E1">
        <w:t xml:space="preserve"> </w:t>
      </w:r>
      <w:proofErr w:type="spellStart"/>
      <w:r w:rsidRPr="009856E1">
        <w:t>ödənilməsinə</w:t>
      </w:r>
      <w:proofErr w:type="spellEnd"/>
      <w:r w:rsidRPr="009856E1">
        <w:t xml:space="preserve"> </w:t>
      </w:r>
      <w:proofErr w:type="spellStart"/>
      <w:r w:rsidRPr="009856E1">
        <w:t>dair</w:t>
      </w:r>
      <w:proofErr w:type="spellEnd"/>
      <w:r w:rsidRPr="009856E1">
        <w:t xml:space="preserve"> </w:t>
      </w:r>
      <w:proofErr w:type="spellStart"/>
      <w:r w:rsidRPr="009856E1">
        <w:t>tələblərinin</w:t>
      </w:r>
      <w:proofErr w:type="spellEnd"/>
      <w:r w:rsidRPr="009856E1">
        <w:t xml:space="preserve"> </w:t>
      </w:r>
      <w:proofErr w:type="spellStart"/>
      <w:r w:rsidRPr="009856E1">
        <w:t>digər</w:t>
      </w:r>
      <w:proofErr w:type="spellEnd"/>
      <w:r w:rsidRPr="009856E1">
        <w:t xml:space="preserve"> </w:t>
      </w:r>
      <w:proofErr w:type="spellStart"/>
      <w:r w:rsidRPr="009856E1">
        <w:t>hissələri</w:t>
      </w:r>
      <w:proofErr w:type="spellEnd"/>
      <w:r w:rsidRPr="009856E1">
        <w:t xml:space="preserve"> </w:t>
      </w:r>
      <w:proofErr w:type="spellStart"/>
      <w:r w:rsidRPr="00F757DF">
        <w:rPr>
          <w:i/>
          <w:iCs/>
        </w:rPr>
        <w:t>rədd</w:t>
      </w:r>
      <w:proofErr w:type="spellEnd"/>
      <w:r w:rsidRPr="00F757DF">
        <w:rPr>
          <w:i/>
          <w:iCs/>
        </w:rPr>
        <w:t xml:space="preserve"> </w:t>
      </w:r>
      <w:proofErr w:type="spellStart"/>
      <w:r w:rsidRPr="00F757DF">
        <w:rPr>
          <w:i/>
          <w:iCs/>
        </w:rPr>
        <w:t>edi</w:t>
      </w:r>
      <w:r>
        <w:rPr>
          <w:i/>
          <w:iCs/>
        </w:rPr>
        <w:t>lir</w:t>
      </w:r>
      <w:proofErr w:type="spellEnd"/>
    </w:p>
    <w:p w14:paraId="3937ED20" w14:textId="1DEB010B" w:rsidR="00F87439" w:rsidRPr="00BE15F0" w:rsidRDefault="00F87439" w:rsidP="00F87439">
      <w:pPr>
        <w:pStyle w:val="JuParaLast"/>
        <w:ind w:firstLine="0"/>
      </w:pPr>
      <w:proofErr w:type="spellStart"/>
      <w:r w:rsidRPr="009856E1">
        <w:t>Qərar</w:t>
      </w:r>
      <w:proofErr w:type="spellEnd"/>
      <w:r w:rsidRPr="009856E1">
        <w:t xml:space="preserve"> </w:t>
      </w:r>
      <w:proofErr w:type="spellStart"/>
      <w:r w:rsidRPr="009856E1">
        <w:t>ingilis</w:t>
      </w:r>
      <w:proofErr w:type="spellEnd"/>
      <w:r w:rsidRPr="009856E1">
        <w:t xml:space="preserve"> </w:t>
      </w:r>
      <w:proofErr w:type="spellStart"/>
      <w:r w:rsidRPr="009856E1">
        <w:t>dilində</w:t>
      </w:r>
      <w:proofErr w:type="spellEnd"/>
      <w:r w:rsidRPr="009856E1">
        <w:t xml:space="preserve"> </w:t>
      </w:r>
      <w:proofErr w:type="spellStart"/>
      <w:r w:rsidRPr="009856E1">
        <w:t>tərtib</w:t>
      </w:r>
      <w:proofErr w:type="spellEnd"/>
      <w:r w:rsidRPr="009856E1">
        <w:t xml:space="preserve"> </w:t>
      </w:r>
      <w:proofErr w:type="spellStart"/>
      <w:r w:rsidRPr="009856E1">
        <w:t>olundu</w:t>
      </w:r>
      <w:proofErr w:type="spellEnd"/>
      <w:r w:rsidRPr="009856E1">
        <w:t xml:space="preserve"> </w:t>
      </w:r>
      <w:proofErr w:type="spellStart"/>
      <w:r w:rsidRPr="009856E1">
        <w:t>və</w:t>
      </w:r>
      <w:proofErr w:type="spellEnd"/>
      <w:r w:rsidRPr="009856E1">
        <w:t xml:space="preserve"> </w:t>
      </w:r>
      <w:proofErr w:type="spellStart"/>
      <w:r w:rsidRPr="009856E1">
        <w:t>Məhkəmə</w:t>
      </w:r>
      <w:proofErr w:type="spellEnd"/>
      <w:r w:rsidRPr="009856E1">
        <w:t xml:space="preserve"> </w:t>
      </w:r>
      <w:proofErr w:type="spellStart"/>
      <w:r w:rsidRPr="009856E1">
        <w:t>Reqlamentinin</w:t>
      </w:r>
      <w:proofErr w:type="spellEnd"/>
      <w:r w:rsidRPr="009856E1">
        <w:t xml:space="preserve"> 77-ci </w:t>
      </w:r>
      <w:proofErr w:type="spellStart"/>
      <w:r w:rsidRPr="009856E1">
        <w:t>Qaydasının</w:t>
      </w:r>
      <w:proofErr w:type="spellEnd"/>
      <w:r w:rsidRPr="009856E1">
        <w:t xml:space="preserve"> 2 </w:t>
      </w:r>
      <w:proofErr w:type="spellStart"/>
      <w:r w:rsidRPr="009856E1">
        <w:t>və</w:t>
      </w:r>
      <w:proofErr w:type="spellEnd"/>
      <w:r w:rsidRPr="009856E1">
        <w:t xml:space="preserve"> 3-cü </w:t>
      </w:r>
      <w:proofErr w:type="spellStart"/>
      <w:r w:rsidRPr="009856E1">
        <w:t>bəndlərinə</w:t>
      </w:r>
      <w:proofErr w:type="spellEnd"/>
      <w:r w:rsidRPr="009856E1">
        <w:t xml:space="preserve"> </w:t>
      </w:r>
      <w:proofErr w:type="spellStart"/>
      <w:r w:rsidRPr="009856E1">
        <w:t>uyğun</w:t>
      </w:r>
      <w:proofErr w:type="spellEnd"/>
      <w:r w:rsidRPr="009856E1">
        <w:t xml:space="preserve"> </w:t>
      </w:r>
      <w:proofErr w:type="spellStart"/>
      <w:r w:rsidRPr="009856E1">
        <w:t>olaraq</w:t>
      </w:r>
      <w:proofErr w:type="spellEnd"/>
      <w:r w:rsidRPr="009856E1">
        <w:t xml:space="preserve">, </w:t>
      </w:r>
      <w:r>
        <w:t xml:space="preserve">18 </w:t>
      </w:r>
      <w:proofErr w:type="spellStart"/>
      <w:r>
        <w:t>fevral</w:t>
      </w:r>
      <w:proofErr w:type="spellEnd"/>
      <w:r>
        <w:t xml:space="preserve"> </w:t>
      </w:r>
      <w:proofErr w:type="gramStart"/>
      <w:r>
        <w:t>may</w:t>
      </w:r>
      <w:proofErr w:type="gramEnd"/>
      <w:r w:rsidRPr="009856E1">
        <w:t xml:space="preserve"> </w:t>
      </w:r>
      <w:r>
        <w:t>2021</w:t>
      </w:r>
      <w:r w:rsidRPr="009856E1">
        <w:t xml:space="preserve">-ci il </w:t>
      </w:r>
      <w:proofErr w:type="spellStart"/>
      <w:r w:rsidRPr="009856E1">
        <w:t>tarixdə</w:t>
      </w:r>
      <w:proofErr w:type="spellEnd"/>
      <w:r w:rsidRPr="009856E1">
        <w:t xml:space="preserve"> </w:t>
      </w:r>
      <w:proofErr w:type="spellStart"/>
      <w:r w:rsidRPr="009856E1">
        <w:t>yazılı</w:t>
      </w:r>
      <w:proofErr w:type="spellEnd"/>
      <w:r w:rsidRPr="009856E1">
        <w:t xml:space="preserve"> </w:t>
      </w:r>
      <w:proofErr w:type="spellStart"/>
      <w:r w:rsidRPr="009856E1">
        <w:t>olaraq</w:t>
      </w:r>
      <w:proofErr w:type="spellEnd"/>
      <w:r w:rsidRPr="009856E1">
        <w:t xml:space="preserve"> </w:t>
      </w:r>
      <w:proofErr w:type="spellStart"/>
      <w:r w:rsidRPr="009856E1">
        <w:t>açıqlandı</w:t>
      </w:r>
      <w:proofErr w:type="spellEnd"/>
      <w:r w:rsidRPr="009856E1">
        <w:t>.</w:t>
      </w:r>
    </w:p>
    <w:p w14:paraId="7B585362" w14:textId="3190C9A1" w:rsidR="008E3A08" w:rsidRPr="00782837" w:rsidRDefault="008E3A08" w:rsidP="00A14D9F">
      <w:pPr>
        <w:pStyle w:val="JuParaLast"/>
        <w:rPr>
          <w:noProof/>
          <w:lang w:val="en-US"/>
        </w:rPr>
      </w:pPr>
    </w:p>
    <w:p w14:paraId="0683C14E" w14:textId="3A65E1D2" w:rsidR="004C701D" w:rsidRPr="00782837" w:rsidRDefault="00542DDB" w:rsidP="00A14D9F">
      <w:pPr>
        <w:pStyle w:val="JuSigned"/>
        <w:jc w:val="center"/>
        <w:rPr>
          <w:noProof/>
          <w:lang w:val="en-US"/>
        </w:rPr>
      </w:pPr>
      <w:r w:rsidRPr="00782837">
        <w:rPr>
          <w:noProof/>
          <w:lang w:val="en-US"/>
        </w:rPr>
        <w:t>Victor Soloveytchik</w:t>
      </w:r>
      <w:r w:rsidR="005879A2" w:rsidRPr="00782837">
        <w:rPr>
          <w:noProof/>
          <w:lang w:val="en-US"/>
        </w:rPr>
        <w:t xml:space="preserve"> </w:t>
      </w:r>
      <w:r w:rsidR="009F4C8F" w:rsidRPr="00782837">
        <w:rPr>
          <w:noProof/>
          <w:lang w:val="en-US"/>
        </w:rPr>
        <w:tab/>
      </w:r>
      <w:r w:rsidRPr="00782837">
        <w:rPr>
          <w:noProof/>
          <w:lang w:val="en-US"/>
        </w:rPr>
        <w:t>Síofra O</w:t>
      </w:r>
      <w:r w:rsidR="00A14D9F" w:rsidRPr="00782837">
        <w:rPr>
          <w:noProof/>
          <w:lang w:val="en-US"/>
        </w:rPr>
        <w:t>’</w:t>
      </w:r>
      <w:r w:rsidRPr="00782837">
        <w:rPr>
          <w:noProof/>
          <w:lang w:val="en-US"/>
        </w:rPr>
        <w:t>Leary</w:t>
      </w:r>
      <w:r w:rsidR="009F4C8F" w:rsidRPr="00782837">
        <w:rPr>
          <w:noProof/>
          <w:lang w:val="en-US"/>
        </w:rPr>
        <w:br/>
      </w:r>
      <w:r w:rsidR="009F4C8F" w:rsidRPr="00782837">
        <w:rPr>
          <w:noProof/>
          <w:lang w:val="en-US"/>
        </w:rPr>
        <w:tab/>
      </w:r>
      <w:r w:rsidR="00F87439">
        <w:rPr>
          <w:iCs/>
          <w:noProof/>
          <w:lang w:val="en-US"/>
        </w:rPr>
        <w:t>Katib</w:t>
      </w:r>
      <w:r w:rsidR="009F4C8F" w:rsidRPr="00782837">
        <w:rPr>
          <w:noProof/>
          <w:lang w:val="en-US"/>
        </w:rPr>
        <w:tab/>
      </w:r>
      <w:r w:rsidR="00F87439">
        <w:rPr>
          <w:noProof/>
          <w:lang w:val="en-US"/>
        </w:rPr>
        <w:t>Prezident</w:t>
      </w:r>
    </w:p>
    <w:p w14:paraId="079B73A1" w14:textId="77777777" w:rsidR="002F1826" w:rsidRPr="00782837" w:rsidRDefault="002F1826" w:rsidP="00A14D9F">
      <w:pPr>
        <w:pStyle w:val="JuPara"/>
        <w:rPr>
          <w:noProof/>
          <w:lang w:val="en-US"/>
        </w:rPr>
      </w:pPr>
    </w:p>
    <w:p w14:paraId="71AF93FE" w14:textId="77777777" w:rsidR="004C701D" w:rsidRPr="00782837" w:rsidRDefault="004C701D" w:rsidP="00A14D9F">
      <w:pPr>
        <w:rPr>
          <w:noProof/>
          <w:lang w:val="en-US"/>
        </w:rPr>
      </w:pPr>
      <w:r w:rsidRPr="00782837">
        <w:rPr>
          <w:noProof/>
          <w:lang w:val="en-US"/>
        </w:rPr>
        <w:br w:type="page"/>
      </w:r>
    </w:p>
    <w:p w14:paraId="77CD736D" w14:textId="77777777" w:rsidR="004C701D" w:rsidRPr="00782837" w:rsidRDefault="002F1826" w:rsidP="00A14D9F">
      <w:pPr>
        <w:keepNext/>
        <w:keepLines/>
        <w:spacing w:before="1320" w:after="280"/>
        <w:contextualSpacing/>
        <w:jc w:val="center"/>
        <w:rPr>
          <w:b/>
          <w:noProof/>
          <w:lang w:val="en-US"/>
        </w:rPr>
      </w:pPr>
      <w:r w:rsidRPr="00782837">
        <w:rPr>
          <w:b/>
          <w:noProof/>
          <w:lang w:val="en-US"/>
        </w:rPr>
        <w:lastRenderedPageBreak/>
        <w:t>APPENDIX</w:t>
      </w:r>
    </w:p>
    <w:tbl>
      <w:tblPr>
        <w:tblpPr w:leftFromText="141" w:rightFromText="141" w:horzAnchor="margin" w:tblpY="740"/>
        <w:tblW w:w="723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1134"/>
        <w:gridCol w:w="1026"/>
        <w:gridCol w:w="2093"/>
        <w:gridCol w:w="2160"/>
      </w:tblGrid>
      <w:tr w:rsidR="004C701D" w:rsidRPr="00782837" w14:paraId="672F8C4B" w14:textId="77777777" w:rsidTr="004C701D">
        <w:trPr>
          <w:trHeight w:val="926"/>
        </w:trPr>
        <w:tc>
          <w:tcPr>
            <w:tcW w:w="817" w:type="dxa"/>
            <w:shd w:val="clear" w:color="auto" w:fill="E0E0E0"/>
          </w:tcPr>
          <w:p w14:paraId="1FD21C0E" w14:textId="77777777" w:rsidR="004C701D" w:rsidRPr="00782837" w:rsidRDefault="004C701D" w:rsidP="00A14D9F">
            <w:pPr>
              <w:jc w:val="both"/>
              <w:rPr>
                <w:b/>
                <w:bCs/>
                <w:noProof/>
                <w:sz w:val="16"/>
                <w:szCs w:val="16"/>
                <w:lang w:val="en-US"/>
              </w:rPr>
            </w:pPr>
            <w:r w:rsidRPr="00782837">
              <w:rPr>
                <w:b/>
                <w:bCs/>
                <w:noProof/>
                <w:sz w:val="16"/>
                <w:szCs w:val="16"/>
                <w:lang w:val="en-US"/>
              </w:rPr>
              <w:br w:type="page"/>
            </w:r>
            <w:bookmarkStart w:id="2" w:name="TableStart"/>
            <w:bookmarkEnd w:id="2"/>
            <w:r w:rsidRPr="00782837">
              <w:rPr>
                <w:b/>
                <w:bCs/>
                <w:noProof/>
                <w:sz w:val="16"/>
                <w:szCs w:val="16"/>
                <w:lang w:val="en-US"/>
              </w:rPr>
              <w:t>No.</w:t>
            </w:r>
          </w:p>
        </w:tc>
        <w:tc>
          <w:tcPr>
            <w:tcW w:w="1134" w:type="dxa"/>
            <w:shd w:val="clear" w:color="auto" w:fill="E0E0E0"/>
          </w:tcPr>
          <w:p w14:paraId="5A8AF783" w14:textId="77777777" w:rsidR="004C701D" w:rsidRPr="00782837" w:rsidRDefault="004C701D" w:rsidP="00A14D9F">
            <w:pPr>
              <w:ind w:left="-1"/>
              <w:jc w:val="both"/>
              <w:rPr>
                <w:b/>
                <w:bCs/>
                <w:noProof/>
                <w:sz w:val="16"/>
                <w:szCs w:val="16"/>
                <w:lang w:val="en-US"/>
              </w:rPr>
            </w:pPr>
            <w:r w:rsidRPr="00782837">
              <w:rPr>
                <w:b/>
                <w:bCs/>
                <w:noProof/>
                <w:sz w:val="16"/>
                <w:szCs w:val="16"/>
                <w:lang w:val="en-US"/>
              </w:rPr>
              <w:t>Application</w:t>
            </w:r>
          </w:p>
          <w:p w14:paraId="20463FCC" w14:textId="77777777" w:rsidR="004C701D" w:rsidRPr="00782837" w:rsidRDefault="004C701D" w:rsidP="00A14D9F">
            <w:pPr>
              <w:ind w:left="-1"/>
              <w:jc w:val="both"/>
              <w:rPr>
                <w:b/>
                <w:bCs/>
                <w:noProof/>
                <w:sz w:val="16"/>
                <w:szCs w:val="16"/>
                <w:lang w:val="en-US"/>
              </w:rPr>
            </w:pPr>
            <w:r w:rsidRPr="00782837">
              <w:rPr>
                <w:b/>
                <w:bCs/>
                <w:noProof/>
                <w:sz w:val="16"/>
                <w:szCs w:val="16"/>
                <w:lang w:val="en-US"/>
              </w:rPr>
              <w:t>no.</w:t>
            </w:r>
          </w:p>
        </w:tc>
        <w:tc>
          <w:tcPr>
            <w:tcW w:w="1026" w:type="dxa"/>
            <w:shd w:val="clear" w:color="auto" w:fill="E0E0E0"/>
          </w:tcPr>
          <w:p w14:paraId="420A3B78" w14:textId="77777777" w:rsidR="004C701D" w:rsidRPr="00782837" w:rsidRDefault="004C701D" w:rsidP="00A14D9F">
            <w:pPr>
              <w:jc w:val="both"/>
              <w:rPr>
                <w:b/>
                <w:bCs/>
                <w:noProof/>
                <w:sz w:val="16"/>
                <w:szCs w:val="16"/>
                <w:lang w:val="en-US"/>
              </w:rPr>
            </w:pPr>
            <w:r w:rsidRPr="00782837">
              <w:rPr>
                <w:b/>
                <w:bCs/>
                <w:noProof/>
                <w:sz w:val="16"/>
                <w:szCs w:val="16"/>
                <w:lang w:val="en-US"/>
              </w:rPr>
              <w:t>Lodged on</w:t>
            </w:r>
          </w:p>
        </w:tc>
        <w:tc>
          <w:tcPr>
            <w:tcW w:w="2093" w:type="dxa"/>
            <w:shd w:val="clear" w:color="auto" w:fill="E0E0E0"/>
          </w:tcPr>
          <w:p w14:paraId="1D983394" w14:textId="77777777" w:rsidR="004C701D" w:rsidRPr="00782837" w:rsidRDefault="004C701D" w:rsidP="00A14D9F">
            <w:pPr>
              <w:jc w:val="both"/>
              <w:rPr>
                <w:b/>
                <w:bCs/>
                <w:noProof/>
                <w:sz w:val="16"/>
                <w:szCs w:val="16"/>
                <w:lang w:val="en-US"/>
              </w:rPr>
            </w:pPr>
            <w:r w:rsidRPr="00782837">
              <w:rPr>
                <w:b/>
                <w:bCs/>
                <w:noProof/>
                <w:sz w:val="16"/>
                <w:szCs w:val="16"/>
                <w:lang w:val="en-US"/>
              </w:rPr>
              <w:t>Applicant name,</w:t>
            </w:r>
          </w:p>
          <w:p w14:paraId="72FF6517" w14:textId="77777777" w:rsidR="004C701D" w:rsidRPr="00782837" w:rsidRDefault="004C701D" w:rsidP="00A14D9F">
            <w:pPr>
              <w:jc w:val="both"/>
              <w:rPr>
                <w:b/>
                <w:bCs/>
                <w:noProof/>
                <w:sz w:val="16"/>
                <w:szCs w:val="16"/>
                <w:lang w:val="en-US"/>
              </w:rPr>
            </w:pPr>
            <w:r w:rsidRPr="00782837">
              <w:rPr>
                <w:b/>
                <w:bCs/>
                <w:noProof/>
                <w:sz w:val="16"/>
                <w:szCs w:val="16"/>
                <w:lang w:val="en-US"/>
              </w:rPr>
              <w:t>year of birth,</w:t>
            </w:r>
          </w:p>
          <w:p w14:paraId="4AD629A0" w14:textId="77777777" w:rsidR="004C701D" w:rsidRPr="00782837" w:rsidRDefault="004C701D" w:rsidP="00A14D9F">
            <w:pPr>
              <w:jc w:val="both"/>
              <w:rPr>
                <w:b/>
                <w:bCs/>
                <w:noProof/>
                <w:sz w:val="16"/>
                <w:szCs w:val="16"/>
                <w:lang w:val="en-US"/>
              </w:rPr>
            </w:pPr>
            <w:r w:rsidRPr="00782837">
              <w:rPr>
                <w:b/>
                <w:bCs/>
                <w:noProof/>
                <w:sz w:val="16"/>
                <w:szCs w:val="16"/>
                <w:lang w:val="en-US"/>
              </w:rPr>
              <w:t>place of residence</w:t>
            </w:r>
          </w:p>
        </w:tc>
        <w:tc>
          <w:tcPr>
            <w:tcW w:w="2160" w:type="dxa"/>
            <w:tcBorders>
              <w:right w:val="single" w:sz="4" w:space="0" w:color="auto"/>
            </w:tcBorders>
            <w:shd w:val="clear" w:color="auto" w:fill="E0E0E0"/>
          </w:tcPr>
          <w:p w14:paraId="1507CC26" w14:textId="77777777" w:rsidR="004C701D" w:rsidRPr="00782837" w:rsidRDefault="004C701D" w:rsidP="00A14D9F">
            <w:pPr>
              <w:jc w:val="both"/>
              <w:rPr>
                <w:b/>
                <w:bCs/>
                <w:noProof/>
                <w:sz w:val="16"/>
                <w:szCs w:val="16"/>
                <w:lang w:val="en-US"/>
              </w:rPr>
            </w:pPr>
            <w:r w:rsidRPr="00782837">
              <w:rPr>
                <w:b/>
                <w:bCs/>
                <w:noProof/>
                <w:sz w:val="16"/>
                <w:szCs w:val="16"/>
                <w:lang w:val="en-US"/>
              </w:rPr>
              <w:t>Represented by</w:t>
            </w:r>
          </w:p>
        </w:tc>
      </w:tr>
      <w:tr w:rsidR="004C701D" w:rsidRPr="00782837" w14:paraId="6A1ADAD3" w14:textId="77777777" w:rsidTr="004C701D">
        <w:trPr>
          <w:trHeight w:val="711"/>
        </w:trPr>
        <w:tc>
          <w:tcPr>
            <w:tcW w:w="817" w:type="dxa"/>
            <w:shd w:val="clear" w:color="auto" w:fill="auto"/>
          </w:tcPr>
          <w:p w14:paraId="262605D2" w14:textId="77777777" w:rsidR="004C701D" w:rsidRPr="00782837" w:rsidRDefault="004C701D" w:rsidP="00A14D9F">
            <w:pPr>
              <w:ind w:left="360"/>
              <w:jc w:val="both"/>
              <w:rPr>
                <w:b/>
                <w:noProof/>
                <w:sz w:val="16"/>
                <w:szCs w:val="16"/>
                <w:lang w:val="en-US"/>
              </w:rPr>
            </w:pPr>
            <w:r w:rsidRPr="00782837">
              <w:rPr>
                <w:b/>
                <w:noProof/>
                <w:sz w:val="16"/>
                <w:szCs w:val="16"/>
                <w:lang w:val="en-US"/>
              </w:rPr>
              <w:t>1. </w:t>
            </w:r>
          </w:p>
        </w:tc>
        <w:tc>
          <w:tcPr>
            <w:tcW w:w="1134" w:type="dxa"/>
            <w:shd w:val="clear" w:color="auto" w:fill="auto"/>
          </w:tcPr>
          <w:p w14:paraId="1BBA0456" w14:textId="77777777" w:rsidR="004C701D" w:rsidRPr="00782837" w:rsidRDefault="004C701D" w:rsidP="00A14D9F">
            <w:pPr>
              <w:jc w:val="both"/>
              <w:rPr>
                <w:bCs/>
                <w:noProof/>
                <w:sz w:val="16"/>
                <w:szCs w:val="16"/>
                <w:lang w:val="en-US"/>
              </w:rPr>
            </w:pPr>
            <w:r w:rsidRPr="00782837">
              <w:rPr>
                <w:bCs/>
                <w:noProof/>
                <w:sz w:val="16"/>
                <w:szCs w:val="16"/>
                <w:lang w:val="en-US"/>
              </w:rPr>
              <w:t>65583/13</w:t>
            </w:r>
          </w:p>
        </w:tc>
        <w:tc>
          <w:tcPr>
            <w:tcW w:w="1026" w:type="dxa"/>
            <w:shd w:val="clear" w:color="auto" w:fill="auto"/>
          </w:tcPr>
          <w:p w14:paraId="4A450FD0" w14:textId="77777777" w:rsidR="004C701D" w:rsidRPr="00782837" w:rsidRDefault="004C701D" w:rsidP="00A14D9F">
            <w:pPr>
              <w:jc w:val="both"/>
              <w:rPr>
                <w:bCs/>
                <w:noProof/>
                <w:sz w:val="16"/>
                <w:szCs w:val="16"/>
                <w:lang w:val="en-US"/>
              </w:rPr>
            </w:pPr>
            <w:r w:rsidRPr="00782837">
              <w:rPr>
                <w:bCs/>
                <w:noProof/>
                <w:sz w:val="16"/>
                <w:szCs w:val="16"/>
                <w:lang w:val="en-US"/>
              </w:rPr>
              <w:t>27/09/2013</w:t>
            </w:r>
          </w:p>
        </w:tc>
        <w:tc>
          <w:tcPr>
            <w:tcW w:w="2093" w:type="dxa"/>
            <w:shd w:val="clear" w:color="auto" w:fill="auto"/>
          </w:tcPr>
          <w:p w14:paraId="567C7DB8" w14:textId="77777777" w:rsidR="004C701D" w:rsidRPr="00782837" w:rsidRDefault="004C701D" w:rsidP="00A14D9F">
            <w:pPr>
              <w:jc w:val="both"/>
              <w:rPr>
                <w:b/>
                <w:bCs/>
                <w:noProof/>
                <w:sz w:val="16"/>
                <w:szCs w:val="16"/>
                <w:lang w:val="en-US"/>
              </w:rPr>
            </w:pPr>
            <w:r w:rsidRPr="00782837">
              <w:rPr>
                <w:b/>
                <w:bCs/>
                <w:noProof/>
                <w:sz w:val="16"/>
                <w:szCs w:val="16"/>
                <w:lang w:val="en-US"/>
              </w:rPr>
              <w:t>Mammad AZIZOV</w:t>
            </w:r>
          </w:p>
          <w:p w14:paraId="00EFEFE9" w14:textId="77777777" w:rsidR="004C701D" w:rsidRPr="00782837" w:rsidRDefault="004C701D" w:rsidP="00A14D9F">
            <w:pPr>
              <w:jc w:val="both"/>
              <w:rPr>
                <w:bCs/>
                <w:noProof/>
                <w:sz w:val="16"/>
                <w:szCs w:val="16"/>
                <w:lang w:val="en-US"/>
              </w:rPr>
            </w:pPr>
            <w:r w:rsidRPr="00782837">
              <w:rPr>
                <w:bCs/>
                <w:noProof/>
                <w:sz w:val="16"/>
                <w:szCs w:val="16"/>
                <w:lang w:val="en-US"/>
              </w:rPr>
              <w:t>1992</w:t>
            </w:r>
          </w:p>
          <w:p w14:paraId="0FD37EFC" w14:textId="77777777" w:rsidR="004C701D" w:rsidRPr="00782837" w:rsidRDefault="004C701D" w:rsidP="00A14D9F">
            <w:pPr>
              <w:jc w:val="both"/>
              <w:rPr>
                <w:bCs/>
                <w:noProof/>
                <w:sz w:val="16"/>
                <w:szCs w:val="16"/>
                <w:lang w:val="en-US"/>
              </w:rPr>
            </w:pPr>
            <w:r w:rsidRPr="00782837">
              <w:rPr>
                <w:bCs/>
                <w:noProof/>
                <w:sz w:val="16"/>
                <w:szCs w:val="16"/>
                <w:lang w:val="en-US"/>
              </w:rPr>
              <w:t>Shaki</w:t>
            </w:r>
          </w:p>
          <w:p w14:paraId="3FBB4C03" w14:textId="77777777" w:rsidR="004C701D" w:rsidRPr="00782837" w:rsidRDefault="004C701D" w:rsidP="00A14D9F">
            <w:pPr>
              <w:jc w:val="both"/>
              <w:rPr>
                <w:bCs/>
                <w:noProof/>
                <w:sz w:val="16"/>
                <w:szCs w:val="16"/>
                <w:lang w:val="en-US"/>
              </w:rPr>
            </w:pPr>
          </w:p>
        </w:tc>
        <w:tc>
          <w:tcPr>
            <w:tcW w:w="2160" w:type="dxa"/>
            <w:tcBorders>
              <w:right w:val="single" w:sz="4" w:space="0" w:color="auto"/>
            </w:tcBorders>
            <w:shd w:val="clear" w:color="auto" w:fill="auto"/>
          </w:tcPr>
          <w:p w14:paraId="0F5FD27E" w14:textId="77777777" w:rsidR="004C701D" w:rsidRPr="00782837" w:rsidRDefault="004C701D" w:rsidP="00A14D9F">
            <w:pPr>
              <w:jc w:val="both"/>
              <w:rPr>
                <w:bCs/>
                <w:noProof/>
                <w:sz w:val="16"/>
                <w:szCs w:val="16"/>
                <w:lang w:val="en-US"/>
              </w:rPr>
            </w:pPr>
            <w:r w:rsidRPr="00782837">
              <w:rPr>
                <w:bCs/>
                <w:noProof/>
                <w:sz w:val="16"/>
                <w:szCs w:val="16"/>
                <w:lang w:val="en-US"/>
              </w:rPr>
              <w:t>Fariz Namazli</w:t>
            </w:r>
          </w:p>
        </w:tc>
      </w:tr>
      <w:tr w:rsidR="004C701D" w:rsidRPr="00782837" w14:paraId="152635AE" w14:textId="77777777" w:rsidTr="004C701D">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14:paraId="2349D38E" w14:textId="77777777" w:rsidR="004C701D" w:rsidRPr="00782837" w:rsidRDefault="004C701D" w:rsidP="00A14D9F">
            <w:pPr>
              <w:ind w:left="357"/>
              <w:rPr>
                <w:b/>
                <w:noProof/>
                <w:sz w:val="16"/>
                <w:szCs w:val="16"/>
                <w:lang w:val="en-US"/>
              </w:rPr>
            </w:pPr>
            <w:r w:rsidRPr="00782837">
              <w:rPr>
                <w:b/>
                <w:noProof/>
                <w:sz w:val="16"/>
                <w:szCs w:val="16"/>
                <w:lang w:val="en-US"/>
              </w:rPr>
              <w:t>2.</w:t>
            </w:r>
          </w:p>
        </w:tc>
        <w:tc>
          <w:tcPr>
            <w:tcW w:w="1134" w:type="dxa"/>
            <w:tcBorders>
              <w:top w:val="single" w:sz="4" w:space="0" w:color="808080"/>
              <w:left w:val="single" w:sz="4" w:space="0" w:color="808080"/>
              <w:bottom w:val="single" w:sz="4" w:space="0" w:color="808080"/>
              <w:right w:val="single" w:sz="4" w:space="0" w:color="808080"/>
            </w:tcBorders>
            <w:shd w:val="clear" w:color="auto" w:fill="auto"/>
          </w:tcPr>
          <w:p w14:paraId="6245AE93" w14:textId="77777777" w:rsidR="004C701D" w:rsidRPr="00782837" w:rsidRDefault="004C701D" w:rsidP="00A14D9F">
            <w:pPr>
              <w:jc w:val="both"/>
              <w:rPr>
                <w:bCs/>
                <w:noProof/>
                <w:sz w:val="16"/>
                <w:szCs w:val="16"/>
                <w:lang w:val="en-US"/>
              </w:rPr>
            </w:pPr>
            <w:r w:rsidRPr="00782837">
              <w:rPr>
                <w:bCs/>
                <w:noProof/>
                <w:sz w:val="16"/>
                <w:szCs w:val="16"/>
                <w:lang w:val="en-US"/>
              </w:rPr>
              <w:t>70106/13</w:t>
            </w:r>
          </w:p>
        </w:tc>
        <w:tc>
          <w:tcPr>
            <w:tcW w:w="1026" w:type="dxa"/>
            <w:tcBorders>
              <w:top w:val="single" w:sz="4" w:space="0" w:color="808080"/>
              <w:left w:val="single" w:sz="4" w:space="0" w:color="808080"/>
              <w:bottom w:val="single" w:sz="4" w:space="0" w:color="808080"/>
              <w:right w:val="single" w:sz="4" w:space="0" w:color="808080"/>
            </w:tcBorders>
            <w:shd w:val="clear" w:color="auto" w:fill="auto"/>
          </w:tcPr>
          <w:p w14:paraId="26471BE4" w14:textId="77777777" w:rsidR="004C701D" w:rsidRPr="00782837" w:rsidRDefault="004C701D" w:rsidP="00A14D9F">
            <w:pPr>
              <w:jc w:val="both"/>
              <w:rPr>
                <w:bCs/>
                <w:noProof/>
                <w:sz w:val="16"/>
                <w:szCs w:val="16"/>
                <w:lang w:val="en-US"/>
              </w:rPr>
            </w:pPr>
            <w:r w:rsidRPr="00782837">
              <w:rPr>
                <w:bCs/>
                <w:noProof/>
                <w:sz w:val="16"/>
                <w:szCs w:val="16"/>
                <w:lang w:val="en-US"/>
              </w:rPr>
              <w:t>17/10/2013</w:t>
            </w:r>
          </w:p>
        </w:tc>
        <w:tc>
          <w:tcPr>
            <w:tcW w:w="2093" w:type="dxa"/>
            <w:tcBorders>
              <w:top w:val="single" w:sz="4" w:space="0" w:color="808080"/>
              <w:left w:val="single" w:sz="4" w:space="0" w:color="808080"/>
              <w:bottom w:val="single" w:sz="4" w:space="0" w:color="808080"/>
              <w:right w:val="single" w:sz="4" w:space="0" w:color="808080"/>
            </w:tcBorders>
            <w:shd w:val="clear" w:color="auto" w:fill="auto"/>
          </w:tcPr>
          <w:p w14:paraId="1105AF2E" w14:textId="77777777" w:rsidR="004C701D" w:rsidRPr="00782837" w:rsidRDefault="004C701D" w:rsidP="00A14D9F">
            <w:pPr>
              <w:jc w:val="both"/>
              <w:rPr>
                <w:b/>
                <w:bCs/>
                <w:noProof/>
                <w:sz w:val="16"/>
                <w:szCs w:val="16"/>
                <w:lang w:val="en-US"/>
              </w:rPr>
            </w:pPr>
            <w:r w:rsidRPr="00782837">
              <w:rPr>
                <w:b/>
                <w:bCs/>
                <w:noProof/>
                <w:sz w:val="16"/>
                <w:szCs w:val="16"/>
                <w:lang w:val="en-US"/>
              </w:rPr>
              <w:t>Shahin NOVRUZLU</w:t>
            </w:r>
          </w:p>
          <w:p w14:paraId="221E37C7" w14:textId="77777777" w:rsidR="004C701D" w:rsidRPr="00782837" w:rsidRDefault="004C701D" w:rsidP="00A14D9F">
            <w:pPr>
              <w:jc w:val="both"/>
              <w:rPr>
                <w:bCs/>
                <w:noProof/>
                <w:sz w:val="16"/>
                <w:szCs w:val="16"/>
                <w:lang w:val="en-US"/>
              </w:rPr>
            </w:pPr>
            <w:r w:rsidRPr="00782837">
              <w:rPr>
                <w:bCs/>
                <w:noProof/>
                <w:sz w:val="16"/>
                <w:szCs w:val="16"/>
                <w:lang w:val="en-US"/>
              </w:rPr>
              <w:t>1995</w:t>
            </w:r>
          </w:p>
          <w:p w14:paraId="7C4E8C61" w14:textId="77777777" w:rsidR="004C701D" w:rsidRPr="00782837" w:rsidRDefault="004C701D" w:rsidP="00A14D9F">
            <w:pPr>
              <w:jc w:val="both"/>
              <w:rPr>
                <w:bCs/>
                <w:noProof/>
                <w:sz w:val="16"/>
                <w:szCs w:val="16"/>
                <w:lang w:val="en-US"/>
              </w:rPr>
            </w:pPr>
            <w:r w:rsidRPr="00782837">
              <w:rPr>
                <w:bCs/>
                <w:noProof/>
                <w:sz w:val="16"/>
                <w:szCs w:val="16"/>
                <w:lang w:val="en-US"/>
              </w:rPr>
              <w:t>Baku</w:t>
            </w:r>
          </w:p>
        </w:tc>
        <w:tc>
          <w:tcPr>
            <w:tcW w:w="2160" w:type="dxa"/>
            <w:tcBorders>
              <w:top w:val="single" w:sz="4" w:space="0" w:color="808080"/>
              <w:left w:val="single" w:sz="4" w:space="0" w:color="808080"/>
              <w:bottom w:val="single" w:sz="4" w:space="0" w:color="808080"/>
              <w:right w:val="single" w:sz="4" w:space="0" w:color="auto"/>
            </w:tcBorders>
            <w:shd w:val="clear" w:color="auto" w:fill="auto"/>
          </w:tcPr>
          <w:p w14:paraId="6C6C6331" w14:textId="77777777" w:rsidR="004C701D" w:rsidRPr="00782837" w:rsidRDefault="004C701D" w:rsidP="00A14D9F">
            <w:pPr>
              <w:jc w:val="both"/>
              <w:rPr>
                <w:bCs/>
                <w:noProof/>
                <w:sz w:val="16"/>
                <w:szCs w:val="16"/>
                <w:lang w:val="en-US"/>
              </w:rPr>
            </w:pPr>
            <w:r w:rsidRPr="00782837">
              <w:rPr>
                <w:bCs/>
                <w:noProof/>
                <w:sz w:val="16"/>
                <w:szCs w:val="16"/>
                <w:lang w:val="en-US"/>
              </w:rPr>
              <w:t>Nemat Karimli</w:t>
            </w:r>
          </w:p>
        </w:tc>
      </w:tr>
    </w:tbl>
    <w:p w14:paraId="75E616D2" w14:textId="77777777" w:rsidR="002A613A" w:rsidRPr="00782837" w:rsidRDefault="002A613A" w:rsidP="00A14D9F">
      <w:pPr>
        <w:pStyle w:val="JuSigned"/>
        <w:jc w:val="center"/>
        <w:rPr>
          <w:noProof/>
          <w:lang w:val="en-US"/>
        </w:rPr>
      </w:pPr>
    </w:p>
    <w:sectPr w:rsidR="002A613A" w:rsidRPr="00782837" w:rsidSect="004C701D">
      <w:headerReference w:type="even" r:id="rId15"/>
      <w:headerReference w:type="default" r:id="rId16"/>
      <w:footerReference w:type="even" r:id="rId17"/>
      <w:footerReference w:type="default" r:id="rId18"/>
      <w:footnotePr>
        <w:numRestart w:val="eachSect"/>
      </w:footnotePr>
      <w:pgSz w:w="11906" w:h="16838" w:code="9"/>
      <w:pgMar w:top="2274" w:right="2274" w:bottom="2127"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1E825" w14:textId="77777777" w:rsidR="00224463" w:rsidRPr="00542DDB" w:rsidRDefault="00224463" w:rsidP="0098410D">
      <w:r w:rsidRPr="00542DDB">
        <w:separator/>
      </w:r>
    </w:p>
  </w:endnote>
  <w:endnote w:type="continuationSeparator" w:id="0">
    <w:p w14:paraId="77732615" w14:textId="77777777" w:rsidR="00224463" w:rsidRPr="00542DDB" w:rsidRDefault="00224463" w:rsidP="0098410D">
      <w:r w:rsidRPr="00542D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6CAA" w14:textId="77777777" w:rsidR="00BA38B5" w:rsidRPr="00150BFA" w:rsidRDefault="00BA38B5" w:rsidP="00441880">
    <w:pPr>
      <w:jc w:val="center"/>
    </w:pPr>
    <w:r>
      <w:rPr>
        <w:noProof/>
        <w:lang w:val="en-US" w:eastAsia="ja-JP"/>
      </w:rPr>
      <w:drawing>
        <wp:inline distT="0" distB="0" distL="0" distR="0" wp14:anchorId="39E1A53C" wp14:editId="208CB070">
          <wp:extent cx="771525" cy="619125"/>
          <wp:effectExtent l="0" t="0" r="9525" b="9525"/>
          <wp:docPr id="59" name="Picture 5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6017B12" w14:textId="77777777" w:rsidR="00BA38B5" w:rsidRPr="00542DDB" w:rsidRDefault="00BA38B5" w:rsidP="00441880">
    <w:pPr>
      <w:pStyle w:val="Footer0"/>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CA55C" w14:textId="77777777" w:rsidR="00BA38B5" w:rsidRPr="00150BFA" w:rsidRDefault="00BA38B5" w:rsidP="00441880">
    <w:pPr>
      <w:jc w:val="center"/>
    </w:pPr>
    <w:r>
      <w:rPr>
        <w:noProof/>
        <w:lang w:val="en-US" w:eastAsia="ja-JP"/>
      </w:rPr>
      <w:drawing>
        <wp:inline distT="0" distB="0" distL="0" distR="0" wp14:anchorId="4EBC4D4A" wp14:editId="28EDF497">
          <wp:extent cx="771525" cy="619125"/>
          <wp:effectExtent l="0" t="0" r="9525" b="9525"/>
          <wp:docPr id="57" name="Picture 5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0F093BC" w14:textId="77777777" w:rsidR="00BA38B5" w:rsidRPr="00542DDB" w:rsidRDefault="00BA38B5" w:rsidP="009E7A6F">
    <w:pPr>
      <w:pStyle w:val="Footer0"/>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EFB79" w14:textId="77777777" w:rsidR="00BA38B5" w:rsidRDefault="00BA38B5"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E698C" w14:textId="77777777" w:rsidR="00BA38B5" w:rsidRPr="000B7195" w:rsidRDefault="00BA38B5" w:rsidP="007D3701">
    <w:pPr>
      <w:pStyle w:val="JuHeader"/>
    </w:pPr>
    <w:r>
      <w:fldChar w:fldCharType="begin"/>
    </w:r>
    <w:r>
      <w:instrText xml:space="preserve"> PAGE </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15346" w14:textId="77777777" w:rsidR="00224463" w:rsidRPr="00542DDB" w:rsidRDefault="00224463" w:rsidP="0098410D">
      <w:r w:rsidRPr="00542DDB">
        <w:separator/>
      </w:r>
    </w:p>
  </w:footnote>
  <w:footnote w:type="continuationSeparator" w:id="0">
    <w:p w14:paraId="4ED164DA" w14:textId="77777777" w:rsidR="00224463" w:rsidRPr="00542DDB" w:rsidRDefault="00224463" w:rsidP="0098410D">
      <w:r w:rsidRPr="00542D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B7DC1" w14:textId="77777777" w:rsidR="00BA38B5" w:rsidRPr="00A45145" w:rsidRDefault="00BA38B5" w:rsidP="00441880">
    <w:pPr>
      <w:jc w:val="center"/>
    </w:pPr>
    <w:r>
      <w:rPr>
        <w:noProof/>
        <w:lang w:val="en-US" w:eastAsia="ja-JP"/>
      </w:rPr>
      <w:drawing>
        <wp:inline distT="0" distB="0" distL="0" distR="0" wp14:anchorId="58A87DE4" wp14:editId="52F270E3">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7043C83" w14:textId="77777777" w:rsidR="00BA38B5" w:rsidRPr="00542DDB" w:rsidRDefault="00BA38B5" w:rsidP="00441880">
    <w:pPr>
      <w:jc w:val="cent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EAF6" w14:textId="77777777" w:rsidR="00BA38B5" w:rsidRPr="00A45145" w:rsidRDefault="00BA38B5" w:rsidP="00441880">
    <w:pPr>
      <w:jc w:val="center"/>
    </w:pPr>
    <w:r>
      <w:rPr>
        <w:noProof/>
        <w:lang w:val="en-US" w:eastAsia="ja-JP"/>
      </w:rPr>
      <w:drawing>
        <wp:inline distT="0" distB="0" distL="0" distR="0" wp14:anchorId="505970A9" wp14:editId="1243D12C">
          <wp:extent cx="2962275" cy="1219200"/>
          <wp:effectExtent l="0" t="0" r="9525" b="0"/>
          <wp:docPr id="45" name="Picture 4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BD1BA07" w14:textId="77777777" w:rsidR="00BA38B5" w:rsidRPr="00542DDB" w:rsidRDefault="00BA38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E873E" w14:textId="77777777" w:rsidR="00BA38B5" w:rsidRPr="004D0EC7" w:rsidRDefault="00BA38B5" w:rsidP="004D0EC7">
    <w:pPr>
      <w:pStyle w:val="JuHeader"/>
    </w:pPr>
    <w:r>
      <w:t>AZIZOV AND NOVRUZLU v. AZERBAIJAN</w:t>
    </w:r>
    <w:r>
      <w:rPr>
        <w:noProof/>
      </w:rPr>
      <w:t xml:space="preserve"> </w:t>
    </w:r>
    <w:r>
      <w:t>JUDGMENT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6AE3" w14:textId="45A18AEF" w:rsidR="00BA38B5" w:rsidRPr="00882CD5" w:rsidRDefault="00BA38B5" w:rsidP="007D3701">
    <w:pPr>
      <w:pStyle w:val="JuHeader"/>
    </w:pPr>
    <w:r>
      <w:t xml:space="preserve">ƏZİZOV VƏ NOVRUZLU AZƏRBAYCANA QARŞI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B04CDA92"/>
    <w:lvl w:ilvl="0">
      <w:start w:val="1"/>
      <w:numFmt w:val="decimal"/>
      <w:pStyle w:val="JuList"/>
      <w:lvlText w:val="%1."/>
      <w:lvlJc w:val="left"/>
      <w:pPr>
        <w:tabs>
          <w:tab w:val="num" w:pos="340"/>
        </w:tabs>
        <w:ind w:left="340" w:hanging="340"/>
      </w:pPr>
      <w:rPr>
        <w:rFonts w:hint="default"/>
      </w:rPr>
    </w:lvl>
    <w:lvl w:ilvl="1">
      <w:start w:val="1"/>
      <w:numFmt w:val="lowerLetter"/>
      <w:pStyle w:val="JuListi"/>
      <w:lvlText w:val="(%2)"/>
      <w:lvlJc w:val="left"/>
      <w:pPr>
        <w:tabs>
          <w:tab w:val="num" w:pos="680"/>
        </w:tabs>
        <w:ind w:left="680" w:hanging="340"/>
      </w:pPr>
      <w:rPr>
        <w:rFonts w:hint="default"/>
      </w:rPr>
    </w:lvl>
    <w:lvl w:ilvl="2">
      <w:start w:val="1"/>
      <w:numFmt w:val="lowerRoman"/>
      <w:pStyle w:val="JuHArticle"/>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36247CD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69B170C5"/>
    <w:multiLevelType w:val="multilevel"/>
    <w:tmpl w:val="EBE68D30"/>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num>
  <w:num w:numId="6">
    <w:abstractNumId w:val="11"/>
  </w:num>
  <w:num w:numId="7">
    <w:abstractNumId w:val="10"/>
  </w:num>
  <w:num w:numId="8">
    <w:abstractNumId w:val="15"/>
  </w:num>
  <w:num w:numId="9">
    <w:abstractNumId w:val="12"/>
  </w:num>
  <w:num w:numId="10">
    <w:abstractNumId w:val="16"/>
  </w:num>
  <w:num w:numId="11">
    <w:abstractNumId w:val="18"/>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2"/>
    <w:docVar w:name="EMM" w:val="0"/>
    <w:docVar w:name="NBEMMDOC" w:val="0"/>
  </w:docVars>
  <w:rsids>
    <w:rsidRoot w:val="00542DDB"/>
    <w:rsid w:val="000041F8"/>
    <w:rsid w:val="000042A8"/>
    <w:rsid w:val="00004308"/>
    <w:rsid w:val="00005BF0"/>
    <w:rsid w:val="0000617D"/>
    <w:rsid w:val="00007154"/>
    <w:rsid w:val="000103AE"/>
    <w:rsid w:val="00011D69"/>
    <w:rsid w:val="00012AD3"/>
    <w:rsid w:val="00015C2D"/>
    <w:rsid w:val="00015F00"/>
    <w:rsid w:val="00022401"/>
    <w:rsid w:val="00022C1D"/>
    <w:rsid w:val="00031428"/>
    <w:rsid w:val="00034987"/>
    <w:rsid w:val="00041560"/>
    <w:rsid w:val="00044460"/>
    <w:rsid w:val="00052CF9"/>
    <w:rsid w:val="000602DF"/>
    <w:rsid w:val="00061B05"/>
    <w:rsid w:val="00062E8A"/>
    <w:rsid w:val="000632D5"/>
    <w:rsid w:val="000644EE"/>
    <w:rsid w:val="00074996"/>
    <w:rsid w:val="0007780A"/>
    <w:rsid w:val="00085457"/>
    <w:rsid w:val="000925AD"/>
    <w:rsid w:val="00096FE1"/>
    <w:rsid w:val="00097A62"/>
    <w:rsid w:val="000A24EB"/>
    <w:rsid w:val="000B1D70"/>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296E"/>
    <w:rsid w:val="00104E23"/>
    <w:rsid w:val="00110DA8"/>
    <w:rsid w:val="00111B0C"/>
    <w:rsid w:val="00111F69"/>
    <w:rsid w:val="00120D6C"/>
    <w:rsid w:val="001257EC"/>
    <w:rsid w:val="00133D33"/>
    <w:rsid w:val="00134B6A"/>
    <w:rsid w:val="00134D64"/>
    <w:rsid w:val="00135A30"/>
    <w:rsid w:val="0013612C"/>
    <w:rsid w:val="00137FF6"/>
    <w:rsid w:val="00141650"/>
    <w:rsid w:val="001561B6"/>
    <w:rsid w:val="00162184"/>
    <w:rsid w:val="00162A12"/>
    <w:rsid w:val="00166530"/>
    <w:rsid w:val="00170027"/>
    <w:rsid w:val="001832BD"/>
    <w:rsid w:val="001943B5"/>
    <w:rsid w:val="00195134"/>
    <w:rsid w:val="00197783"/>
    <w:rsid w:val="001A03DA"/>
    <w:rsid w:val="001A145B"/>
    <w:rsid w:val="001A3E09"/>
    <w:rsid w:val="001A674C"/>
    <w:rsid w:val="001A6D4C"/>
    <w:rsid w:val="001B3B24"/>
    <w:rsid w:val="001C055B"/>
    <w:rsid w:val="001C0F98"/>
    <w:rsid w:val="001C2A42"/>
    <w:rsid w:val="001D3AC5"/>
    <w:rsid w:val="001D63ED"/>
    <w:rsid w:val="001D7348"/>
    <w:rsid w:val="001E035B"/>
    <w:rsid w:val="001E0961"/>
    <w:rsid w:val="001E3EAE"/>
    <w:rsid w:val="001E6857"/>
    <w:rsid w:val="001E6F32"/>
    <w:rsid w:val="001F2145"/>
    <w:rsid w:val="001F6262"/>
    <w:rsid w:val="001F67B0"/>
    <w:rsid w:val="001F7B3D"/>
    <w:rsid w:val="00202752"/>
    <w:rsid w:val="0020335A"/>
    <w:rsid w:val="00203981"/>
    <w:rsid w:val="002052BC"/>
    <w:rsid w:val="00205F9F"/>
    <w:rsid w:val="00210338"/>
    <w:rsid w:val="0021073F"/>
    <w:rsid w:val="002115FC"/>
    <w:rsid w:val="0021423C"/>
    <w:rsid w:val="002169AE"/>
    <w:rsid w:val="002215A7"/>
    <w:rsid w:val="00224463"/>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B7D4D"/>
    <w:rsid w:val="002C0E27"/>
    <w:rsid w:val="002C3040"/>
    <w:rsid w:val="002C4433"/>
    <w:rsid w:val="002C7826"/>
    <w:rsid w:val="002D022D"/>
    <w:rsid w:val="002D24BB"/>
    <w:rsid w:val="002D2FA7"/>
    <w:rsid w:val="002D47BA"/>
    <w:rsid w:val="002D77B9"/>
    <w:rsid w:val="002E46DA"/>
    <w:rsid w:val="002F1826"/>
    <w:rsid w:val="002F2AF7"/>
    <w:rsid w:val="002F2E01"/>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466DE"/>
    <w:rsid w:val="003506B1"/>
    <w:rsid w:val="00355877"/>
    <w:rsid w:val="00356AC7"/>
    <w:rsid w:val="003609FA"/>
    <w:rsid w:val="0036461A"/>
    <w:rsid w:val="003710C8"/>
    <w:rsid w:val="003750BE"/>
    <w:rsid w:val="00385A36"/>
    <w:rsid w:val="00385F3D"/>
    <w:rsid w:val="00387B9D"/>
    <w:rsid w:val="00387C70"/>
    <w:rsid w:val="00390294"/>
    <w:rsid w:val="0039364F"/>
    <w:rsid w:val="00396686"/>
    <w:rsid w:val="0039778E"/>
    <w:rsid w:val="003A4F9B"/>
    <w:rsid w:val="003B4941"/>
    <w:rsid w:val="003C5714"/>
    <w:rsid w:val="003C6B9F"/>
    <w:rsid w:val="003C6E2A"/>
    <w:rsid w:val="003D0299"/>
    <w:rsid w:val="003E04BD"/>
    <w:rsid w:val="003E43AA"/>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1880"/>
    <w:rsid w:val="00443D98"/>
    <w:rsid w:val="00445366"/>
    <w:rsid w:val="00447F5B"/>
    <w:rsid w:val="00456439"/>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1236"/>
    <w:rsid w:val="004B444E"/>
    <w:rsid w:val="004C01E4"/>
    <w:rsid w:val="004C086C"/>
    <w:rsid w:val="004C1F56"/>
    <w:rsid w:val="004C27BC"/>
    <w:rsid w:val="004C6621"/>
    <w:rsid w:val="004C701D"/>
    <w:rsid w:val="004D0EC7"/>
    <w:rsid w:val="004D15F3"/>
    <w:rsid w:val="004D3B3D"/>
    <w:rsid w:val="004D4EF1"/>
    <w:rsid w:val="004D5311"/>
    <w:rsid w:val="004D5DCC"/>
    <w:rsid w:val="004D6B27"/>
    <w:rsid w:val="004D7E45"/>
    <w:rsid w:val="004F0816"/>
    <w:rsid w:val="004F10AF"/>
    <w:rsid w:val="004F11A4"/>
    <w:rsid w:val="004F2389"/>
    <w:rsid w:val="004F304D"/>
    <w:rsid w:val="004F4290"/>
    <w:rsid w:val="004F61BE"/>
    <w:rsid w:val="004F66B1"/>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BC1"/>
    <w:rsid w:val="00531DF2"/>
    <w:rsid w:val="0053315C"/>
    <w:rsid w:val="00536941"/>
    <w:rsid w:val="00537476"/>
    <w:rsid w:val="00542DDB"/>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70A"/>
    <w:rsid w:val="005C3EE8"/>
    <w:rsid w:val="005C4D53"/>
    <w:rsid w:val="005D2EAF"/>
    <w:rsid w:val="005D2F2A"/>
    <w:rsid w:val="005D34F9"/>
    <w:rsid w:val="005D4190"/>
    <w:rsid w:val="005D67A3"/>
    <w:rsid w:val="005E2988"/>
    <w:rsid w:val="005E3085"/>
    <w:rsid w:val="005F0EB3"/>
    <w:rsid w:val="005F51E1"/>
    <w:rsid w:val="00611C80"/>
    <w:rsid w:val="00620692"/>
    <w:rsid w:val="006242CA"/>
    <w:rsid w:val="00627507"/>
    <w:rsid w:val="00627F94"/>
    <w:rsid w:val="00633717"/>
    <w:rsid w:val="006344E1"/>
    <w:rsid w:val="006432F9"/>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6E2"/>
    <w:rsid w:val="006A5D3A"/>
    <w:rsid w:val="006A6DDF"/>
    <w:rsid w:val="006C23D4"/>
    <w:rsid w:val="006C7BB0"/>
    <w:rsid w:val="006D3237"/>
    <w:rsid w:val="006E2E37"/>
    <w:rsid w:val="006E3CF1"/>
    <w:rsid w:val="006E68A3"/>
    <w:rsid w:val="006E7E80"/>
    <w:rsid w:val="006F1C2D"/>
    <w:rsid w:val="006F48CA"/>
    <w:rsid w:val="006F507F"/>
    <w:rsid w:val="006F64DD"/>
    <w:rsid w:val="006F712D"/>
    <w:rsid w:val="00715127"/>
    <w:rsid w:val="00715E8E"/>
    <w:rsid w:val="00723580"/>
    <w:rsid w:val="00723755"/>
    <w:rsid w:val="00726125"/>
    <w:rsid w:val="0073136C"/>
    <w:rsid w:val="00731F0F"/>
    <w:rsid w:val="00733250"/>
    <w:rsid w:val="00741404"/>
    <w:rsid w:val="007449E5"/>
    <w:rsid w:val="0074750E"/>
    <w:rsid w:val="00747FF0"/>
    <w:rsid w:val="00752B47"/>
    <w:rsid w:val="00753433"/>
    <w:rsid w:val="0075566E"/>
    <w:rsid w:val="00763602"/>
    <w:rsid w:val="00764D4E"/>
    <w:rsid w:val="00765A1F"/>
    <w:rsid w:val="00775B6D"/>
    <w:rsid w:val="00776D68"/>
    <w:rsid w:val="00782837"/>
    <w:rsid w:val="0078323E"/>
    <w:rsid w:val="007850EE"/>
    <w:rsid w:val="00785B95"/>
    <w:rsid w:val="00790E96"/>
    <w:rsid w:val="00793366"/>
    <w:rsid w:val="007A716F"/>
    <w:rsid w:val="007B270A"/>
    <w:rsid w:val="007B4182"/>
    <w:rsid w:val="007C0695"/>
    <w:rsid w:val="007C419A"/>
    <w:rsid w:val="007C4CC8"/>
    <w:rsid w:val="007C5426"/>
    <w:rsid w:val="007C5798"/>
    <w:rsid w:val="007D14EF"/>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13A14"/>
    <w:rsid w:val="008204C7"/>
    <w:rsid w:val="00820992"/>
    <w:rsid w:val="00823602"/>
    <w:rsid w:val="008255F5"/>
    <w:rsid w:val="0083014E"/>
    <w:rsid w:val="0083214A"/>
    <w:rsid w:val="00834220"/>
    <w:rsid w:val="00845723"/>
    <w:rsid w:val="008519E7"/>
    <w:rsid w:val="00851EF9"/>
    <w:rsid w:val="00852D40"/>
    <w:rsid w:val="008577FD"/>
    <w:rsid w:val="00860B03"/>
    <w:rsid w:val="0086497A"/>
    <w:rsid w:val="00867066"/>
    <w:rsid w:val="008713A1"/>
    <w:rsid w:val="00872584"/>
    <w:rsid w:val="008754AB"/>
    <w:rsid w:val="0088060C"/>
    <w:rsid w:val="00882CD5"/>
    <w:rsid w:val="00883151"/>
    <w:rsid w:val="00885B90"/>
    <w:rsid w:val="00893576"/>
    <w:rsid w:val="00893E73"/>
    <w:rsid w:val="008B02DC"/>
    <w:rsid w:val="008B092C"/>
    <w:rsid w:val="008B57CE"/>
    <w:rsid w:val="008C26DE"/>
    <w:rsid w:val="008C5075"/>
    <w:rsid w:val="008D2225"/>
    <w:rsid w:val="008D4752"/>
    <w:rsid w:val="008D5A13"/>
    <w:rsid w:val="008E271C"/>
    <w:rsid w:val="008E3A08"/>
    <w:rsid w:val="008E418E"/>
    <w:rsid w:val="008E5BC6"/>
    <w:rsid w:val="008E6217"/>
    <w:rsid w:val="008E6A25"/>
    <w:rsid w:val="008F2554"/>
    <w:rsid w:val="008F3AEC"/>
    <w:rsid w:val="008F4D80"/>
    <w:rsid w:val="008F5193"/>
    <w:rsid w:val="008F6676"/>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018"/>
    <w:rsid w:val="00934301"/>
    <w:rsid w:val="00936CD1"/>
    <w:rsid w:val="00941747"/>
    <w:rsid w:val="00941EFB"/>
    <w:rsid w:val="00947AFB"/>
    <w:rsid w:val="00947C2B"/>
    <w:rsid w:val="00951AA3"/>
    <w:rsid w:val="00951D7D"/>
    <w:rsid w:val="00956D0C"/>
    <w:rsid w:val="009630C7"/>
    <w:rsid w:val="0096433E"/>
    <w:rsid w:val="00972B55"/>
    <w:rsid w:val="009743B7"/>
    <w:rsid w:val="0098228B"/>
    <w:rsid w:val="009828DA"/>
    <w:rsid w:val="00982D3D"/>
    <w:rsid w:val="0098410D"/>
    <w:rsid w:val="00985BAB"/>
    <w:rsid w:val="00986B3C"/>
    <w:rsid w:val="0099208C"/>
    <w:rsid w:val="0099383D"/>
    <w:rsid w:val="009938B8"/>
    <w:rsid w:val="009A115C"/>
    <w:rsid w:val="009B1606"/>
    <w:rsid w:val="009B1B5F"/>
    <w:rsid w:val="009B6673"/>
    <w:rsid w:val="009C11D4"/>
    <w:rsid w:val="009C191B"/>
    <w:rsid w:val="009C2BD6"/>
    <w:rsid w:val="009E1F32"/>
    <w:rsid w:val="009E2CC2"/>
    <w:rsid w:val="009E47A2"/>
    <w:rsid w:val="009E776C"/>
    <w:rsid w:val="009E7A6F"/>
    <w:rsid w:val="009F4C8F"/>
    <w:rsid w:val="00A05588"/>
    <w:rsid w:val="00A14D9F"/>
    <w:rsid w:val="00A15601"/>
    <w:rsid w:val="00A1652C"/>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3005"/>
    <w:rsid w:val="00B4421F"/>
    <w:rsid w:val="00B44E56"/>
    <w:rsid w:val="00B45917"/>
    <w:rsid w:val="00B46543"/>
    <w:rsid w:val="00B47D33"/>
    <w:rsid w:val="00B50716"/>
    <w:rsid w:val="00B52BE0"/>
    <w:rsid w:val="00B54133"/>
    <w:rsid w:val="00B5719E"/>
    <w:rsid w:val="00B701ED"/>
    <w:rsid w:val="00B748F7"/>
    <w:rsid w:val="00B8086C"/>
    <w:rsid w:val="00B8135B"/>
    <w:rsid w:val="00B81C58"/>
    <w:rsid w:val="00B861B4"/>
    <w:rsid w:val="00B86DFE"/>
    <w:rsid w:val="00B90990"/>
    <w:rsid w:val="00B922FF"/>
    <w:rsid w:val="00B9281E"/>
    <w:rsid w:val="00B93925"/>
    <w:rsid w:val="00B95187"/>
    <w:rsid w:val="00BA2D55"/>
    <w:rsid w:val="00BA38B5"/>
    <w:rsid w:val="00BA71B1"/>
    <w:rsid w:val="00BB0637"/>
    <w:rsid w:val="00BB0E40"/>
    <w:rsid w:val="00BB345F"/>
    <w:rsid w:val="00BB68EA"/>
    <w:rsid w:val="00BC0B99"/>
    <w:rsid w:val="00BC1C27"/>
    <w:rsid w:val="00BC61FA"/>
    <w:rsid w:val="00BC6BBF"/>
    <w:rsid w:val="00BD1572"/>
    <w:rsid w:val="00BE14E3"/>
    <w:rsid w:val="00BE3774"/>
    <w:rsid w:val="00BE41E5"/>
    <w:rsid w:val="00BF0B6D"/>
    <w:rsid w:val="00BF118F"/>
    <w:rsid w:val="00BF4109"/>
    <w:rsid w:val="00BF4CC3"/>
    <w:rsid w:val="00C054C7"/>
    <w:rsid w:val="00C057B5"/>
    <w:rsid w:val="00C07D0E"/>
    <w:rsid w:val="00C115C3"/>
    <w:rsid w:val="00C15547"/>
    <w:rsid w:val="00C1672D"/>
    <w:rsid w:val="00C22687"/>
    <w:rsid w:val="00C26A92"/>
    <w:rsid w:val="00C26B1C"/>
    <w:rsid w:val="00C32E4D"/>
    <w:rsid w:val="00C33158"/>
    <w:rsid w:val="00C333A0"/>
    <w:rsid w:val="00C36A81"/>
    <w:rsid w:val="00C41974"/>
    <w:rsid w:val="00C44A2C"/>
    <w:rsid w:val="00C44F09"/>
    <w:rsid w:val="00C477F7"/>
    <w:rsid w:val="00C509A6"/>
    <w:rsid w:val="00C53F4A"/>
    <w:rsid w:val="00C54125"/>
    <w:rsid w:val="00C552E1"/>
    <w:rsid w:val="00C55B54"/>
    <w:rsid w:val="00C60190"/>
    <w:rsid w:val="00C6098E"/>
    <w:rsid w:val="00C6152C"/>
    <w:rsid w:val="00C74810"/>
    <w:rsid w:val="00C90D68"/>
    <w:rsid w:val="00C939FE"/>
    <w:rsid w:val="00C94C76"/>
    <w:rsid w:val="00CA4BDA"/>
    <w:rsid w:val="00CB1004"/>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1675C"/>
    <w:rsid w:val="00D21B3E"/>
    <w:rsid w:val="00D21FED"/>
    <w:rsid w:val="00D23048"/>
    <w:rsid w:val="00D24251"/>
    <w:rsid w:val="00D26E72"/>
    <w:rsid w:val="00D27D76"/>
    <w:rsid w:val="00D343E2"/>
    <w:rsid w:val="00D361A2"/>
    <w:rsid w:val="00D37272"/>
    <w:rsid w:val="00D44C2E"/>
    <w:rsid w:val="00D45414"/>
    <w:rsid w:val="00D469B0"/>
    <w:rsid w:val="00D50A0A"/>
    <w:rsid w:val="00D53548"/>
    <w:rsid w:val="00D566BD"/>
    <w:rsid w:val="00D57A4D"/>
    <w:rsid w:val="00D60AA7"/>
    <w:rsid w:val="00D63596"/>
    <w:rsid w:val="00D6435F"/>
    <w:rsid w:val="00D66471"/>
    <w:rsid w:val="00D70641"/>
    <w:rsid w:val="00D74888"/>
    <w:rsid w:val="00D75E28"/>
    <w:rsid w:val="00D772C2"/>
    <w:rsid w:val="00D8008E"/>
    <w:rsid w:val="00D82C45"/>
    <w:rsid w:val="00D86AD1"/>
    <w:rsid w:val="00D908A8"/>
    <w:rsid w:val="00D977B6"/>
    <w:rsid w:val="00DA1223"/>
    <w:rsid w:val="00DA4A31"/>
    <w:rsid w:val="00DA5CC3"/>
    <w:rsid w:val="00DA7B04"/>
    <w:rsid w:val="00DB36C2"/>
    <w:rsid w:val="00DC169B"/>
    <w:rsid w:val="00DC2AB9"/>
    <w:rsid w:val="00DC63F0"/>
    <w:rsid w:val="00DD37EA"/>
    <w:rsid w:val="00DD6EE5"/>
    <w:rsid w:val="00DE386C"/>
    <w:rsid w:val="00DE4D35"/>
    <w:rsid w:val="00DF098B"/>
    <w:rsid w:val="00DF11C4"/>
    <w:rsid w:val="00DF210C"/>
    <w:rsid w:val="00DF4B6A"/>
    <w:rsid w:val="00E003CB"/>
    <w:rsid w:val="00E004C0"/>
    <w:rsid w:val="00E02C09"/>
    <w:rsid w:val="00E04D59"/>
    <w:rsid w:val="00E07DA1"/>
    <w:rsid w:val="00E123CB"/>
    <w:rsid w:val="00E13B09"/>
    <w:rsid w:val="00E1431D"/>
    <w:rsid w:val="00E20E13"/>
    <w:rsid w:val="00E21DBC"/>
    <w:rsid w:val="00E23077"/>
    <w:rsid w:val="00E275D7"/>
    <w:rsid w:val="00E27DBE"/>
    <w:rsid w:val="00E32AB1"/>
    <w:rsid w:val="00E36C71"/>
    <w:rsid w:val="00E40404"/>
    <w:rsid w:val="00E4126A"/>
    <w:rsid w:val="00E42A06"/>
    <w:rsid w:val="00E459C6"/>
    <w:rsid w:val="00E47589"/>
    <w:rsid w:val="00E54D3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2FA"/>
    <w:rsid w:val="00F56A6F"/>
    <w:rsid w:val="00F5709C"/>
    <w:rsid w:val="00F60B85"/>
    <w:rsid w:val="00F6163E"/>
    <w:rsid w:val="00F63AC2"/>
    <w:rsid w:val="00F64EF1"/>
    <w:rsid w:val="00F72B14"/>
    <w:rsid w:val="00F7349B"/>
    <w:rsid w:val="00F87439"/>
    <w:rsid w:val="00F8765F"/>
    <w:rsid w:val="00F90767"/>
    <w:rsid w:val="00F9263C"/>
    <w:rsid w:val="00FA1637"/>
    <w:rsid w:val="00FA685B"/>
    <w:rsid w:val="00FB0C01"/>
    <w:rsid w:val="00FB5934"/>
    <w:rsid w:val="00FC18F2"/>
    <w:rsid w:val="00FC2A17"/>
    <w:rsid w:val="00FC38CF"/>
    <w:rsid w:val="00FC39E5"/>
    <w:rsid w:val="00FC3A78"/>
    <w:rsid w:val="00FC5BAC"/>
    <w:rsid w:val="00FC7F5D"/>
    <w:rsid w:val="00FD1005"/>
    <w:rsid w:val="00FD1F7F"/>
    <w:rsid w:val="00FD6C75"/>
    <w:rsid w:val="00FD7972"/>
    <w:rsid w:val="00FD7BCF"/>
    <w:rsid w:val="00FE0401"/>
    <w:rsid w:val="00FE71B3"/>
    <w:rsid w:val="00FF392B"/>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79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6">
    <w:lsdException w:name="Normal" w:uiPriority="0"/>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947C2B"/>
    <w:rPr>
      <w:sz w:val="24"/>
      <w:szCs w:val="24"/>
      <w:lang w:val="en-GB"/>
    </w:rPr>
  </w:style>
  <w:style w:type="paragraph" w:styleId="Heading1">
    <w:name w:val="heading 1"/>
    <w:basedOn w:val="Normal"/>
    <w:next w:val="Normal"/>
    <w:link w:val="Heading1Char"/>
    <w:uiPriority w:val="99"/>
    <w:semiHidden/>
    <w:rsid w:val="00947C2B"/>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947C2B"/>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947C2B"/>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9"/>
    <w:semiHidden/>
    <w:rsid w:val="00947C2B"/>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9"/>
    <w:semiHidden/>
    <w:qFormat/>
    <w:rsid w:val="00947C2B"/>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9"/>
    <w:semiHidden/>
    <w:rsid w:val="00947C2B"/>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9"/>
    <w:semiHidden/>
    <w:qFormat/>
    <w:rsid w:val="00947C2B"/>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9"/>
    <w:semiHidden/>
    <w:qFormat/>
    <w:rsid w:val="00947C2B"/>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947C2B"/>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947C2B"/>
    <w:rPr>
      <w:rFonts w:ascii="Tahoma" w:hAnsi="Tahoma" w:cs="Tahoma"/>
      <w:sz w:val="16"/>
      <w:szCs w:val="16"/>
    </w:rPr>
  </w:style>
  <w:style w:type="character" w:customStyle="1" w:styleId="BalloonTextChar">
    <w:name w:val="Balloon Text Char"/>
    <w:basedOn w:val="DefaultParagraphFont"/>
    <w:link w:val="BalloonText"/>
    <w:uiPriority w:val="98"/>
    <w:semiHidden/>
    <w:rsid w:val="00947C2B"/>
    <w:rPr>
      <w:rFonts w:ascii="Tahoma" w:hAnsi="Tahoma" w:cs="Tahoma"/>
      <w:sz w:val="16"/>
      <w:szCs w:val="16"/>
      <w:lang w:val="en-GB"/>
    </w:rPr>
  </w:style>
  <w:style w:type="character" w:styleId="BookTitle">
    <w:name w:val="Book Title"/>
    <w:uiPriority w:val="98"/>
    <w:semiHidden/>
    <w:qFormat/>
    <w:rsid w:val="00947C2B"/>
    <w:rPr>
      <w:i/>
      <w:iCs/>
      <w:smallCaps/>
      <w:spacing w:val="5"/>
    </w:rPr>
  </w:style>
  <w:style w:type="paragraph" w:customStyle="1" w:styleId="JuHeader">
    <w:name w:val="Ju_Header"/>
    <w:aliases w:val="_Header"/>
    <w:basedOn w:val="Header"/>
    <w:uiPriority w:val="29"/>
    <w:qFormat/>
    <w:rsid w:val="00947C2B"/>
    <w:pPr>
      <w:tabs>
        <w:tab w:val="clear" w:pos="4536"/>
        <w:tab w:val="clear" w:pos="9072"/>
      </w:tabs>
      <w:jc w:val="center"/>
    </w:pPr>
    <w:rPr>
      <w:sz w:val="18"/>
    </w:rPr>
  </w:style>
  <w:style w:type="paragraph" w:customStyle="1" w:styleId="NormalJustified">
    <w:name w:val="Normal_Justified"/>
    <w:basedOn w:val="Normal"/>
    <w:semiHidden/>
    <w:rsid w:val="00947C2B"/>
    <w:pPr>
      <w:jc w:val="both"/>
    </w:pPr>
  </w:style>
  <w:style w:type="character" w:styleId="Strong">
    <w:name w:val="Strong"/>
    <w:uiPriority w:val="98"/>
    <w:semiHidden/>
    <w:qFormat/>
    <w:rsid w:val="00947C2B"/>
    <w:rPr>
      <w:b/>
      <w:bCs/>
    </w:rPr>
  </w:style>
  <w:style w:type="paragraph" w:styleId="NoSpacing">
    <w:name w:val="No Spacing"/>
    <w:basedOn w:val="Normal"/>
    <w:link w:val="NoSpacingChar"/>
    <w:uiPriority w:val="98"/>
    <w:semiHidden/>
    <w:qFormat/>
    <w:rsid w:val="00947C2B"/>
  </w:style>
  <w:style w:type="character" w:customStyle="1" w:styleId="NoSpacingChar">
    <w:name w:val="No Spacing Char"/>
    <w:basedOn w:val="DefaultParagraphFont"/>
    <w:link w:val="NoSpacing"/>
    <w:uiPriority w:val="98"/>
    <w:semiHidden/>
    <w:rsid w:val="00947C2B"/>
    <w:rPr>
      <w:sz w:val="24"/>
      <w:szCs w:val="24"/>
      <w:lang w:val="en-GB"/>
    </w:rPr>
  </w:style>
  <w:style w:type="paragraph" w:customStyle="1" w:styleId="JuQuot">
    <w:name w:val="Ju_Quot"/>
    <w:aliases w:val="_Quote"/>
    <w:basedOn w:val="NormalJustified"/>
    <w:uiPriority w:val="20"/>
    <w:qFormat/>
    <w:rsid w:val="00947C2B"/>
    <w:pPr>
      <w:spacing w:before="120" w:after="120"/>
      <w:ind w:left="425" w:firstLine="142"/>
    </w:pPr>
    <w:rPr>
      <w:sz w:val="20"/>
    </w:rPr>
  </w:style>
  <w:style w:type="paragraph" w:customStyle="1" w:styleId="DummyStyle">
    <w:name w:val="Dummy_Style"/>
    <w:aliases w:val="_Dummy"/>
    <w:basedOn w:val="Normal"/>
    <w:semiHidden/>
    <w:qFormat/>
    <w:rsid w:val="00947C2B"/>
    <w:rPr>
      <w:color w:val="00B050"/>
      <w:sz w:val="22"/>
    </w:rPr>
  </w:style>
  <w:style w:type="paragraph" w:customStyle="1" w:styleId="JuList">
    <w:name w:val="Ju_List"/>
    <w:aliases w:val="_List_1"/>
    <w:basedOn w:val="NormalJustified"/>
    <w:link w:val="JuListChar"/>
    <w:uiPriority w:val="28"/>
    <w:qFormat/>
    <w:rsid w:val="00947C2B"/>
    <w:pPr>
      <w:numPr>
        <w:numId w:val="9"/>
      </w:numPr>
      <w:spacing w:before="280" w:after="60"/>
    </w:pPr>
  </w:style>
  <w:style w:type="paragraph" w:customStyle="1" w:styleId="JuLista">
    <w:name w:val="Ju_List_a"/>
    <w:aliases w:val="_List_2"/>
    <w:basedOn w:val="NormalJustified"/>
    <w:uiPriority w:val="23"/>
    <w:rsid w:val="00947C2B"/>
    <w:pPr>
      <w:numPr>
        <w:ilvl w:val="1"/>
        <w:numId w:val="9"/>
      </w:numPr>
    </w:pPr>
  </w:style>
  <w:style w:type="paragraph" w:customStyle="1" w:styleId="JuListi">
    <w:name w:val="Ju_List_i"/>
    <w:aliases w:val="_List_3"/>
    <w:basedOn w:val="NormalJustified"/>
    <w:uiPriority w:val="28"/>
    <w:qFormat/>
    <w:rsid w:val="00947C2B"/>
    <w:pPr>
      <w:numPr>
        <w:ilvl w:val="2"/>
        <w:numId w:val="9"/>
      </w:numPr>
    </w:pPr>
  </w:style>
  <w:style w:type="paragraph" w:customStyle="1" w:styleId="JuHArticle">
    <w:name w:val="Ju_H_Article"/>
    <w:aliases w:val="_Title_Quote"/>
    <w:basedOn w:val="Normal"/>
    <w:next w:val="JuQuot"/>
    <w:uiPriority w:val="20"/>
    <w:qFormat/>
    <w:rsid w:val="00947C2B"/>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947C2B"/>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947C2B"/>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947C2B"/>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947C2B"/>
    <w:pPr>
      <w:numPr>
        <w:numId w:val="8"/>
      </w:numPr>
    </w:pPr>
  </w:style>
  <w:style w:type="paragraph" w:customStyle="1" w:styleId="JuSigned">
    <w:name w:val="Ju_Signed"/>
    <w:aliases w:val="_Signature"/>
    <w:basedOn w:val="Normal"/>
    <w:next w:val="JuPara"/>
    <w:uiPriority w:val="31"/>
    <w:qFormat/>
    <w:rsid w:val="00947C2B"/>
    <w:pPr>
      <w:tabs>
        <w:tab w:val="center" w:pos="851"/>
        <w:tab w:val="center" w:pos="6407"/>
      </w:tabs>
      <w:spacing w:before="720"/>
    </w:pPr>
  </w:style>
  <w:style w:type="paragraph" w:styleId="Title">
    <w:name w:val="Title"/>
    <w:basedOn w:val="Normal"/>
    <w:next w:val="Normal"/>
    <w:link w:val="TitleChar"/>
    <w:uiPriority w:val="98"/>
    <w:semiHidden/>
    <w:qFormat/>
    <w:rsid w:val="00947C2B"/>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947C2B"/>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947C2B"/>
    <w:pPr>
      <w:numPr>
        <w:numId w:val="9"/>
      </w:numPr>
    </w:pPr>
  </w:style>
  <w:style w:type="numbering" w:customStyle="1" w:styleId="ECHRA1StyleNumberedList">
    <w:name w:val="ECHR_A1_Style_Numbered_List"/>
    <w:basedOn w:val="NoList"/>
    <w:rsid w:val="00947C2B"/>
    <w:pPr>
      <w:numPr>
        <w:numId w:val="10"/>
      </w:numPr>
    </w:pPr>
  </w:style>
  <w:style w:type="table" w:customStyle="1" w:styleId="ECHRTable2019">
    <w:name w:val="ECHR_Table_2019"/>
    <w:basedOn w:val="TableNormal"/>
    <w:uiPriority w:val="99"/>
    <w:rsid w:val="00947C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947C2B"/>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947C2B"/>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947C2B"/>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947C2B"/>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947C2B"/>
    <w:pPr>
      <w:tabs>
        <w:tab w:val="center" w:pos="4536"/>
        <w:tab w:val="right" w:pos="9072"/>
      </w:tabs>
    </w:pPr>
  </w:style>
  <w:style w:type="character" w:customStyle="1" w:styleId="HeaderChar">
    <w:name w:val="Header Char"/>
    <w:basedOn w:val="DefaultParagraphFont"/>
    <w:link w:val="Header"/>
    <w:uiPriority w:val="98"/>
    <w:semiHidden/>
    <w:rsid w:val="00947C2B"/>
    <w:rPr>
      <w:sz w:val="24"/>
      <w:szCs w:val="24"/>
      <w:lang w:val="en-GB"/>
    </w:rPr>
  </w:style>
  <w:style w:type="character" w:customStyle="1" w:styleId="Heading1Char">
    <w:name w:val="Heading 1 Char"/>
    <w:basedOn w:val="DefaultParagraphFont"/>
    <w:link w:val="Heading1"/>
    <w:uiPriority w:val="98"/>
    <w:semiHidden/>
    <w:rsid w:val="00947C2B"/>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947C2B"/>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947C2B"/>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947C2B"/>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947C2B"/>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947C2B"/>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947C2B"/>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947C2B"/>
    <w:pPr>
      <w:keepNext/>
      <w:keepLines/>
      <w:spacing w:before="240" w:after="240"/>
      <w:ind w:firstLine="284"/>
    </w:pPr>
  </w:style>
  <w:style w:type="paragraph" w:customStyle="1" w:styleId="JuJudges">
    <w:name w:val="Ju_Judges"/>
    <w:aliases w:val="_Judges"/>
    <w:basedOn w:val="Normal"/>
    <w:uiPriority w:val="31"/>
    <w:qFormat/>
    <w:rsid w:val="00947C2B"/>
    <w:pPr>
      <w:tabs>
        <w:tab w:val="left" w:pos="567"/>
        <w:tab w:val="left" w:pos="1134"/>
      </w:tabs>
    </w:pPr>
  </w:style>
  <w:style w:type="character" w:customStyle="1" w:styleId="Heading4Char">
    <w:name w:val="Heading 4 Char"/>
    <w:basedOn w:val="DefaultParagraphFont"/>
    <w:link w:val="Heading4"/>
    <w:uiPriority w:val="98"/>
    <w:semiHidden/>
    <w:rsid w:val="00947C2B"/>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947C2B"/>
    <w:pPr>
      <w:tabs>
        <w:tab w:val="center" w:pos="6407"/>
      </w:tabs>
      <w:spacing w:before="720"/>
      <w:jc w:val="right"/>
    </w:pPr>
  </w:style>
  <w:style w:type="character" w:customStyle="1" w:styleId="Heading5Char">
    <w:name w:val="Heading 5 Char"/>
    <w:basedOn w:val="DefaultParagraphFont"/>
    <w:link w:val="Heading5"/>
    <w:uiPriority w:val="98"/>
    <w:semiHidden/>
    <w:rsid w:val="00947C2B"/>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947C2B"/>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947C2B"/>
    <w:rPr>
      <w:caps w:val="0"/>
      <w:smallCaps/>
    </w:rPr>
  </w:style>
  <w:style w:type="character" w:styleId="SubtleEmphasis">
    <w:name w:val="Subtle Emphasis"/>
    <w:uiPriority w:val="98"/>
    <w:semiHidden/>
    <w:qFormat/>
    <w:rsid w:val="00947C2B"/>
    <w:rPr>
      <w:i/>
      <w:iCs/>
    </w:rPr>
  </w:style>
  <w:style w:type="table" w:customStyle="1" w:styleId="ECHRTable">
    <w:name w:val="ECHR_Table"/>
    <w:basedOn w:val="TableNormal"/>
    <w:rsid w:val="00947C2B"/>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947C2B"/>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947C2B"/>
    <w:rPr>
      <w:b/>
      <w:bCs/>
      <w:i/>
      <w:iCs/>
      <w:spacing w:val="10"/>
      <w:bdr w:val="none" w:sz="0" w:space="0" w:color="auto"/>
      <w:shd w:val="clear" w:color="auto" w:fill="auto"/>
    </w:rPr>
  </w:style>
  <w:style w:type="paragraph" w:styleId="Footer0">
    <w:name w:val="footer"/>
    <w:basedOn w:val="Normal"/>
    <w:link w:val="FooterChar"/>
    <w:uiPriority w:val="98"/>
    <w:semiHidden/>
    <w:rsid w:val="00947C2B"/>
    <w:pPr>
      <w:tabs>
        <w:tab w:val="center" w:pos="3686"/>
        <w:tab w:val="right" w:pos="7371"/>
      </w:tabs>
    </w:pPr>
  </w:style>
  <w:style w:type="character" w:customStyle="1" w:styleId="FooterChar">
    <w:name w:val="Footer Char"/>
    <w:basedOn w:val="DefaultParagraphFont"/>
    <w:link w:val="Footer0"/>
    <w:uiPriority w:val="98"/>
    <w:semiHidden/>
    <w:rsid w:val="00947C2B"/>
    <w:rPr>
      <w:sz w:val="24"/>
      <w:szCs w:val="24"/>
      <w:lang w:val="en-GB"/>
    </w:rPr>
  </w:style>
  <w:style w:type="character" w:styleId="FootnoteReference">
    <w:name w:val="footnote reference"/>
    <w:basedOn w:val="DefaultParagraphFont"/>
    <w:uiPriority w:val="98"/>
    <w:semiHidden/>
    <w:rsid w:val="00947C2B"/>
    <w:rPr>
      <w:vertAlign w:val="superscript"/>
    </w:rPr>
  </w:style>
  <w:style w:type="paragraph" w:styleId="FootnoteText">
    <w:name w:val="footnote text"/>
    <w:basedOn w:val="Normal"/>
    <w:link w:val="FootnoteTextChar"/>
    <w:uiPriority w:val="98"/>
    <w:semiHidden/>
    <w:rsid w:val="00947C2B"/>
    <w:rPr>
      <w:sz w:val="20"/>
      <w:szCs w:val="20"/>
    </w:rPr>
  </w:style>
  <w:style w:type="character" w:customStyle="1" w:styleId="FootnoteTextChar">
    <w:name w:val="Footnote Text Char"/>
    <w:basedOn w:val="DefaultParagraphFont"/>
    <w:link w:val="FootnoteText"/>
    <w:uiPriority w:val="98"/>
    <w:semiHidden/>
    <w:rsid w:val="00947C2B"/>
    <w:rPr>
      <w:sz w:val="20"/>
      <w:szCs w:val="20"/>
      <w:lang w:val="en-GB"/>
    </w:rPr>
  </w:style>
  <w:style w:type="character" w:customStyle="1" w:styleId="Heading6Char">
    <w:name w:val="Heading 6 Char"/>
    <w:basedOn w:val="DefaultParagraphFont"/>
    <w:link w:val="Heading6"/>
    <w:uiPriority w:val="98"/>
    <w:semiHidden/>
    <w:rsid w:val="00947C2B"/>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947C2B"/>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947C2B"/>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947C2B"/>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947C2B"/>
    <w:rPr>
      <w:color w:val="0072BC" w:themeColor="hyperlink"/>
      <w:u w:val="single"/>
    </w:rPr>
  </w:style>
  <w:style w:type="character" w:styleId="IntenseEmphasis">
    <w:name w:val="Intense Emphasis"/>
    <w:uiPriority w:val="98"/>
    <w:semiHidden/>
    <w:qFormat/>
    <w:rsid w:val="00947C2B"/>
    <w:rPr>
      <w:b/>
      <w:bCs/>
    </w:rPr>
  </w:style>
  <w:style w:type="paragraph" w:styleId="IntenseQuote">
    <w:name w:val="Intense Quote"/>
    <w:basedOn w:val="Normal"/>
    <w:next w:val="Normal"/>
    <w:link w:val="IntenseQuoteChar"/>
    <w:uiPriority w:val="98"/>
    <w:semiHidden/>
    <w:qFormat/>
    <w:rsid w:val="00947C2B"/>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947C2B"/>
    <w:rPr>
      <w:b/>
      <w:bCs/>
      <w:i/>
      <w:iCs/>
      <w:sz w:val="24"/>
      <w:szCs w:val="24"/>
      <w:lang w:val="en-GB" w:bidi="en-US"/>
    </w:rPr>
  </w:style>
  <w:style w:type="character" w:styleId="IntenseReference">
    <w:name w:val="Intense Reference"/>
    <w:uiPriority w:val="98"/>
    <w:semiHidden/>
    <w:qFormat/>
    <w:rsid w:val="00947C2B"/>
    <w:rPr>
      <w:smallCaps/>
      <w:spacing w:val="5"/>
      <w:u w:val="single"/>
    </w:rPr>
  </w:style>
  <w:style w:type="paragraph" w:styleId="ListParagraph">
    <w:name w:val="List Paragraph"/>
    <w:basedOn w:val="Normal"/>
    <w:uiPriority w:val="98"/>
    <w:semiHidden/>
    <w:qFormat/>
    <w:rsid w:val="00947C2B"/>
    <w:pPr>
      <w:ind w:left="720"/>
      <w:contextualSpacing/>
    </w:pPr>
  </w:style>
  <w:style w:type="table" w:customStyle="1" w:styleId="LtrTableAddress">
    <w:name w:val="Ltr_Table_Address"/>
    <w:aliases w:val="ECHR_Ltr_Table_Address"/>
    <w:basedOn w:val="TableNormal"/>
    <w:uiPriority w:val="99"/>
    <w:rsid w:val="00947C2B"/>
    <w:rPr>
      <w:sz w:val="24"/>
      <w:szCs w:val="24"/>
    </w:rPr>
    <w:tblPr>
      <w:tblInd w:w="5103" w:type="dxa"/>
    </w:tblPr>
  </w:style>
  <w:style w:type="paragraph" w:styleId="Quote">
    <w:name w:val="Quote"/>
    <w:basedOn w:val="Normal"/>
    <w:next w:val="Normal"/>
    <w:link w:val="QuoteChar"/>
    <w:uiPriority w:val="98"/>
    <w:semiHidden/>
    <w:qFormat/>
    <w:rsid w:val="00947C2B"/>
    <w:pPr>
      <w:spacing w:before="200"/>
      <w:ind w:left="360" w:right="360"/>
    </w:pPr>
    <w:rPr>
      <w:i/>
      <w:iCs/>
      <w:lang w:bidi="en-US"/>
    </w:rPr>
  </w:style>
  <w:style w:type="character" w:customStyle="1" w:styleId="QuoteChar">
    <w:name w:val="Quote Char"/>
    <w:basedOn w:val="DefaultParagraphFont"/>
    <w:link w:val="Quote"/>
    <w:uiPriority w:val="98"/>
    <w:semiHidden/>
    <w:rsid w:val="00947C2B"/>
    <w:rPr>
      <w:i/>
      <w:iCs/>
      <w:sz w:val="24"/>
      <w:szCs w:val="24"/>
      <w:lang w:val="en-GB" w:bidi="en-US"/>
    </w:rPr>
  </w:style>
  <w:style w:type="character" w:styleId="SubtleReference">
    <w:name w:val="Subtle Reference"/>
    <w:uiPriority w:val="98"/>
    <w:semiHidden/>
    <w:qFormat/>
    <w:rsid w:val="00947C2B"/>
    <w:rPr>
      <w:smallCaps/>
    </w:rPr>
  </w:style>
  <w:style w:type="table" w:styleId="TableGrid">
    <w:name w:val="Table Grid"/>
    <w:basedOn w:val="TableNormal"/>
    <w:uiPriority w:val="59"/>
    <w:semiHidden/>
    <w:rsid w:val="00947C2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947C2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947C2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947C2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947C2B"/>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947C2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947C2B"/>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947C2B"/>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947C2B"/>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947C2B"/>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947C2B"/>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947C2B"/>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947C2B"/>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947C2B"/>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947C2B"/>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947C2B"/>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947C2B"/>
    <w:pPr>
      <w:numPr>
        <w:numId w:val="5"/>
      </w:numPr>
    </w:pPr>
  </w:style>
  <w:style w:type="paragraph" w:customStyle="1" w:styleId="JuPara">
    <w:name w:val="Ju_Para"/>
    <w:aliases w:val="_Para,ECHR_Para"/>
    <w:basedOn w:val="NormalJustified"/>
    <w:link w:val="JuParaChar"/>
    <w:uiPriority w:val="4"/>
    <w:qFormat/>
    <w:rsid w:val="00947C2B"/>
    <w:pPr>
      <w:ind w:firstLine="284"/>
    </w:pPr>
  </w:style>
  <w:style w:type="numbering" w:styleId="1ai">
    <w:name w:val="Outline List 1"/>
    <w:basedOn w:val="NoList"/>
    <w:uiPriority w:val="99"/>
    <w:semiHidden/>
    <w:unhideWhenUsed/>
    <w:rsid w:val="00947C2B"/>
    <w:pPr>
      <w:numPr>
        <w:numId w:val="6"/>
      </w:numPr>
    </w:pPr>
  </w:style>
  <w:style w:type="table" w:customStyle="1" w:styleId="ECHRTableSimpleBox">
    <w:name w:val="ECHR_Table_Simple_Box"/>
    <w:basedOn w:val="TableNormal"/>
    <w:uiPriority w:val="99"/>
    <w:rsid w:val="00947C2B"/>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947C2B"/>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47C2B"/>
    <w:pPr>
      <w:numPr>
        <w:numId w:val="7"/>
      </w:numPr>
    </w:pPr>
  </w:style>
  <w:style w:type="table" w:customStyle="1" w:styleId="ECHRTableForInternalUse">
    <w:name w:val="ECHR_Table_For_Internal_Use"/>
    <w:basedOn w:val="TableNormal"/>
    <w:uiPriority w:val="99"/>
    <w:rsid w:val="00947C2B"/>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947C2B"/>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947C2B"/>
  </w:style>
  <w:style w:type="paragraph" w:styleId="BlockText">
    <w:name w:val="Block Text"/>
    <w:basedOn w:val="Normal"/>
    <w:uiPriority w:val="98"/>
    <w:semiHidden/>
    <w:rsid w:val="00947C2B"/>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947C2B"/>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947C2B"/>
    <w:pPr>
      <w:spacing w:after="120"/>
    </w:pPr>
  </w:style>
  <w:style w:type="character" w:customStyle="1" w:styleId="BodyTextChar">
    <w:name w:val="Body Text Char"/>
    <w:basedOn w:val="DefaultParagraphFont"/>
    <w:link w:val="BodyText"/>
    <w:uiPriority w:val="98"/>
    <w:semiHidden/>
    <w:rsid w:val="00947C2B"/>
    <w:rPr>
      <w:sz w:val="24"/>
      <w:szCs w:val="24"/>
      <w:lang w:val="en-GB"/>
    </w:rPr>
  </w:style>
  <w:style w:type="table" w:customStyle="1" w:styleId="ECHRTableOddBanded">
    <w:name w:val="ECHR_Table_Odd_Banded"/>
    <w:basedOn w:val="TableNormal"/>
    <w:uiPriority w:val="99"/>
    <w:rsid w:val="00947C2B"/>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947C2B"/>
    <w:pPr>
      <w:spacing w:after="120" w:line="480" w:lineRule="auto"/>
    </w:pPr>
  </w:style>
  <w:style w:type="table" w:customStyle="1" w:styleId="ECHRHeaderTableReduced">
    <w:name w:val="ECHR_Header_Table_Reduced"/>
    <w:basedOn w:val="TableNormal"/>
    <w:uiPriority w:val="99"/>
    <w:rsid w:val="00947C2B"/>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947C2B"/>
    <w:pPr>
      <w:ind w:firstLine="284"/>
    </w:pPr>
    <w:rPr>
      <w:b/>
    </w:rPr>
  </w:style>
  <w:style w:type="character" w:styleId="PageNumber">
    <w:name w:val="page number"/>
    <w:uiPriority w:val="98"/>
    <w:semiHidden/>
    <w:rsid w:val="00947C2B"/>
    <w:rPr>
      <w:sz w:val="18"/>
    </w:rPr>
  </w:style>
  <w:style w:type="paragraph" w:styleId="ListBullet">
    <w:name w:val="List Bullet"/>
    <w:basedOn w:val="Normal"/>
    <w:uiPriority w:val="98"/>
    <w:semiHidden/>
    <w:rsid w:val="00947C2B"/>
    <w:pPr>
      <w:numPr>
        <w:numId w:val="11"/>
      </w:numPr>
    </w:pPr>
  </w:style>
  <w:style w:type="paragraph" w:styleId="ListBullet3">
    <w:name w:val="List Bullet 3"/>
    <w:basedOn w:val="Normal"/>
    <w:uiPriority w:val="98"/>
    <w:semiHidden/>
    <w:rsid w:val="00947C2B"/>
    <w:pPr>
      <w:numPr>
        <w:numId w:val="13"/>
      </w:numPr>
      <w:contextualSpacing/>
    </w:pPr>
  </w:style>
  <w:style w:type="character" w:customStyle="1" w:styleId="BodyText2Char">
    <w:name w:val="Body Text 2 Char"/>
    <w:basedOn w:val="DefaultParagraphFont"/>
    <w:link w:val="BodyText2"/>
    <w:uiPriority w:val="98"/>
    <w:semiHidden/>
    <w:rsid w:val="00947C2B"/>
    <w:rPr>
      <w:sz w:val="24"/>
      <w:szCs w:val="24"/>
      <w:lang w:val="en-GB"/>
    </w:rPr>
  </w:style>
  <w:style w:type="paragraph" w:styleId="BodyText3">
    <w:name w:val="Body Text 3"/>
    <w:basedOn w:val="Normal"/>
    <w:link w:val="BodyText3Char"/>
    <w:uiPriority w:val="98"/>
    <w:semiHidden/>
    <w:rsid w:val="00947C2B"/>
    <w:pPr>
      <w:spacing w:after="120"/>
    </w:pPr>
    <w:rPr>
      <w:sz w:val="16"/>
      <w:szCs w:val="16"/>
    </w:rPr>
  </w:style>
  <w:style w:type="character" w:customStyle="1" w:styleId="BodyText3Char">
    <w:name w:val="Body Text 3 Char"/>
    <w:basedOn w:val="DefaultParagraphFont"/>
    <w:link w:val="BodyText3"/>
    <w:uiPriority w:val="98"/>
    <w:semiHidden/>
    <w:rsid w:val="00947C2B"/>
    <w:rPr>
      <w:sz w:val="16"/>
      <w:szCs w:val="16"/>
      <w:lang w:val="en-GB"/>
    </w:rPr>
  </w:style>
  <w:style w:type="paragraph" w:styleId="BodyTextFirstIndent">
    <w:name w:val="Body Text First Indent"/>
    <w:basedOn w:val="BodyText"/>
    <w:link w:val="BodyTextFirstIndentChar"/>
    <w:uiPriority w:val="98"/>
    <w:semiHidden/>
    <w:rsid w:val="00947C2B"/>
    <w:pPr>
      <w:spacing w:after="0"/>
      <w:ind w:firstLine="360"/>
    </w:pPr>
  </w:style>
  <w:style w:type="character" w:customStyle="1" w:styleId="BodyTextFirstIndentChar">
    <w:name w:val="Body Text First Indent Char"/>
    <w:basedOn w:val="BodyTextChar"/>
    <w:link w:val="BodyTextFirstIndent"/>
    <w:uiPriority w:val="98"/>
    <w:semiHidden/>
    <w:rsid w:val="00947C2B"/>
    <w:rPr>
      <w:sz w:val="24"/>
      <w:szCs w:val="24"/>
      <w:lang w:val="en-GB"/>
    </w:rPr>
  </w:style>
  <w:style w:type="paragraph" w:styleId="BodyTextIndent">
    <w:name w:val="Body Text Indent"/>
    <w:basedOn w:val="Normal"/>
    <w:link w:val="BodyTextIndentChar"/>
    <w:uiPriority w:val="98"/>
    <w:semiHidden/>
    <w:rsid w:val="00947C2B"/>
    <w:pPr>
      <w:spacing w:after="120"/>
      <w:ind w:left="283"/>
    </w:pPr>
  </w:style>
  <w:style w:type="character" w:customStyle="1" w:styleId="BodyTextIndentChar">
    <w:name w:val="Body Text Indent Char"/>
    <w:basedOn w:val="DefaultParagraphFont"/>
    <w:link w:val="BodyTextIndent"/>
    <w:uiPriority w:val="98"/>
    <w:semiHidden/>
    <w:rsid w:val="00947C2B"/>
    <w:rPr>
      <w:sz w:val="24"/>
      <w:szCs w:val="24"/>
      <w:lang w:val="en-GB"/>
    </w:rPr>
  </w:style>
  <w:style w:type="paragraph" w:styleId="BodyTextFirstIndent2">
    <w:name w:val="Body Text First Indent 2"/>
    <w:basedOn w:val="BodyTextIndent"/>
    <w:link w:val="BodyTextFirstIndent2Char"/>
    <w:uiPriority w:val="98"/>
    <w:semiHidden/>
    <w:rsid w:val="00947C2B"/>
    <w:pPr>
      <w:spacing w:after="0"/>
      <w:ind w:left="360" w:firstLine="360"/>
    </w:pPr>
  </w:style>
  <w:style w:type="character" w:customStyle="1" w:styleId="BodyTextFirstIndent2Char">
    <w:name w:val="Body Text First Indent 2 Char"/>
    <w:basedOn w:val="BodyTextIndentChar"/>
    <w:link w:val="BodyTextFirstIndent2"/>
    <w:uiPriority w:val="98"/>
    <w:semiHidden/>
    <w:rsid w:val="00947C2B"/>
    <w:rPr>
      <w:sz w:val="24"/>
      <w:szCs w:val="24"/>
      <w:lang w:val="en-GB"/>
    </w:rPr>
  </w:style>
  <w:style w:type="paragraph" w:styleId="BodyTextIndent2">
    <w:name w:val="Body Text Indent 2"/>
    <w:basedOn w:val="Normal"/>
    <w:link w:val="BodyTextIndent2Char"/>
    <w:uiPriority w:val="98"/>
    <w:semiHidden/>
    <w:rsid w:val="00947C2B"/>
    <w:pPr>
      <w:spacing w:after="120" w:line="480" w:lineRule="auto"/>
      <w:ind w:left="283"/>
    </w:pPr>
  </w:style>
  <w:style w:type="character" w:customStyle="1" w:styleId="BodyTextIndent2Char">
    <w:name w:val="Body Text Indent 2 Char"/>
    <w:basedOn w:val="DefaultParagraphFont"/>
    <w:link w:val="BodyTextIndent2"/>
    <w:uiPriority w:val="98"/>
    <w:semiHidden/>
    <w:rsid w:val="00947C2B"/>
    <w:rPr>
      <w:sz w:val="24"/>
      <w:szCs w:val="24"/>
      <w:lang w:val="en-GB"/>
    </w:rPr>
  </w:style>
  <w:style w:type="paragraph" w:styleId="BodyTextIndent3">
    <w:name w:val="Body Text Indent 3"/>
    <w:basedOn w:val="Normal"/>
    <w:link w:val="BodyTextIndent3Char"/>
    <w:uiPriority w:val="98"/>
    <w:semiHidden/>
    <w:rsid w:val="00947C2B"/>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947C2B"/>
    <w:rPr>
      <w:sz w:val="16"/>
      <w:szCs w:val="16"/>
      <w:lang w:val="en-GB"/>
    </w:rPr>
  </w:style>
  <w:style w:type="paragraph" w:styleId="Caption">
    <w:name w:val="caption"/>
    <w:basedOn w:val="Normal"/>
    <w:next w:val="Normal"/>
    <w:uiPriority w:val="98"/>
    <w:semiHidden/>
    <w:qFormat/>
    <w:rsid w:val="00947C2B"/>
    <w:pPr>
      <w:spacing w:after="200"/>
    </w:pPr>
    <w:rPr>
      <w:b/>
      <w:bCs/>
      <w:color w:val="0072BC" w:themeColor="accent1"/>
      <w:sz w:val="18"/>
      <w:szCs w:val="18"/>
    </w:rPr>
  </w:style>
  <w:style w:type="paragraph" w:styleId="Closing">
    <w:name w:val="Closing"/>
    <w:basedOn w:val="Normal"/>
    <w:link w:val="ClosingChar"/>
    <w:uiPriority w:val="98"/>
    <w:semiHidden/>
    <w:rsid w:val="00947C2B"/>
    <w:pPr>
      <w:ind w:left="4252"/>
    </w:pPr>
  </w:style>
  <w:style w:type="character" w:customStyle="1" w:styleId="ClosingChar">
    <w:name w:val="Closing Char"/>
    <w:basedOn w:val="DefaultParagraphFont"/>
    <w:link w:val="Closing"/>
    <w:uiPriority w:val="98"/>
    <w:semiHidden/>
    <w:rsid w:val="00947C2B"/>
    <w:rPr>
      <w:sz w:val="24"/>
      <w:szCs w:val="24"/>
      <w:lang w:val="en-GB"/>
    </w:rPr>
  </w:style>
  <w:style w:type="table" w:styleId="ColorfulGrid">
    <w:name w:val="Colorful Grid"/>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947C2B"/>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947C2B"/>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947C2B"/>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947C2B"/>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947C2B"/>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947C2B"/>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947C2B"/>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947C2B"/>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947C2B"/>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947C2B"/>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947C2B"/>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947C2B"/>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947C2B"/>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947C2B"/>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947C2B"/>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947C2B"/>
    <w:rPr>
      <w:sz w:val="16"/>
      <w:szCs w:val="16"/>
    </w:rPr>
  </w:style>
  <w:style w:type="paragraph" w:styleId="CommentText">
    <w:name w:val="annotation text"/>
    <w:basedOn w:val="Normal"/>
    <w:link w:val="CommentTextChar"/>
    <w:uiPriority w:val="98"/>
    <w:semiHidden/>
    <w:rsid w:val="00947C2B"/>
    <w:rPr>
      <w:sz w:val="20"/>
      <w:szCs w:val="20"/>
    </w:rPr>
  </w:style>
  <w:style w:type="character" w:customStyle="1" w:styleId="CommentTextChar">
    <w:name w:val="Comment Text Char"/>
    <w:basedOn w:val="DefaultParagraphFont"/>
    <w:link w:val="CommentText"/>
    <w:uiPriority w:val="98"/>
    <w:semiHidden/>
    <w:rsid w:val="00947C2B"/>
    <w:rPr>
      <w:sz w:val="20"/>
      <w:szCs w:val="20"/>
      <w:lang w:val="en-GB"/>
    </w:rPr>
  </w:style>
  <w:style w:type="paragraph" w:styleId="CommentSubject">
    <w:name w:val="annotation subject"/>
    <w:basedOn w:val="CommentText"/>
    <w:next w:val="CommentText"/>
    <w:link w:val="CommentSubjectChar"/>
    <w:uiPriority w:val="98"/>
    <w:semiHidden/>
    <w:rsid w:val="00947C2B"/>
    <w:rPr>
      <w:b/>
      <w:bCs/>
    </w:rPr>
  </w:style>
  <w:style w:type="character" w:customStyle="1" w:styleId="CommentSubjectChar">
    <w:name w:val="Comment Subject Char"/>
    <w:basedOn w:val="CommentTextChar"/>
    <w:link w:val="CommentSubject"/>
    <w:uiPriority w:val="98"/>
    <w:semiHidden/>
    <w:rsid w:val="00947C2B"/>
    <w:rPr>
      <w:b/>
      <w:bCs/>
      <w:sz w:val="20"/>
      <w:szCs w:val="20"/>
      <w:lang w:val="en-GB"/>
    </w:rPr>
  </w:style>
  <w:style w:type="table" w:styleId="DarkList">
    <w:name w:val="Dark List"/>
    <w:basedOn w:val="TableNormal"/>
    <w:uiPriority w:val="70"/>
    <w:semiHidden/>
    <w:rsid w:val="00947C2B"/>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947C2B"/>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947C2B"/>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947C2B"/>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947C2B"/>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947C2B"/>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947C2B"/>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947C2B"/>
  </w:style>
  <w:style w:type="character" w:customStyle="1" w:styleId="DateChar">
    <w:name w:val="Date Char"/>
    <w:basedOn w:val="DefaultParagraphFont"/>
    <w:link w:val="Date"/>
    <w:uiPriority w:val="98"/>
    <w:semiHidden/>
    <w:rsid w:val="00947C2B"/>
    <w:rPr>
      <w:sz w:val="24"/>
      <w:szCs w:val="24"/>
      <w:lang w:val="en-GB"/>
    </w:rPr>
  </w:style>
  <w:style w:type="paragraph" w:styleId="DocumentMap">
    <w:name w:val="Document Map"/>
    <w:basedOn w:val="Normal"/>
    <w:link w:val="DocumentMapChar"/>
    <w:uiPriority w:val="98"/>
    <w:semiHidden/>
    <w:rsid w:val="00947C2B"/>
    <w:rPr>
      <w:rFonts w:ascii="Tahoma" w:hAnsi="Tahoma" w:cs="Tahoma"/>
      <w:sz w:val="16"/>
      <w:szCs w:val="16"/>
    </w:rPr>
  </w:style>
  <w:style w:type="character" w:customStyle="1" w:styleId="DocumentMapChar">
    <w:name w:val="Document Map Char"/>
    <w:basedOn w:val="DefaultParagraphFont"/>
    <w:link w:val="DocumentMap"/>
    <w:uiPriority w:val="98"/>
    <w:semiHidden/>
    <w:rsid w:val="00947C2B"/>
    <w:rPr>
      <w:rFonts w:ascii="Tahoma" w:hAnsi="Tahoma" w:cs="Tahoma"/>
      <w:sz w:val="16"/>
      <w:szCs w:val="16"/>
      <w:lang w:val="en-GB"/>
    </w:rPr>
  </w:style>
  <w:style w:type="paragraph" w:styleId="E-mailSignature">
    <w:name w:val="E-mail Signature"/>
    <w:basedOn w:val="Normal"/>
    <w:link w:val="E-mailSignatureChar"/>
    <w:uiPriority w:val="98"/>
    <w:semiHidden/>
    <w:rsid w:val="00947C2B"/>
  </w:style>
  <w:style w:type="character" w:customStyle="1" w:styleId="E-mailSignatureChar">
    <w:name w:val="E-mail Signature Char"/>
    <w:basedOn w:val="DefaultParagraphFont"/>
    <w:link w:val="E-mailSignature"/>
    <w:uiPriority w:val="98"/>
    <w:semiHidden/>
    <w:rsid w:val="00947C2B"/>
    <w:rPr>
      <w:sz w:val="24"/>
      <w:szCs w:val="24"/>
      <w:lang w:val="en-GB"/>
    </w:rPr>
  </w:style>
  <w:style w:type="character" w:styleId="EndnoteReference">
    <w:name w:val="endnote reference"/>
    <w:basedOn w:val="DefaultParagraphFont"/>
    <w:uiPriority w:val="98"/>
    <w:semiHidden/>
    <w:rsid w:val="00947C2B"/>
    <w:rPr>
      <w:vertAlign w:val="superscript"/>
    </w:rPr>
  </w:style>
  <w:style w:type="paragraph" w:styleId="EndnoteText">
    <w:name w:val="endnote text"/>
    <w:basedOn w:val="Normal"/>
    <w:link w:val="EndnoteTextChar"/>
    <w:uiPriority w:val="98"/>
    <w:semiHidden/>
    <w:rsid w:val="00947C2B"/>
    <w:rPr>
      <w:sz w:val="20"/>
      <w:szCs w:val="20"/>
    </w:rPr>
  </w:style>
  <w:style w:type="character" w:customStyle="1" w:styleId="EndnoteTextChar">
    <w:name w:val="Endnote Text Char"/>
    <w:basedOn w:val="DefaultParagraphFont"/>
    <w:link w:val="EndnoteText"/>
    <w:uiPriority w:val="98"/>
    <w:semiHidden/>
    <w:rsid w:val="00947C2B"/>
    <w:rPr>
      <w:sz w:val="20"/>
      <w:szCs w:val="20"/>
      <w:lang w:val="en-GB"/>
    </w:rPr>
  </w:style>
  <w:style w:type="paragraph" w:styleId="EnvelopeAddress">
    <w:name w:val="envelope address"/>
    <w:basedOn w:val="Normal"/>
    <w:uiPriority w:val="98"/>
    <w:semiHidden/>
    <w:rsid w:val="00947C2B"/>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947C2B"/>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947C2B"/>
    <w:rPr>
      <w:color w:val="7030A0" w:themeColor="followedHyperlink"/>
      <w:u w:val="single"/>
    </w:rPr>
  </w:style>
  <w:style w:type="character" w:styleId="HTMLAcronym">
    <w:name w:val="HTML Acronym"/>
    <w:basedOn w:val="DefaultParagraphFont"/>
    <w:uiPriority w:val="98"/>
    <w:semiHidden/>
    <w:rsid w:val="00947C2B"/>
  </w:style>
  <w:style w:type="paragraph" w:styleId="HTMLAddress">
    <w:name w:val="HTML Address"/>
    <w:basedOn w:val="Normal"/>
    <w:link w:val="HTMLAddressChar"/>
    <w:uiPriority w:val="98"/>
    <w:semiHidden/>
    <w:rsid w:val="00947C2B"/>
    <w:rPr>
      <w:i/>
      <w:iCs/>
    </w:rPr>
  </w:style>
  <w:style w:type="character" w:customStyle="1" w:styleId="HTMLAddressChar">
    <w:name w:val="HTML Address Char"/>
    <w:basedOn w:val="DefaultParagraphFont"/>
    <w:link w:val="HTMLAddress"/>
    <w:uiPriority w:val="98"/>
    <w:semiHidden/>
    <w:rsid w:val="00947C2B"/>
    <w:rPr>
      <w:i/>
      <w:iCs/>
      <w:sz w:val="24"/>
      <w:szCs w:val="24"/>
      <w:lang w:val="en-GB"/>
    </w:rPr>
  </w:style>
  <w:style w:type="character" w:styleId="HTMLCite">
    <w:name w:val="HTML Cite"/>
    <w:basedOn w:val="DefaultParagraphFont"/>
    <w:uiPriority w:val="98"/>
    <w:semiHidden/>
    <w:rsid w:val="00947C2B"/>
    <w:rPr>
      <w:i/>
      <w:iCs/>
    </w:rPr>
  </w:style>
  <w:style w:type="character" w:styleId="HTMLCode">
    <w:name w:val="HTML Code"/>
    <w:basedOn w:val="DefaultParagraphFont"/>
    <w:uiPriority w:val="98"/>
    <w:semiHidden/>
    <w:rsid w:val="00947C2B"/>
    <w:rPr>
      <w:rFonts w:ascii="Consolas" w:hAnsi="Consolas" w:cs="Consolas"/>
      <w:sz w:val="20"/>
      <w:szCs w:val="20"/>
    </w:rPr>
  </w:style>
  <w:style w:type="character" w:styleId="HTMLDefinition">
    <w:name w:val="HTML Definition"/>
    <w:basedOn w:val="DefaultParagraphFont"/>
    <w:uiPriority w:val="98"/>
    <w:semiHidden/>
    <w:rsid w:val="00947C2B"/>
    <w:rPr>
      <w:i/>
      <w:iCs/>
    </w:rPr>
  </w:style>
  <w:style w:type="character" w:styleId="HTMLKeyboard">
    <w:name w:val="HTML Keyboard"/>
    <w:basedOn w:val="DefaultParagraphFont"/>
    <w:uiPriority w:val="98"/>
    <w:semiHidden/>
    <w:rsid w:val="00947C2B"/>
    <w:rPr>
      <w:rFonts w:ascii="Consolas" w:hAnsi="Consolas" w:cs="Consolas"/>
      <w:sz w:val="20"/>
      <w:szCs w:val="20"/>
    </w:rPr>
  </w:style>
  <w:style w:type="paragraph" w:styleId="HTMLPreformatted">
    <w:name w:val="HTML Preformatted"/>
    <w:basedOn w:val="Normal"/>
    <w:link w:val="HTMLPreformattedChar"/>
    <w:uiPriority w:val="98"/>
    <w:semiHidden/>
    <w:rsid w:val="00947C2B"/>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947C2B"/>
    <w:rPr>
      <w:rFonts w:ascii="Consolas" w:hAnsi="Consolas" w:cs="Consolas"/>
      <w:sz w:val="20"/>
      <w:szCs w:val="20"/>
      <w:lang w:val="en-GB"/>
    </w:rPr>
  </w:style>
  <w:style w:type="character" w:styleId="HTMLSample">
    <w:name w:val="HTML Sample"/>
    <w:basedOn w:val="DefaultParagraphFont"/>
    <w:uiPriority w:val="98"/>
    <w:semiHidden/>
    <w:rsid w:val="00947C2B"/>
    <w:rPr>
      <w:rFonts w:ascii="Consolas" w:hAnsi="Consolas" w:cs="Consolas"/>
      <w:sz w:val="24"/>
      <w:szCs w:val="24"/>
    </w:rPr>
  </w:style>
  <w:style w:type="character" w:styleId="HTMLTypewriter">
    <w:name w:val="HTML Typewriter"/>
    <w:basedOn w:val="DefaultParagraphFont"/>
    <w:uiPriority w:val="98"/>
    <w:semiHidden/>
    <w:rsid w:val="00947C2B"/>
    <w:rPr>
      <w:rFonts w:ascii="Consolas" w:hAnsi="Consolas" w:cs="Consolas"/>
      <w:sz w:val="20"/>
      <w:szCs w:val="20"/>
    </w:rPr>
  </w:style>
  <w:style w:type="character" w:styleId="HTMLVariable">
    <w:name w:val="HTML Variable"/>
    <w:basedOn w:val="DefaultParagraphFont"/>
    <w:uiPriority w:val="98"/>
    <w:semiHidden/>
    <w:rsid w:val="00947C2B"/>
    <w:rPr>
      <w:i/>
      <w:iCs/>
    </w:rPr>
  </w:style>
  <w:style w:type="paragraph" w:styleId="Index1">
    <w:name w:val="index 1"/>
    <w:basedOn w:val="Normal"/>
    <w:next w:val="Normal"/>
    <w:autoRedefine/>
    <w:uiPriority w:val="98"/>
    <w:semiHidden/>
    <w:rsid w:val="00947C2B"/>
    <w:pPr>
      <w:ind w:left="240" w:hanging="240"/>
    </w:pPr>
  </w:style>
  <w:style w:type="paragraph" w:styleId="Index2">
    <w:name w:val="index 2"/>
    <w:basedOn w:val="Normal"/>
    <w:next w:val="Normal"/>
    <w:autoRedefine/>
    <w:uiPriority w:val="98"/>
    <w:semiHidden/>
    <w:rsid w:val="00947C2B"/>
    <w:pPr>
      <w:ind w:left="480" w:hanging="240"/>
    </w:pPr>
  </w:style>
  <w:style w:type="paragraph" w:styleId="Index3">
    <w:name w:val="index 3"/>
    <w:basedOn w:val="Normal"/>
    <w:next w:val="Normal"/>
    <w:autoRedefine/>
    <w:uiPriority w:val="98"/>
    <w:semiHidden/>
    <w:rsid w:val="00947C2B"/>
    <w:pPr>
      <w:ind w:left="720" w:hanging="240"/>
    </w:pPr>
  </w:style>
  <w:style w:type="paragraph" w:styleId="Index4">
    <w:name w:val="index 4"/>
    <w:basedOn w:val="Normal"/>
    <w:next w:val="Normal"/>
    <w:autoRedefine/>
    <w:uiPriority w:val="98"/>
    <w:semiHidden/>
    <w:rsid w:val="00947C2B"/>
    <w:pPr>
      <w:ind w:left="960" w:hanging="240"/>
    </w:pPr>
  </w:style>
  <w:style w:type="paragraph" w:styleId="Index5">
    <w:name w:val="index 5"/>
    <w:basedOn w:val="Normal"/>
    <w:next w:val="Normal"/>
    <w:autoRedefine/>
    <w:uiPriority w:val="98"/>
    <w:semiHidden/>
    <w:rsid w:val="00947C2B"/>
    <w:pPr>
      <w:ind w:left="1200" w:hanging="240"/>
    </w:pPr>
  </w:style>
  <w:style w:type="paragraph" w:styleId="Index6">
    <w:name w:val="index 6"/>
    <w:basedOn w:val="Normal"/>
    <w:next w:val="Normal"/>
    <w:autoRedefine/>
    <w:uiPriority w:val="98"/>
    <w:semiHidden/>
    <w:rsid w:val="00947C2B"/>
    <w:pPr>
      <w:ind w:left="1440" w:hanging="240"/>
    </w:pPr>
  </w:style>
  <w:style w:type="paragraph" w:styleId="Index7">
    <w:name w:val="index 7"/>
    <w:basedOn w:val="Normal"/>
    <w:next w:val="Normal"/>
    <w:autoRedefine/>
    <w:uiPriority w:val="98"/>
    <w:semiHidden/>
    <w:rsid w:val="00947C2B"/>
    <w:pPr>
      <w:ind w:left="1680" w:hanging="240"/>
    </w:pPr>
  </w:style>
  <w:style w:type="paragraph" w:styleId="Index8">
    <w:name w:val="index 8"/>
    <w:basedOn w:val="Normal"/>
    <w:next w:val="Normal"/>
    <w:autoRedefine/>
    <w:uiPriority w:val="98"/>
    <w:semiHidden/>
    <w:rsid w:val="00947C2B"/>
    <w:pPr>
      <w:ind w:left="1920" w:hanging="240"/>
    </w:pPr>
  </w:style>
  <w:style w:type="paragraph" w:styleId="Index9">
    <w:name w:val="index 9"/>
    <w:basedOn w:val="Normal"/>
    <w:next w:val="Normal"/>
    <w:autoRedefine/>
    <w:uiPriority w:val="98"/>
    <w:semiHidden/>
    <w:rsid w:val="00947C2B"/>
    <w:pPr>
      <w:ind w:left="2160" w:hanging="240"/>
    </w:pPr>
  </w:style>
  <w:style w:type="paragraph" w:styleId="IndexHeading">
    <w:name w:val="index heading"/>
    <w:basedOn w:val="Normal"/>
    <w:next w:val="Index1"/>
    <w:uiPriority w:val="98"/>
    <w:semiHidden/>
    <w:rsid w:val="00947C2B"/>
    <w:rPr>
      <w:rFonts w:asciiTheme="majorHAnsi" w:eastAsiaTheme="majorEastAsia" w:hAnsiTheme="majorHAnsi" w:cstheme="majorBidi"/>
      <w:b/>
      <w:bCs/>
    </w:rPr>
  </w:style>
  <w:style w:type="table" w:styleId="LightGrid">
    <w:name w:val="Light Grid"/>
    <w:basedOn w:val="TableNormal"/>
    <w:uiPriority w:val="62"/>
    <w:semiHidden/>
    <w:rsid w:val="00947C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947C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947C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947C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947C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947C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947C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947C2B"/>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947C2B"/>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947C2B"/>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947C2B"/>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947C2B"/>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947C2B"/>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947C2B"/>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947C2B"/>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947C2B"/>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947C2B"/>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947C2B"/>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947C2B"/>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947C2B"/>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947C2B"/>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947C2B"/>
  </w:style>
  <w:style w:type="paragraph" w:styleId="List">
    <w:name w:val="List"/>
    <w:basedOn w:val="Normal"/>
    <w:uiPriority w:val="98"/>
    <w:semiHidden/>
    <w:rsid w:val="00947C2B"/>
    <w:pPr>
      <w:ind w:left="283" w:hanging="283"/>
      <w:contextualSpacing/>
    </w:pPr>
  </w:style>
  <w:style w:type="paragraph" w:styleId="List2">
    <w:name w:val="List 2"/>
    <w:basedOn w:val="Normal"/>
    <w:uiPriority w:val="98"/>
    <w:semiHidden/>
    <w:rsid w:val="00947C2B"/>
    <w:pPr>
      <w:ind w:left="566" w:hanging="283"/>
      <w:contextualSpacing/>
    </w:pPr>
  </w:style>
  <w:style w:type="paragraph" w:styleId="List3">
    <w:name w:val="List 3"/>
    <w:basedOn w:val="Normal"/>
    <w:uiPriority w:val="98"/>
    <w:semiHidden/>
    <w:rsid w:val="00947C2B"/>
    <w:pPr>
      <w:ind w:left="849" w:hanging="283"/>
      <w:contextualSpacing/>
    </w:pPr>
  </w:style>
  <w:style w:type="paragraph" w:styleId="List4">
    <w:name w:val="List 4"/>
    <w:basedOn w:val="Normal"/>
    <w:uiPriority w:val="98"/>
    <w:semiHidden/>
    <w:rsid w:val="00947C2B"/>
    <w:pPr>
      <w:ind w:left="1132" w:hanging="283"/>
      <w:contextualSpacing/>
    </w:pPr>
  </w:style>
  <w:style w:type="paragraph" w:styleId="List5">
    <w:name w:val="List 5"/>
    <w:basedOn w:val="Normal"/>
    <w:uiPriority w:val="98"/>
    <w:semiHidden/>
    <w:rsid w:val="00947C2B"/>
    <w:pPr>
      <w:ind w:left="1415" w:hanging="283"/>
      <w:contextualSpacing/>
    </w:pPr>
  </w:style>
  <w:style w:type="paragraph" w:styleId="ListBullet2">
    <w:name w:val="List Bullet 2"/>
    <w:basedOn w:val="Normal"/>
    <w:uiPriority w:val="98"/>
    <w:semiHidden/>
    <w:rsid w:val="00947C2B"/>
    <w:pPr>
      <w:numPr>
        <w:numId w:val="12"/>
      </w:numPr>
      <w:contextualSpacing/>
    </w:pPr>
  </w:style>
  <w:style w:type="paragraph" w:styleId="ListBullet4">
    <w:name w:val="List Bullet 4"/>
    <w:basedOn w:val="Normal"/>
    <w:uiPriority w:val="98"/>
    <w:semiHidden/>
    <w:rsid w:val="00947C2B"/>
    <w:pPr>
      <w:numPr>
        <w:numId w:val="14"/>
      </w:numPr>
      <w:contextualSpacing/>
    </w:pPr>
  </w:style>
  <w:style w:type="paragraph" w:styleId="ListBullet5">
    <w:name w:val="List Bullet 5"/>
    <w:basedOn w:val="Normal"/>
    <w:uiPriority w:val="98"/>
    <w:semiHidden/>
    <w:rsid w:val="00947C2B"/>
    <w:pPr>
      <w:numPr>
        <w:numId w:val="15"/>
      </w:numPr>
      <w:contextualSpacing/>
    </w:pPr>
  </w:style>
  <w:style w:type="paragraph" w:styleId="ListContinue">
    <w:name w:val="List Continue"/>
    <w:basedOn w:val="Normal"/>
    <w:uiPriority w:val="98"/>
    <w:semiHidden/>
    <w:rsid w:val="00947C2B"/>
    <w:pPr>
      <w:spacing w:after="120"/>
      <w:ind w:left="283"/>
      <w:contextualSpacing/>
    </w:pPr>
  </w:style>
  <w:style w:type="paragraph" w:styleId="ListContinue2">
    <w:name w:val="List Continue 2"/>
    <w:basedOn w:val="Normal"/>
    <w:uiPriority w:val="98"/>
    <w:semiHidden/>
    <w:rsid w:val="00947C2B"/>
    <w:pPr>
      <w:spacing w:after="120"/>
      <w:ind w:left="566"/>
      <w:contextualSpacing/>
    </w:pPr>
  </w:style>
  <w:style w:type="paragraph" w:styleId="ListContinue3">
    <w:name w:val="List Continue 3"/>
    <w:basedOn w:val="Normal"/>
    <w:uiPriority w:val="98"/>
    <w:semiHidden/>
    <w:rsid w:val="00947C2B"/>
    <w:pPr>
      <w:spacing w:after="120"/>
      <w:ind w:left="849"/>
      <w:contextualSpacing/>
    </w:pPr>
  </w:style>
  <w:style w:type="paragraph" w:styleId="ListContinue4">
    <w:name w:val="List Continue 4"/>
    <w:basedOn w:val="Normal"/>
    <w:uiPriority w:val="98"/>
    <w:semiHidden/>
    <w:rsid w:val="00947C2B"/>
    <w:pPr>
      <w:spacing w:after="120"/>
      <w:ind w:left="1132"/>
      <w:contextualSpacing/>
    </w:pPr>
  </w:style>
  <w:style w:type="paragraph" w:styleId="ListContinue5">
    <w:name w:val="List Continue 5"/>
    <w:basedOn w:val="Normal"/>
    <w:uiPriority w:val="98"/>
    <w:semiHidden/>
    <w:rsid w:val="00947C2B"/>
    <w:pPr>
      <w:spacing w:after="120"/>
      <w:ind w:left="1415"/>
      <w:contextualSpacing/>
    </w:pPr>
  </w:style>
  <w:style w:type="paragraph" w:styleId="ListNumber">
    <w:name w:val="List Number"/>
    <w:basedOn w:val="Normal"/>
    <w:uiPriority w:val="98"/>
    <w:semiHidden/>
    <w:rsid w:val="00947C2B"/>
    <w:pPr>
      <w:numPr>
        <w:numId w:val="16"/>
      </w:numPr>
      <w:contextualSpacing/>
    </w:pPr>
  </w:style>
  <w:style w:type="paragraph" w:styleId="ListNumber2">
    <w:name w:val="List Number 2"/>
    <w:basedOn w:val="Normal"/>
    <w:uiPriority w:val="98"/>
    <w:semiHidden/>
    <w:rsid w:val="00947C2B"/>
    <w:pPr>
      <w:numPr>
        <w:numId w:val="17"/>
      </w:numPr>
      <w:contextualSpacing/>
    </w:pPr>
  </w:style>
  <w:style w:type="paragraph" w:styleId="ListNumber3">
    <w:name w:val="List Number 3"/>
    <w:basedOn w:val="Normal"/>
    <w:uiPriority w:val="98"/>
    <w:semiHidden/>
    <w:rsid w:val="00947C2B"/>
    <w:pPr>
      <w:numPr>
        <w:numId w:val="18"/>
      </w:numPr>
      <w:contextualSpacing/>
    </w:pPr>
  </w:style>
  <w:style w:type="paragraph" w:styleId="ListNumber4">
    <w:name w:val="List Number 4"/>
    <w:basedOn w:val="Normal"/>
    <w:uiPriority w:val="98"/>
    <w:semiHidden/>
    <w:rsid w:val="00947C2B"/>
    <w:pPr>
      <w:numPr>
        <w:numId w:val="19"/>
      </w:numPr>
      <w:contextualSpacing/>
    </w:pPr>
  </w:style>
  <w:style w:type="paragraph" w:styleId="ListNumber5">
    <w:name w:val="List Number 5"/>
    <w:basedOn w:val="Normal"/>
    <w:uiPriority w:val="98"/>
    <w:semiHidden/>
    <w:rsid w:val="00947C2B"/>
    <w:pPr>
      <w:numPr>
        <w:numId w:val="20"/>
      </w:numPr>
      <w:contextualSpacing/>
    </w:pPr>
  </w:style>
  <w:style w:type="paragraph" w:styleId="MacroText">
    <w:name w:val="macro"/>
    <w:link w:val="MacroTextChar"/>
    <w:uiPriority w:val="98"/>
    <w:semiHidden/>
    <w:rsid w:val="00947C2B"/>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947C2B"/>
    <w:rPr>
      <w:rFonts w:ascii="Consolas" w:eastAsiaTheme="minorEastAsia" w:hAnsi="Consolas" w:cs="Consolas"/>
      <w:sz w:val="20"/>
      <w:szCs w:val="20"/>
    </w:rPr>
  </w:style>
  <w:style w:type="table" w:styleId="MediumGrid1">
    <w:name w:val="Medium Grid 1"/>
    <w:basedOn w:val="TableNormal"/>
    <w:uiPriority w:val="67"/>
    <w:semiHidden/>
    <w:rsid w:val="00947C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947C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947C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947C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947C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947C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947C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947C2B"/>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947C2B"/>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947C2B"/>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947C2B"/>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947C2B"/>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947C2B"/>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947C2B"/>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947C2B"/>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47C2B"/>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947C2B"/>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47C2B"/>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47C2B"/>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47C2B"/>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47C2B"/>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47C2B"/>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47C2B"/>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47C2B"/>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947C2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947C2B"/>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947C2B"/>
    <w:rPr>
      <w:rFonts w:ascii="Times New Roman" w:hAnsi="Times New Roman" w:cs="Times New Roman"/>
    </w:rPr>
  </w:style>
  <w:style w:type="paragraph" w:styleId="NormalIndent">
    <w:name w:val="Normal Indent"/>
    <w:basedOn w:val="Normal"/>
    <w:uiPriority w:val="98"/>
    <w:semiHidden/>
    <w:rsid w:val="00947C2B"/>
    <w:pPr>
      <w:ind w:left="720"/>
    </w:pPr>
  </w:style>
  <w:style w:type="paragraph" w:styleId="NoteHeading">
    <w:name w:val="Note Heading"/>
    <w:basedOn w:val="Normal"/>
    <w:next w:val="Normal"/>
    <w:link w:val="NoteHeadingChar"/>
    <w:uiPriority w:val="98"/>
    <w:semiHidden/>
    <w:rsid w:val="00947C2B"/>
  </w:style>
  <w:style w:type="character" w:customStyle="1" w:styleId="NoteHeadingChar">
    <w:name w:val="Note Heading Char"/>
    <w:basedOn w:val="DefaultParagraphFont"/>
    <w:link w:val="NoteHeading"/>
    <w:uiPriority w:val="98"/>
    <w:semiHidden/>
    <w:rsid w:val="00947C2B"/>
    <w:rPr>
      <w:sz w:val="24"/>
      <w:szCs w:val="24"/>
      <w:lang w:val="en-GB"/>
    </w:rPr>
  </w:style>
  <w:style w:type="character" w:styleId="PlaceholderText">
    <w:name w:val="Placeholder Text"/>
    <w:basedOn w:val="DefaultParagraphFont"/>
    <w:uiPriority w:val="98"/>
    <w:semiHidden/>
    <w:rsid w:val="00947C2B"/>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947C2B"/>
    <w:rPr>
      <w:rFonts w:ascii="Consolas" w:hAnsi="Consolas" w:cs="Consolas"/>
      <w:sz w:val="21"/>
      <w:szCs w:val="21"/>
    </w:rPr>
  </w:style>
  <w:style w:type="character" w:customStyle="1" w:styleId="PlainTextChar">
    <w:name w:val="Plain Text Char"/>
    <w:basedOn w:val="DefaultParagraphFont"/>
    <w:link w:val="PlainText"/>
    <w:uiPriority w:val="98"/>
    <w:semiHidden/>
    <w:rsid w:val="00947C2B"/>
    <w:rPr>
      <w:rFonts w:ascii="Consolas" w:hAnsi="Consolas" w:cs="Consolas"/>
      <w:sz w:val="21"/>
      <w:szCs w:val="21"/>
      <w:lang w:val="en-GB"/>
    </w:rPr>
  </w:style>
  <w:style w:type="paragraph" w:styleId="Salutation">
    <w:name w:val="Salutation"/>
    <w:basedOn w:val="Normal"/>
    <w:next w:val="Normal"/>
    <w:link w:val="SalutationChar"/>
    <w:uiPriority w:val="98"/>
    <w:semiHidden/>
    <w:rsid w:val="00947C2B"/>
  </w:style>
  <w:style w:type="character" w:customStyle="1" w:styleId="SalutationChar">
    <w:name w:val="Salutation Char"/>
    <w:basedOn w:val="DefaultParagraphFont"/>
    <w:link w:val="Salutation"/>
    <w:uiPriority w:val="98"/>
    <w:semiHidden/>
    <w:rsid w:val="00947C2B"/>
    <w:rPr>
      <w:sz w:val="24"/>
      <w:szCs w:val="24"/>
      <w:lang w:val="en-GB"/>
    </w:rPr>
  </w:style>
  <w:style w:type="paragraph" w:styleId="Signature">
    <w:name w:val="Signature"/>
    <w:basedOn w:val="Normal"/>
    <w:link w:val="SignatureChar"/>
    <w:uiPriority w:val="98"/>
    <w:semiHidden/>
    <w:rsid w:val="00947C2B"/>
    <w:pPr>
      <w:ind w:left="4252"/>
    </w:pPr>
  </w:style>
  <w:style w:type="character" w:customStyle="1" w:styleId="SignatureChar">
    <w:name w:val="Signature Char"/>
    <w:basedOn w:val="DefaultParagraphFont"/>
    <w:link w:val="Signature"/>
    <w:uiPriority w:val="98"/>
    <w:semiHidden/>
    <w:rsid w:val="00947C2B"/>
    <w:rPr>
      <w:sz w:val="24"/>
      <w:szCs w:val="24"/>
      <w:lang w:val="en-GB"/>
    </w:rPr>
  </w:style>
  <w:style w:type="table" w:styleId="Table3Deffects1">
    <w:name w:val="Table 3D effects 1"/>
    <w:basedOn w:val="TableNormal"/>
    <w:uiPriority w:val="99"/>
    <w:semiHidden/>
    <w:unhideWhenUsed/>
    <w:rsid w:val="00947C2B"/>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7C2B"/>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7C2B"/>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7C2B"/>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7C2B"/>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7C2B"/>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7C2B"/>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7C2B"/>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7C2B"/>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7C2B"/>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7C2B"/>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7C2B"/>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7C2B"/>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7C2B"/>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7C2B"/>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7C2B"/>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7C2B"/>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47C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7C2B"/>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7C2B"/>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7C2B"/>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7C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7C2B"/>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7C2B"/>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7C2B"/>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47C2B"/>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7C2B"/>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7C2B"/>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7C2B"/>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7C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7C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7C2B"/>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7C2B"/>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947C2B"/>
    <w:pPr>
      <w:ind w:left="240" w:hanging="240"/>
    </w:pPr>
  </w:style>
  <w:style w:type="paragraph" w:styleId="TableofFigures">
    <w:name w:val="table of figures"/>
    <w:basedOn w:val="Normal"/>
    <w:next w:val="Normal"/>
    <w:uiPriority w:val="98"/>
    <w:semiHidden/>
    <w:rsid w:val="00947C2B"/>
  </w:style>
  <w:style w:type="table" w:styleId="TableProfessional">
    <w:name w:val="Table Professional"/>
    <w:basedOn w:val="TableNormal"/>
    <w:uiPriority w:val="99"/>
    <w:semiHidden/>
    <w:unhideWhenUsed/>
    <w:rsid w:val="00947C2B"/>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7C2B"/>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7C2B"/>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7C2B"/>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7C2B"/>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7C2B"/>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7C2B"/>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7C2B"/>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7C2B"/>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7C2B"/>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947C2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947C2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947C2B"/>
    <w:pPr>
      <w:spacing w:after="100"/>
      <w:ind w:left="1680"/>
    </w:pPr>
  </w:style>
  <w:style w:type="paragraph" w:styleId="TOC9">
    <w:name w:val="toc 9"/>
    <w:basedOn w:val="Normal"/>
    <w:next w:val="Normal"/>
    <w:autoRedefine/>
    <w:uiPriority w:val="98"/>
    <w:semiHidden/>
    <w:rsid w:val="00947C2B"/>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947C2B"/>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947C2B"/>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947C2B"/>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rsid w:val="00947C2B"/>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947C2B"/>
    <w:pPr>
      <w:numPr>
        <w:numId w:val="8"/>
      </w:numPr>
      <w:spacing w:before="60" w:after="60"/>
    </w:pPr>
  </w:style>
  <w:style w:type="paragraph" w:customStyle="1" w:styleId="ECHRBullet2">
    <w:name w:val="ECHR_Bullet_2"/>
    <w:aliases w:val="_Bul_2"/>
    <w:basedOn w:val="ECHRBullet1"/>
    <w:uiPriority w:val="23"/>
    <w:semiHidden/>
    <w:rsid w:val="00947C2B"/>
    <w:pPr>
      <w:numPr>
        <w:ilvl w:val="1"/>
      </w:numPr>
    </w:pPr>
  </w:style>
  <w:style w:type="paragraph" w:customStyle="1" w:styleId="ECHRBullet3">
    <w:name w:val="ECHR_Bullet_3"/>
    <w:aliases w:val="_Bul_3"/>
    <w:basedOn w:val="ECHRBullet2"/>
    <w:uiPriority w:val="23"/>
    <w:semiHidden/>
    <w:rsid w:val="00947C2B"/>
    <w:pPr>
      <w:numPr>
        <w:ilvl w:val="2"/>
      </w:numPr>
    </w:pPr>
  </w:style>
  <w:style w:type="paragraph" w:customStyle="1" w:styleId="ECHRBullet4">
    <w:name w:val="ECHR_Bullet_4"/>
    <w:aliases w:val="_Bul_4"/>
    <w:basedOn w:val="ECHRBullet3"/>
    <w:uiPriority w:val="23"/>
    <w:semiHidden/>
    <w:rsid w:val="00947C2B"/>
    <w:pPr>
      <w:numPr>
        <w:ilvl w:val="3"/>
      </w:numPr>
    </w:pPr>
  </w:style>
  <w:style w:type="paragraph" w:customStyle="1" w:styleId="ECHRConfidential">
    <w:name w:val="ECHR_Confidential"/>
    <w:aliases w:val="_Confidential"/>
    <w:basedOn w:val="Normal"/>
    <w:next w:val="Normal"/>
    <w:uiPriority w:val="42"/>
    <w:semiHidden/>
    <w:qFormat/>
    <w:rsid w:val="00947C2B"/>
    <w:pPr>
      <w:jc w:val="right"/>
    </w:pPr>
    <w:rPr>
      <w:color w:val="C00000"/>
      <w:sz w:val="20"/>
    </w:rPr>
  </w:style>
  <w:style w:type="paragraph" w:customStyle="1" w:styleId="ECHRDecisionBody">
    <w:name w:val="ECHR_Decision_Body"/>
    <w:aliases w:val="_Decision_Body"/>
    <w:basedOn w:val="NormalJustified"/>
    <w:uiPriority w:val="54"/>
    <w:semiHidden/>
    <w:rsid w:val="00947C2B"/>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947C2B"/>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947C2B"/>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947C2B"/>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947C2B"/>
    <w:pPr>
      <w:jc w:val="right"/>
    </w:pPr>
    <w:rPr>
      <w:sz w:val="20"/>
    </w:rPr>
  </w:style>
  <w:style w:type="paragraph" w:customStyle="1" w:styleId="ECHRHeaderRefIt">
    <w:name w:val="ECHR_Header_Ref_It"/>
    <w:aliases w:val="_Ref_Ital"/>
    <w:basedOn w:val="Normal"/>
    <w:next w:val="ECHRHeaderDate"/>
    <w:uiPriority w:val="43"/>
    <w:qFormat/>
    <w:rsid w:val="00947C2B"/>
    <w:pPr>
      <w:jc w:val="right"/>
    </w:pPr>
    <w:rPr>
      <w:i/>
      <w:sz w:val="20"/>
    </w:rPr>
  </w:style>
  <w:style w:type="paragraph" w:customStyle="1" w:styleId="ECHRHeading9">
    <w:name w:val="ECHR_Heading_9"/>
    <w:aliases w:val="_Head_9"/>
    <w:basedOn w:val="Heading9"/>
    <w:uiPriority w:val="17"/>
    <w:semiHidden/>
    <w:rsid w:val="00947C2B"/>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947C2B"/>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947C2B"/>
    <w:pPr>
      <w:numPr>
        <w:numId w:val="10"/>
      </w:numPr>
      <w:spacing w:before="60" w:after="60"/>
    </w:pPr>
  </w:style>
  <w:style w:type="paragraph" w:customStyle="1" w:styleId="ECHRNumberedList2">
    <w:name w:val="ECHR_Numbered_List_2"/>
    <w:aliases w:val="_Num_2"/>
    <w:basedOn w:val="ECHRNumberedList1"/>
    <w:uiPriority w:val="23"/>
    <w:semiHidden/>
    <w:rsid w:val="00947C2B"/>
    <w:pPr>
      <w:numPr>
        <w:ilvl w:val="1"/>
      </w:numPr>
    </w:pPr>
  </w:style>
  <w:style w:type="paragraph" w:customStyle="1" w:styleId="ECHRNumberedList3">
    <w:name w:val="ECHR_Numbered_List_3"/>
    <w:aliases w:val="_Num_3"/>
    <w:basedOn w:val="ECHRNumberedList2"/>
    <w:uiPriority w:val="23"/>
    <w:semiHidden/>
    <w:rsid w:val="00947C2B"/>
    <w:pPr>
      <w:numPr>
        <w:ilvl w:val="2"/>
      </w:numPr>
    </w:pPr>
  </w:style>
  <w:style w:type="paragraph" w:customStyle="1" w:styleId="ECHRParaHanging">
    <w:name w:val="ECHR_Para_Hanging"/>
    <w:aliases w:val="_Hanging"/>
    <w:basedOn w:val="Normal"/>
    <w:uiPriority w:val="8"/>
    <w:semiHidden/>
    <w:qFormat/>
    <w:rsid w:val="00947C2B"/>
    <w:pPr>
      <w:ind w:left="567" w:hanging="567"/>
      <w:jc w:val="both"/>
    </w:pPr>
  </w:style>
  <w:style w:type="paragraph" w:customStyle="1" w:styleId="ECHRParaIndent">
    <w:name w:val="ECHR_Para_Indent"/>
    <w:aliases w:val="_Indent"/>
    <w:basedOn w:val="Normal"/>
    <w:uiPriority w:val="7"/>
    <w:semiHidden/>
    <w:qFormat/>
    <w:rsid w:val="00947C2B"/>
    <w:pPr>
      <w:spacing w:before="120" w:after="120"/>
      <w:ind w:left="284"/>
      <w:jc w:val="both"/>
    </w:pPr>
  </w:style>
  <w:style w:type="character" w:customStyle="1" w:styleId="ECHRRed">
    <w:name w:val="ECHR_Red"/>
    <w:aliases w:val="_Red"/>
    <w:basedOn w:val="DefaultParagraphFont"/>
    <w:uiPriority w:val="15"/>
    <w:semiHidden/>
    <w:qFormat/>
    <w:rsid w:val="00947C2B"/>
    <w:rPr>
      <w:color w:val="C00000" w:themeColor="accent2"/>
    </w:rPr>
  </w:style>
  <w:style w:type="paragraph" w:customStyle="1" w:styleId="DecList">
    <w:name w:val="Dec_List"/>
    <w:aliases w:val="_List"/>
    <w:basedOn w:val="JuList"/>
    <w:uiPriority w:val="22"/>
    <w:rsid w:val="00947C2B"/>
    <w:pPr>
      <w:numPr>
        <w:numId w:val="0"/>
      </w:numPr>
      <w:ind w:left="284"/>
    </w:pPr>
  </w:style>
  <w:style w:type="table" w:customStyle="1" w:styleId="ECHRTable2">
    <w:name w:val="ECHR_Table_2"/>
    <w:basedOn w:val="TableNormal"/>
    <w:uiPriority w:val="99"/>
    <w:rsid w:val="00947C2B"/>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947C2B"/>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947C2B"/>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947C2B"/>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947C2B"/>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947C2B"/>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947C2B"/>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947C2B"/>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947C2B"/>
    <w:pPr>
      <w:outlineLvl w:val="0"/>
    </w:pPr>
  </w:style>
  <w:style w:type="paragraph" w:customStyle="1" w:styleId="ECHRTitleTOC1">
    <w:name w:val="ECHR_Title_TOC_1"/>
    <w:aliases w:val="_Title_L_TOC"/>
    <w:basedOn w:val="ECHRTitle1"/>
    <w:next w:val="Normal"/>
    <w:uiPriority w:val="27"/>
    <w:semiHidden/>
    <w:qFormat/>
    <w:rsid w:val="00947C2B"/>
    <w:pPr>
      <w:outlineLvl w:val="0"/>
    </w:pPr>
  </w:style>
  <w:style w:type="paragraph" w:customStyle="1" w:styleId="ECHRPlaceholder">
    <w:name w:val="ECHR_Placeholder"/>
    <w:aliases w:val="_Placeholder"/>
    <w:basedOn w:val="JuSigned"/>
    <w:uiPriority w:val="31"/>
    <w:rsid w:val="00947C2B"/>
    <w:rPr>
      <w:color w:val="FFFFFF"/>
    </w:rPr>
  </w:style>
  <w:style w:type="paragraph" w:customStyle="1" w:styleId="ECHRSpacer">
    <w:name w:val="ECHR_Spacer"/>
    <w:aliases w:val="_Spacer"/>
    <w:basedOn w:val="Normal"/>
    <w:uiPriority w:val="45"/>
    <w:semiHidden/>
    <w:rsid w:val="00947C2B"/>
    <w:rPr>
      <w:sz w:val="4"/>
    </w:rPr>
  </w:style>
  <w:style w:type="table" w:customStyle="1" w:styleId="ECHRTableGrey">
    <w:name w:val="ECHR_Table_Grey"/>
    <w:basedOn w:val="TableNormal"/>
    <w:uiPriority w:val="99"/>
    <w:rsid w:val="00947C2B"/>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ECHR_Para Char"/>
    <w:link w:val="JuPara"/>
    <w:uiPriority w:val="4"/>
    <w:qFormat/>
    <w:rsid w:val="00542DDB"/>
    <w:rPr>
      <w:sz w:val="24"/>
      <w:szCs w:val="24"/>
      <w:lang w:val="en-GB"/>
    </w:rPr>
  </w:style>
  <w:style w:type="character" w:customStyle="1" w:styleId="JuNames0">
    <w:name w:val="Ju_Names"/>
    <w:rsid w:val="00542DDB"/>
    <w:rPr>
      <w:smallCaps/>
    </w:rPr>
  </w:style>
  <w:style w:type="paragraph" w:customStyle="1" w:styleId="JuList4">
    <w:name w:val="Ju_List_4"/>
    <w:aliases w:val="N_Bul_4"/>
    <w:basedOn w:val="JuListi"/>
    <w:uiPriority w:val="19"/>
    <w:rsid w:val="00542DDB"/>
    <w:pPr>
      <w:numPr>
        <w:ilvl w:val="0"/>
        <w:numId w:val="0"/>
      </w:numPr>
      <w:tabs>
        <w:tab w:val="num" w:pos="1701"/>
      </w:tabs>
      <w:spacing w:before="60" w:after="60" w:line="240" w:lineRule="exact"/>
      <w:ind w:left="1703" w:hanging="284"/>
      <w:contextualSpacing/>
    </w:pPr>
    <w:rPr>
      <w:sz w:val="22"/>
      <w:lang w:val="fr-FR" w:eastAsia="fr-FR"/>
    </w:rPr>
  </w:style>
  <w:style w:type="character" w:customStyle="1" w:styleId="JuListChar">
    <w:name w:val="Ju_List Char"/>
    <w:link w:val="JuList"/>
    <w:uiPriority w:val="23"/>
    <w:qFormat/>
    <w:locked/>
    <w:rsid w:val="00542DDB"/>
    <w:rPr>
      <w:sz w:val="24"/>
      <w:szCs w:val="24"/>
      <w:lang w:val="en-GB"/>
    </w:rPr>
  </w:style>
  <w:style w:type="paragraph" w:customStyle="1" w:styleId="SingleTxtG">
    <w:name w:val="_ Single Txt_G"/>
    <w:basedOn w:val="Normal"/>
    <w:link w:val="SingleTxtGChar"/>
    <w:qFormat/>
    <w:rsid w:val="00542DDB"/>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locked/>
    <w:rsid w:val="00542DDB"/>
    <w:rPr>
      <w:rFonts w:ascii="Times New Roman" w:eastAsia="Times New Roman" w:hAnsi="Times New Roman" w:cs="Times New Roman"/>
      <w:sz w:val="20"/>
      <w:szCs w:val="20"/>
      <w:lang w:val="en-GB"/>
    </w:rPr>
  </w:style>
  <w:style w:type="paragraph" w:customStyle="1" w:styleId="JuParaSub">
    <w:name w:val="Ju_Para_Sub"/>
    <w:basedOn w:val="JuPara"/>
    <w:uiPriority w:val="13"/>
    <w:qFormat/>
    <w:rsid w:val="00542DDB"/>
    <w:pPr>
      <w:ind w:left="284"/>
    </w:pPr>
  </w:style>
  <w:style w:type="table" w:styleId="GridTable1Light">
    <w:name w:val="Grid Table 1 Light"/>
    <w:basedOn w:val="TableNormal"/>
    <w:uiPriority w:val="46"/>
    <w:semiHidden/>
    <w:rsid w:val="004418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441880"/>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441880"/>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441880"/>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441880"/>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441880"/>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441880"/>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44188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441880"/>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441880"/>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441880"/>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441880"/>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441880"/>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441880"/>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4418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4418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4418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4418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4418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4418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4418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4418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4418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4418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4418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4418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4418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4418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441880"/>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4418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4418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4418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4418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4418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4418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4418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4418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441880"/>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441880"/>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441880"/>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441880"/>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441880"/>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441880"/>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441880"/>
    <w:rPr>
      <w:color w:val="2B579A"/>
      <w:shd w:val="clear" w:color="auto" w:fill="E1DFDD"/>
    </w:rPr>
  </w:style>
  <w:style w:type="table" w:styleId="ListTable1Light">
    <w:name w:val="List Table 1 Light"/>
    <w:basedOn w:val="TableNormal"/>
    <w:uiPriority w:val="46"/>
    <w:semiHidden/>
    <w:rsid w:val="0044188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441880"/>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441880"/>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441880"/>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441880"/>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441880"/>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441880"/>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44188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441880"/>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441880"/>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441880"/>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441880"/>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441880"/>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441880"/>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44188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441880"/>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441880"/>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441880"/>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441880"/>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441880"/>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441880"/>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4418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441880"/>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441880"/>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441880"/>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441880"/>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441880"/>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441880"/>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441880"/>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441880"/>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441880"/>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441880"/>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441880"/>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441880"/>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441880"/>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44188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441880"/>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441880"/>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441880"/>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441880"/>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441880"/>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441880"/>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44188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441880"/>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441880"/>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441880"/>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441880"/>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441880"/>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441880"/>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441880"/>
    <w:rPr>
      <w:color w:val="2B579A"/>
      <w:shd w:val="clear" w:color="auto" w:fill="E1DFDD"/>
    </w:rPr>
  </w:style>
  <w:style w:type="table" w:styleId="PlainTable1">
    <w:name w:val="Plain Table 1"/>
    <w:basedOn w:val="TableNormal"/>
    <w:uiPriority w:val="41"/>
    <w:semiHidden/>
    <w:rsid w:val="00441880"/>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44188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44188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44188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44188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441880"/>
    <w:rPr>
      <w:u w:val="dotted"/>
    </w:rPr>
  </w:style>
  <w:style w:type="character" w:customStyle="1" w:styleId="SmartLink1">
    <w:name w:val="SmartLink1"/>
    <w:basedOn w:val="DefaultParagraphFont"/>
    <w:uiPriority w:val="99"/>
    <w:semiHidden/>
    <w:unhideWhenUsed/>
    <w:rsid w:val="00947C2B"/>
    <w:rPr>
      <w:color w:val="0000FF"/>
      <w:u w:val="single"/>
      <w:shd w:val="clear" w:color="auto" w:fill="F3F2F1"/>
    </w:rPr>
  </w:style>
  <w:style w:type="table" w:styleId="TableGridLight">
    <w:name w:val="Grid Table Light"/>
    <w:basedOn w:val="TableNormal"/>
    <w:uiPriority w:val="40"/>
    <w:semiHidden/>
    <w:rsid w:val="00441880"/>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1">
    <w:name w:val="Unresolved Mention1"/>
    <w:basedOn w:val="DefaultParagraphFont"/>
    <w:uiPriority w:val="99"/>
    <w:semiHidden/>
    <w:unhideWhenUsed/>
    <w:rsid w:val="00441880"/>
    <w:rPr>
      <w:color w:val="605E5C"/>
      <w:shd w:val="clear" w:color="auto" w:fill="E1DFDD"/>
    </w:rPr>
  </w:style>
  <w:style w:type="numbering" w:customStyle="1" w:styleId="ECHRA1StyleBulletedSquare1">
    <w:name w:val="ECHR_A1_Style_Bulleted_Square1"/>
    <w:basedOn w:val="NoList"/>
    <w:rsid w:val="004C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B874DA-67BC-4856-89B6-0AB1A688D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B19942-407E-4412-8614-90C8592C2B33}">
  <ds:schemaRefs>
    <ds:schemaRef ds:uri="http://schemas.openxmlformats.org/officeDocument/2006/bibliography"/>
  </ds:schemaRefs>
</ds:datastoreItem>
</file>

<file path=customXml/itemProps3.xml><?xml version="1.0" encoding="utf-8"?>
<ds:datastoreItem xmlns:ds="http://schemas.openxmlformats.org/officeDocument/2006/customXml" ds:itemID="{A4420A11-5246-4C2E-AE4E-5A4722126EC5}">
  <ds:schemaRefs>
    <ds:schemaRef ds:uri="http://schemas.microsoft.com/sharepoint/v3/contenttype/forms"/>
  </ds:schemaRefs>
</ds:datastoreItem>
</file>

<file path=customXml/itemProps4.xml><?xml version="1.0" encoding="utf-8"?>
<ds:datastoreItem xmlns:ds="http://schemas.openxmlformats.org/officeDocument/2006/customXml" ds:itemID="{E20AFBD2-F950-4C37-A180-E7AB79360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7038</Words>
  <Characters>40119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47063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2021-02-23T07:34:00Z</dcterms:created>
  <dcterms:modified xsi:type="dcterms:W3CDTF">2021-03-03T13:25:00Z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65583/13</vt:lpwstr>
  </property>
  <property fmtid="{D5CDD505-2E9C-101B-9397-08002B2CF9AE}" pid="4" name="CASEID">
    <vt:lpwstr>916329</vt:lpwstr>
  </property>
  <property fmtid="{D5CDD505-2E9C-101B-9397-08002B2CF9AE}" pid="5" name="ContentTypeId">
    <vt:lpwstr>0x010100558EB02BDB9E204AB350EDD385B68E10</vt:lpwstr>
  </property>
</Properties>
</file>