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2CB8" w14:textId="77777777" w:rsidR="00620B84" w:rsidRPr="004D2283" w:rsidRDefault="00620B84" w:rsidP="004D2283">
      <w:pPr>
        <w:jc w:val="center"/>
        <w:rPr>
          <w:rFonts w:ascii="Times New Roman" w:hAnsi="Times New Roman" w:cs="Times New Roman"/>
        </w:rPr>
      </w:pPr>
    </w:p>
    <w:p w14:paraId="70FA8202" w14:textId="77777777" w:rsidR="00756E04" w:rsidRPr="004D2283" w:rsidRDefault="00756E04" w:rsidP="004D2283">
      <w:pPr>
        <w:jc w:val="center"/>
      </w:pPr>
    </w:p>
    <w:p w14:paraId="555A6788" w14:textId="77777777" w:rsidR="001B5C0A" w:rsidRPr="004D2283" w:rsidRDefault="001B5C0A" w:rsidP="004D2283">
      <w:pPr>
        <w:jc w:val="center"/>
      </w:pPr>
    </w:p>
    <w:p w14:paraId="0842C053" w14:textId="6F6EDF6A" w:rsidR="00756E04" w:rsidRPr="004D2283" w:rsidRDefault="001246D0" w:rsidP="004D2283">
      <w:pPr>
        <w:tabs>
          <w:tab w:val="left" w:pos="5529"/>
        </w:tabs>
        <w:jc w:val="center"/>
      </w:pPr>
      <w:r>
        <w:t xml:space="preserve">BEŞİNCİ BÖLMƏ </w:t>
      </w:r>
    </w:p>
    <w:p w14:paraId="03D8E38F" w14:textId="77777777" w:rsidR="00756E04" w:rsidRPr="004D2283" w:rsidRDefault="00756E04" w:rsidP="004D2283">
      <w:pPr>
        <w:jc w:val="center"/>
        <w:rPr>
          <w:bCs/>
        </w:rPr>
      </w:pPr>
    </w:p>
    <w:p w14:paraId="329E894A" w14:textId="77777777" w:rsidR="00756E04" w:rsidRPr="004D2283" w:rsidRDefault="00756E04" w:rsidP="004D2283">
      <w:pPr>
        <w:jc w:val="center"/>
        <w:rPr>
          <w:bCs/>
        </w:rPr>
      </w:pPr>
    </w:p>
    <w:p w14:paraId="0705B966" w14:textId="77777777" w:rsidR="00756E04" w:rsidRPr="004D2283" w:rsidRDefault="00756E04" w:rsidP="004D2283">
      <w:pPr>
        <w:jc w:val="center"/>
        <w:rPr>
          <w:bCs/>
        </w:rPr>
      </w:pPr>
    </w:p>
    <w:p w14:paraId="01A6258C" w14:textId="77777777" w:rsidR="00756E04" w:rsidRPr="004D2283" w:rsidRDefault="00756E04" w:rsidP="004D2283">
      <w:pPr>
        <w:jc w:val="center"/>
        <w:rPr>
          <w:bCs/>
        </w:rPr>
      </w:pPr>
    </w:p>
    <w:p w14:paraId="5DFB14C5" w14:textId="77777777" w:rsidR="001B5C0A" w:rsidRPr="004D2283" w:rsidRDefault="001B5C0A" w:rsidP="004D2283">
      <w:pPr>
        <w:jc w:val="center"/>
        <w:rPr>
          <w:bCs/>
        </w:rPr>
      </w:pPr>
    </w:p>
    <w:p w14:paraId="0458AA27" w14:textId="77777777" w:rsidR="001B5C0A" w:rsidRPr="004D2283" w:rsidRDefault="001B5C0A" w:rsidP="004D2283">
      <w:pPr>
        <w:jc w:val="center"/>
        <w:rPr>
          <w:bCs/>
        </w:rPr>
      </w:pPr>
    </w:p>
    <w:p w14:paraId="58845E47" w14:textId="68175B87" w:rsidR="00756E04" w:rsidRPr="004D2283" w:rsidRDefault="001246D0" w:rsidP="004D2283">
      <w:pPr>
        <w:jc w:val="center"/>
        <w:rPr>
          <w:b/>
        </w:rPr>
      </w:pPr>
      <w:bookmarkStart w:id="0" w:name="To"/>
      <w:r>
        <w:rPr>
          <w:b/>
        </w:rPr>
        <w:t xml:space="preserve">MEHDİYEV AZƏRBAYCANA QARŞI </w:t>
      </w:r>
      <w:bookmarkEnd w:id="0"/>
    </w:p>
    <w:p w14:paraId="6921A7E7" w14:textId="77777777" w:rsidR="00756E04" w:rsidRPr="004D2283" w:rsidRDefault="00756E04" w:rsidP="004D2283">
      <w:pPr>
        <w:jc w:val="center"/>
        <w:rPr>
          <w:b/>
        </w:rPr>
      </w:pPr>
    </w:p>
    <w:p w14:paraId="4B332827" w14:textId="7DA8594B" w:rsidR="00756E04" w:rsidRPr="004D2283" w:rsidRDefault="00475200" w:rsidP="004D2283">
      <w:pPr>
        <w:jc w:val="center"/>
        <w:rPr>
          <w:i/>
        </w:rPr>
      </w:pPr>
      <w:r w:rsidRPr="004D2283">
        <w:rPr>
          <w:i/>
        </w:rPr>
        <w:t>(</w:t>
      </w:r>
      <w:r w:rsidR="001246D0">
        <w:rPr>
          <w:i/>
        </w:rPr>
        <w:t xml:space="preserve">Ərizə № </w:t>
      </w:r>
      <w:r w:rsidR="00620B84" w:rsidRPr="004D2283">
        <w:rPr>
          <w:i/>
        </w:rPr>
        <w:t>59090/12</w:t>
      </w:r>
      <w:r w:rsidRPr="004D2283">
        <w:rPr>
          <w:i/>
        </w:rPr>
        <w:t>)</w:t>
      </w:r>
    </w:p>
    <w:p w14:paraId="049834D7" w14:textId="77777777" w:rsidR="00756E04" w:rsidRPr="004D2283" w:rsidRDefault="00756E04" w:rsidP="004D2283">
      <w:pPr>
        <w:jc w:val="center"/>
        <w:rPr>
          <w:i/>
        </w:rPr>
      </w:pPr>
    </w:p>
    <w:p w14:paraId="5E2FD952" w14:textId="77777777" w:rsidR="00756E04" w:rsidRPr="004D2283" w:rsidRDefault="00756E04" w:rsidP="004D2283">
      <w:pPr>
        <w:jc w:val="center"/>
      </w:pPr>
    </w:p>
    <w:p w14:paraId="6CB107FC" w14:textId="77777777" w:rsidR="00756E04" w:rsidRPr="004D2283" w:rsidRDefault="00756E04" w:rsidP="004D2283">
      <w:pPr>
        <w:jc w:val="center"/>
      </w:pPr>
    </w:p>
    <w:p w14:paraId="5E8C4FA6" w14:textId="77777777" w:rsidR="00756E04" w:rsidRPr="004D2283" w:rsidRDefault="00756E04" w:rsidP="004D2283">
      <w:pPr>
        <w:jc w:val="center"/>
      </w:pPr>
    </w:p>
    <w:p w14:paraId="4A8AF1AC" w14:textId="77777777" w:rsidR="004D2283" w:rsidRPr="004D2283" w:rsidRDefault="004D2283" w:rsidP="004D2283">
      <w:pPr>
        <w:jc w:val="center"/>
      </w:pPr>
    </w:p>
    <w:p w14:paraId="4F664214" w14:textId="77777777" w:rsidR="004D2283" w:rsidRPr="004D2283" w:rsidRDefault="004D2283" w:rsidP="004D2283">
      <w:pPr>
        <w:jc w:val="center"/>
      </w:pPr>
    </w:p>
    <w:p w14:paraId="2101D701" w14:textId="77777777" w:rsidR="004D2283" w:rsidRPr="004D2283" w:rsidRDefault="004D2283" w:rsidP="004D2283">
      <w:pPr>
        <w:jc w:val="center"/>
      </w:pPr>
    </w:p>
    <w:p w14:paraId="5EA1FDC1" w14:textId="77777777" w:rsidR="004D2283" w:rsidRPr="004D2283" w:rsidRDefault="004D2283" w:rsidP="004D2283">
      <w:pPr>
        <w:jc w:val="center"/>
      </w:pPr>
    </w:p>
    <w:p w14:paraId="0790BE64" w14:textId="77777777" w:rsidR="004D2283" w:rsidRPr="004D2283" w:rsidRDefault="004D2283" w:rsidP="004D2283">
      <w:pPr>
        <w:jc w:val="center"/>
      </w:pPr>
    </w:p>
    <w:p w14:paraId="56E4BDAC" w14:textId="77777777" w:rsidR="004D2283" w:rsidRPr="004D2283" w:rsidRDefault="004D2283" w:rsidP="004D2283">
      <w:pPr>
        <w:jc w:val="center"/>
      </w:pPr>
    </w:p>
    <w:p w14:paraId="204D43EE" w14:textId="77777777" w:rsidR="00756E04" w:rsidRPr="004D2283" w:rsidRDefault="00756E04" w:rsidP="004D2283">
      <w:pPr>
        <w:jc w:val="center"/>
      </w:pPr>
    </w:p>
    <w:p w14:paraId="4F33D023" w14:textId="77777777" w:rsidR="00756E04" w:rsidRPr="004D2283" w:rsidRDefault="00756E04" w:rsidP="004D2283">
      <w:pPr>
        <w:jc w:val="center"/>
      </w:pPr>
    </w:p>
    <w:p w14:paraId="11C49DEB" w14:textId="7730099D" w:rsidR="00756E04" w:rsidRPr="004D2283" w:rsidRDefault="001246D0" w:rsidP="004D2283">
      <w:pPr>
        <w:jc w:val="center"/>
        <w:outlineLvl w:val="0"/>
      </w:pPr>
      <w:r>
        <w:t xml:space="preserve">QƏRAR </w:t>
      </w:r>
    </w:p>
    <w:p w14:paraId="3EEAF39F" w14:textId="77777777" w:rsidR="00756E04" w:rsidRPr="004D2283" w:rsidRDefault="00756E04" w:rsidP="004D2283">
      <w:pPr>
        <w:jc w:val="center"/>
      </w:pPr>
      <w:bookmarkStart w:id="1" w:name="JUDTYPE"/>
    </w:p>
    <w:p w14:paraId="5690FDE4" w14:textId="77777777" w:rsidR="001B5C0A" w:rsidRPr="004D2283" w:rsidRDefault="001B5C0A" w:rsidP="004D2283">
      <w:pPr>
        <w:jc w:val="center"/>
      </w:pPr>
    </w:p>
    <w:p w14:paraId="1368F995" w14:textId="77777777" w:rsidR="001B5C0A" w:rsidRPr="004D2283" w:rsidRDefault="001B5C0A" w:rsidP="004D2283">
      <w:pPr>
        <w:jc w:val="center"/>
      </w:pPr>
    </w:p>
    <w:bookmarkEnd w:id="1"/>
    <w:p w14:paraId="3D3B963B" w14:textId="77777777" w:rsidR="00756E04" w:rsidRPr="004D2283" w:rsidRDefault="00756E04" w:rsidP="004D2283">
      <w:pPr>
        <w:jc w:val="center"/>
        <w:rPr>
          <w:i/>
        </w:rPr>
      </w:pPr>
    </w:p>
    <w:p w14:paraId="31FF2BC1" w14:textId="0867484E" w:rsidR="00756E04" w:rsidRPr="004D2283" w:rsidRDefault="00475200" w:rsidP="004D2283">
      <w:pPr>
        <w:jc w:val="center"/>
        <w:outlineLvl w:val="0"/>
      </w:pPr>
      <w:r w:rsidRPr="004D2283">
        <w:t>STRASBUR</w:t>
      </w:r>
      <w:r w:rsidR="001246D0">
        <w:t>Q</w:t>
      </w:r>
    </w:p>
    <w:p w14:paraId="253E482F" w14:textId="77777777" w:rsidR="00756E04" w:rsidRPr="004D2283" w:rsidRDefault="00756E04" w:rsidP="004D2283">
      <w:pPr>
        <w:jc w:val="center"/>
      </w:pPr>
    </w:p>
    <w:p w14:paraId="6163E7F9" w14:textId="3CE925EB" w:rsidR="00756E04" w:rsidRPr="004D2283" w:rsidRDefault="00620B84" w:rsidP="004D2283">
      <w:pPr>
        <w:jc w:val="center"/>
      </w:pPr>
      <w:r w:rsidRPr="004D2283">
        <w:rPr>
          <w:szCs w:val="24"/>
        </w:rPr>
        <w:t xml:space="preserve">31 </w:t>
      </w:r>
      <w:r w:rsidR="001246D0">
        <w:rPr>
          <w:szCs w:val="24"/>
        </w:rPr>
        <w:t xml:space="preserve">oktyabr </w:t>
      </w:r>
      <w:r w:rsidRPr="004D2283">
        <w:rPr>
          <w:szCs w:val="24"/>
        </w:rPr>
        <w:t>2019</w:t>
      </w:r>
    </w:p>
    <w:p w14:paraId="50C71E70" w14:textId="77777777" w:rsidR="001B5C0A" w:rsidRPr="004D2283" w:rsidRDefault="001B5C0A" w:rsidP="004D2283">
      <w:pPr>
        <w:jc w:val="center"/>
      </w:pPr>
    </w:p>
    <w:p w14:paraId="01E78682" w14:textId="77777777" w:rsidR="00756E04" w:rsidRPr="004D2283" w:rsidRDefault="00756E04" w:rsidP="004D2283">
      <w:pPr>
        <w:jc w:val="center"/>
      </w:pPr>
    </w:p>
    <w:p w14:paraId="2A1FD835" w14:textId="77777777" w:rsidR="00756E04" w:rsidRPr="004D2283" w:rsidRDefault="00756E04" w:rsidP="004D2283">
      <w:pPr>
        <w:jc w:val="center"/>
      </w:pPr>
    </w:p>
    <w:p w14:paraId="3DE4D008" w14:textId="77777777" w:rsidR="001246D0" w:rsidRPr="006B52C5" w:rsidRDefault="001246D0" w:rsidP="001246D0">
      <w:pPr>
        <w:jc w:val="center"/>
        <w:rPr>
          <w:rFonts w:ascii="Times New Roman" w:hAnsi="Times New Roman" w:cs="Times New Roman"/>
          <w:i/>
          <w:noProof/>
          <w:lang w:val="af-ZA"/>
        </w:rPr>
      </w:pPr>
      <w:r w:rsidRPr="006B52C5">
        <w:rPr>
          <w:rFonts w:ascii="Times New Roman" w:hAnsi="Times New Roman" w:cs="Times New Roman"/>
          <w:i/>
          <w:noProof/>
          <w:sz w:val="22"/>
          <w:lang w:val="af-ZA"/>
        </w:rPr>
        <w:t>Bu qərar Konvensiyanın 44-cü maddəsinin 2-ci bəndində göstərilən hallar əsasında qəti qüvvəyə minəcək. Qərara redaktə xarakterli dəyişikliklər edilə bilər.</w:t>
      </w:r>
    </w:p>
    <w:p w14:paraId="4494FFC4" w14:textId="77777777" w:rsidR="00756E04" w:rsidRPr="001246D0" w:rsidRDefault="00756E04" w:rsidP="004D2283">
      <w:pPr>
        <w:rPr>
          <w:lang w:val="af-ZA"/>
        </w:rPr>
        <w:sectPr w:rsidR="00756E04" w:rsidRPr="001246D0">
          <w:headerReference w:type="default" r:id="rId11"/>
          <w:footerReference w:type="default" r:id="rId12"/>
          <w:headerReference w:type="first" r:id="rId13"/>
          <w:footnotePr>
            <w:numRestart w:val="eachSect"/>
          </w:footnotePr>
          <w:pgSz w:w="11906" w:h="16838" w:code="9"/>
          <w:pgMar w:top="2274" w:right="2274" w:bottom="2274" w:left="2274" w:header="1701" w:footer="720" w:gutter="0"/>
          <w:pgNumType w:start="1"/>
          <w:cols w:space="720"/>
          <w:noEndnote/>
        </w:sectPr>
      </w:pPr>
    </w:p>
    <w:p w14:paraId="2324D740" w14:textId="3A08D0BB" w:rsidR="00756E04" w:rsidRPr="001246D0" w:rsidRDefault="001246D0" w:rsidP="004D2283">
      <w:pPr>
        <w:pStyle w:val="JuCase"/>
        <w:rPr>
          <w:lang w:val="af-ZA"/>
        </w:rPr>
      </w:pPr>
      <w:r w:rsidRPr="001246D0">
        <w:rPr>
          <w:lang w:val="af-ZA"/>
        </w:rPr>
        <w:lastRenderedPageBreak/>
        <w:t>Mehdiyev Azərbaycana qarşı işində,</w:t>
      </w:r>
    </w:p>
    <w:p w14:paraId="57626BF2" w14:textId="66C1D9B3" w:rsidR="00756E04" w:rsidRPr="001246D0" w:rsidRDefault="001246D0" w:rsidP="004D2283">
      <w:pPr>
        <w:pStyle w:val="ECHRPara"/>
        <w:rPr>
          <w:lang w:val="af-ZA"/>
        </w:rPr>
      </w:pPr>
      <w:r w:rsidRPr="001246D0">
        <w:rPr>
          <w:lang w:val="af-ZA"/>
        </w:rPr>
        <w:t xml:space="preserve">Avropa İnsan Haqları Məhkəməsi </w:t>
      </w:r>
      <w:r w:rsidR="00475200" w:rsidRPr="001246D0">
        <w:rPr>
          <w:lang w:val="af-ZA"/>
        </w:rPr>
        <w:t>(</w:t>
      </w:r>
      <w:r w:rsidRPr="001246D0">
        <w:rPr>
          <w:lang w:val="af-ZA"/>
        </w:rPr>
        <w:t>Beşinci Bölmə</w:t>
      </w:r>
      <w:r w:rsidR="00475200" w:rsidRPr="001246D0">
        <w:rPr>
          <w:lang w:val="af-ZA"/>
        </w:rPr>
        <w:t xml:space="preserve">), </w:t>
      </w:r>
      <w:r w:rsidRPr="001246D0">
        <w:rPr>
          <w:lang w:val="af-ZA"/>
        </w:rPr>
        <w:t>aşağıdakılardan ibarət Komitədə toplaşaraq</w:t>
      </w:r>
      <w:r w:rsidR="00475200" w:rsidRPr="001246D0">
        <w:rPr>
          <w:lang w:val="af-ZA"/>
        </w:rPr>
        <w:t>:</w:t>
      </w:r>
    </w:p>
    <w:p w14:paraId="75D3F781" w14:textId="6AE39C79" w:rsidR="00756E04" w:rsidRPr="001246D0" w:rsidRDefault="004969B0" w:rsidP="004D2283">
      <w:pPr>
        <w:pStyle w:val="ECHRDecisionBody"/>
        <w:rPr>
          <w:lang w:val="af-ZA"/>
        </w:rPr>
      </w:pPr>
      <w:r w:rsidRPr="001246D0">
        <w:rPr>
          <w:lang w:val="af-ZA"/>
        </w:rPr>
        <w:tab/>
        <w:t>André Potocki,</w:t>
      </w:r>
      <w:r w:rsidRPr="001246D0">
        <w:rPr>
          <w:i/>
          <w:lang w:val="af-ZA"/>
        </w:rPr>
        <w:t xml:space="preserve"> </w:t>
      </w:r>
      <w:r w:rsidR="001246D0" w:rsidRPr="001246D0">
        <w:rPr>
          <w:i/>
          <w:lang w:val="af-ZA"/>
        </w:rPr>
        <w:t>Sədr</w:t>
      </w:r>
      <w:r w:rsidRPr="001246D0">
        <w:rPr>
          <w:i/>
          <w:lang w:val="af-ZA"/>
        </w:rPr>
        <w:t>,</w:t>
      </w:r>
      <w:r w:rsidRPr="001246D0">
        <w:rPr>
          <w:i/>
          <w:lang w:val="af-ZA"/>
        </w:rPr>
        <w:br/>
      </w:r>
      <w:r w:rsidRPr="001246D0">
        <w:rPr>
          <w:lang w:val="af-ZA"/>
        </w:rPr>
        <w:tab/>
        <w:t>Mārtiņš Mits,</w:t>
      </w:r>
      <w:r w:rsidRPr="001246D0">
        <w:rPr>
          <w:i/>
          <w:lang w:val="af-ZA"/>
        </w:rPr>
        <w:br/>
      </w:r>
      <w:r w:rsidRPr="001246D0">
        <w:rPr>
          <w:lang w:val="af-ZA"/>
        </w:rPr>
        <w:tab/>
        <w:t>Lәtif Hüseynov,</w:t>
      </w:r>
      <w:r w:rsidRPr="001246D0">
        <w:rPr>
          <w:i/>
          <w:lang w:val="af-ZA"/>
        </w:rPr>
        <w:t xml:space="preserve"> </w:t>
      </w:r>
      <w:r w:rsidR="001246D0" w:rsidRPr="001246D0">
        <w:rPr>
          <w:i/>
          <w:lang w:val="af-ZA"/>
        </w:rPr>
        <w:t>hakimlər</w:t>
      </w:r>
      <w:r w:rsidRPr="001246D0">
        <w:rPr>
          <w:i/>
          <w:lang w:val="af-ZA"/>
        </w:rPr>
        <w:t>,</w:t>
      </w:r>
      <w:r w:rsidR="00475200" w:rsidRPr="001246D0">
        <w:rPr>
          <w:szCs w:val="24"/>
          <w:lang w:val="af-ZA"/>
        </w:rPr>
        <w:br/>
      </w:r>
      <w:r w:rsidR="001246D0" w:rsidRPr="001246D0">
        <w:rPr>
          <w:lang w:val="af-ZA"/>
        </w:rPr>
        <w:t xml:space="preserve">və </w:t>
      </w:r>
      <w:r w:rsidR="00620B84" w:rsidRPr="001246D0">
        <w:rPr>
          <w:lang w:val="af-ZA"/>
        </w:rPr>
        <w:t>Milan Blaško</w:t>
      </w:r>
      <w:r w:rsidR="00475200" w:rsidRPr="001246D0">
        <w:rPr>
          <w:lang w:val="af-ZA"/>
        </w:rPr>
        <w:t xml:space="preserve">, </w:t>
      </w:r>
      <w:r w:rsidR="001246D0" w:rsidRPr="001246D0">
        <w:rPr>
          <w:i/>
          <w:lang w:val="af-ZA"/>
        </w:rPr>
        <w:t>Bölmə Katibi</w:t>
      </w:r>
      <w:r w:rsidR="00475200" w:rsidRPr="001246D0">
        <w:rPr>
          <w:i/>
          <w:lang w:val="af-ZA"/>
        </w:rPr>
        <w:t>,</w:t>
      </w:r>
    </w:p>
    <w:p w14:paraId="2FF1D158" w14:textId="03FE8F55" w:rsidR="003A20C9" w:rsidRPr="006B52C5" w:rsidRDefault="003A20C9" w:rsidP="003A20C9">
      <w:pPr>
        <w:pStyle w:val="ECHRPara"/>
        <w:ind w:firstLine="0"/>
        <w:rPr>
          <w:rFonts w:ascii="Times New Roman" w:hAnsi="Times New Roman" w:cs="Times New Roman"/>
          <w:noProof/>
          <w:lang w:val="af-ZA"/>
        </w:rPr>
      </w:pPr>
      <w:r>
        <w:rPr>
          <w:rFonts w:ascii="Times New Roman" w:hAnsi="Times New Roman" w:cs="Times New Roman"/>
          <w:noProof/>
          <w:lang w:val="af-ZA"/>
        </w:rPr>
        <w:t xml:space="preserve">8 oktyabr </w:t>
      </w:r>
      <w:r w:rsidRPr="006B52C5">
        <w:rPr>
          <w:rFonts w:ascii="Times New Roman" w:hAnsi="Times New Roman" w:cs="Times New Roman"/>
          <w:noProof/>
          <w:lang w:val="af-ZA"/>
        </w:rPr>
        <w:t>20</w:t>
      </w:r>
      <w:r>
        <w:rPr>
          <w:rFonts w:ascii="Times New Roman" w:hAnsi="Times New Roman" w:cs="Times New Roman"/>
          <w:noProof/>
          <w:lang w:val="af-ZA"/>
        </w:rPr>
        <w:t>19</w:t>
      </w:r>
      <w:r w:rsidRPr="006B52C5">
        <w:rPr>
          <w:rFonts w:ascii="Times New Roman" w:hAnsi="Times New Roman" w:cs="Times New Roman"/>
          <w:noProof/>
          <w:lang w:val="af-ZA"/>
        </w:rPr>
        <w:t>-c</w:t>
      </w:r>
      <w:r>
        <w:rPr>
          <w:rFonts w:ascii="Times New Roman" w:hAnsi="Times New Roman" w:cs="Times New Roman"/>
          <w:noProof/>
          <w:lang w:val="af-ZA"/>
        </w:rPr>
        <w:t>u</w:t>
      </w:r>
      <w:r w:rsidRPr="006B52C5">
        <w:rPr>
          <w:rFonts w:ascii="Times New Roman" w:hAnsi="Times New Roman" w:cs="Times New Roman"/>
          <w:noProof/>
          <w:lang w:val="af-ZA"/>
        </w:rPr>
        <w:t xml:space="preserve"> il</w:t>
      </w:r>
      <w:r>
        <w:rPr>
          <w:rFonts w:ascii="Times New Roman" w:hAnsi="Times New Roman" w:cs="Times New Roman"/>
          <w:noProof/>
          <w:lang w:val="af-ZA"/>
        </w:rPr>
        <w:t xml:space="preserve"> tarix</w:t>
      </w:r>
      <w:r w:rsidRPr="006B52C5">
        <w:rPr>
          <w:rFonts w:ascii="Times New Roman" w:hAnsi="Times New Roman" w:cs="Times New Roman"/>
          <w:noProof/>
          <w:lang w:val="af-ZA"/>
        </w:rPr>
        <w:t>də xüsusi müşavirə keçirilərək,</w:t>
      </w:r>
    </w:p>
    <w:p w14:paraId="6AF8DF34" w14:textId="77777777" w:rsidR="003A20C9" w:rsidRPr="006B52C5" w:rsidRDefault="003A20C9" w:rsidP="003A20C9">
      <w:pPr>
        <w:pStyle w:val="ECHRPara"/>
        <w:ind w:firstLine="0"/>
        <w:rPr>
          <w:rFonts w:ascii="Times New Roman" w:hAnsi="Times New Roman" w:cs="Times New Roman"/>
          <w:noProof/>
          <w:lang w:val="af-ZA"/>
        </w:rPr>
      </w:pPr>
      <w:r w:rsidRPr="006B52C5">
        <w:rPr>
          <w:rFonts w:ascii="Times New Roman" w:hAnsi="Times New Roman" w:cs="Times New Roman"/>
          <w:noProof/>
          <w:lang w:val="af-ZA"/>
        </w:rPr>
        <w:t>Həmin tarixdə qəbul edilmiş müvafiq qərarı verir:</w:t>
      </w:r>
    </w:p>
    <w:p w14:paraId="38FD052D" w14:textId="167815C4" w:rsidR="00620B84" w:rsidRPr="003A05C2" w:rsidRDefault="00620B84" w:rsidP="004D2283">
      <w:pPr>
        <w:pStyle w:val="ECHRTitle1"/>
        <w:rPr>
          <w:lang w:val="af-ZA"/>
        </w:rPr>
      </w:pPr>
      <w:r w:rsidRPr="003A05C2">
        <w:rPr>
          <w:lang w:val="af-ZA"/>
        </w:rPr>
        <w:t>PRO</w:t>
      </w:r>
      <w:r w:rsidR="003A20C9" w:rsidRPr="003A05C2">
        <w:rPr>
          <w:lang w:val="af-ZA"/>
        </w:rPr>
        <w:t>SEDUR</w:t>
      </w:r>
    </w:p>
    <w:p w14:paraId="5DBC6B6F" w14:textId="572CF155" w:rsidR="00620B84" w:rsidRPr="003A05C2" w:rsidRDefault="00620B84" w:rsidP="004D2283">
      <w:pPr>
        <w:pStyle w:val="ECHRPara"/>
        <w:rPr>
          <w:szCs w:val="24"/>
          <w:lang w:val="af-ZA"/>
        </w:rPr>
      </w:pPr>
      <w:r w:rsidRPr="003A05C2">
        <w:rPr>
          <w:szCs w:val="24"/>
          <w:lang w:val="af-ZA"/>
        </w:rPr>
        <w:t>1.  </w:t>
      </w:r>
      <w:r w:rsidR="003A20C9" w:rsidRPr="003A05C2">
        <w:rPr>
          <w:szCs w:val="24"/>
          <w:lang w:val="af-ZA"/>
        </w:rPr>
        <w:t>Bu məhkəmə işi 26 iyul 201</w:t>
      </w:r>
      <w:r w:rsidR="00141F74" w:rsidRPr="003A05C2">
        <w:rPr>
          <w:szCs w:val="24"/>
          <w:lang w:val="af-ZA"/>
        </w:rPr>
        <w:t xml:space="preserve">2-ci </w:t>
      </w:r>
      <w:r w:rsidR="003A20C9" w:rsidRPr="003A05C2">
        <w:rPr>
          <w:szCs w:val="24"/>
          <w:lang w:val="af-ZA"/>
        </w:rPr>
        <w:t xml:space="preserve">il tarixində Azərbaycan Respublikası vətəndaşı cənab </w:t>
      </w:r>
      <w:r w:rsidR="00141F74" w:rsidRPr="003A05C2">
        <w:rPr>
          <w:szCs w:val="24"/>
          <w:lang w:val="af-ZA"/>
        </w:rPr>
        <w:t xml:space="preserve">Həkimeldostu Bayram oğlu Mehdiyev </w:t>
      </w:r>
      <w:r w:rsidR="003A20C9" w:rsidRPr="003A05C2">
        <w:rPr>
          <w:szCs w:val="24"/>
          <w:lang w:val="af-ZA"/>
        </w:rPr>
        <w:t>(</w:t>
      </w:r>
      <w:r w:rsidR="00141F74" w:rsidRPr="003A05C2">
        <w:rPr>
          <w:szCs w:val="24"/>
          <w:lang w:val="af-ZA"/>
        </w:rPr>
        <w:t xml:space="preserve">Həkimeldostu Bayram oğlu Mehdiyev </w:t>
      </w:r>
      <w:r w:rsidR="003A20C9" w:rsidRPr="003A05C2">
        <w:rPr>
          <w:szCs w:val="24"/>
          <w:lang w:val="af-ZA"/>
        </w:rPr>
        <w:t>- “Ərizəçi”) tərəfindən Avropa İnsan Hüquqları Konvensiyasının ("Konvensiya") 34-cü maddəsinə əsasən, Azərbaycan Respublikasına qarşı verdiyi ərizə (</w:t>
      </w:r>
      <w:r w:rsidR="00141F74" w:rsidRPr="003A05C2">
        <w:rPr>
          <w:szCs w:val="24"/>
          <w:lang w:val="af-ZA"/>
        </w:rPr>
        <w:t>№59090/12</w:t>
      </w:r>
      <w:r w:rsidR="003A20C9" w:rsidRPr="003A05C2">
        <w:rPr>
          <w:szCs w:val="24"/>
          <w:lang w:val="af-ZA"/>
        </w:rPr>
        <w:t>) əsasında başladılıb.</w:t>
      </w:r>
    </w:p>
    <w:p w14:paraId="69F55A0A" w14:textId="77777777" w:rsidR="003A20C9" w:rsidRPr="003A05C2" w:rsidRDefault="003A20C9" w:rsidP="004D2283">
      <w:pPr>
        <w:pStyle w:val="ECHRPara"/>
        <w:rPr>
          <w:szCs w:val="24"/>
          <w:lang w:val="af-ZA"/>
        </w:rPr>
      </w:pPr>
    </w:p>
    <w:p w14:paraId="2072643B" w14:textId="3D89B868" w:rsidR="00620B84" w:rsidRPr="003A05C2" w:rsidRDefault="00620B84" w:rsidP="004D2283">
      <w:pPr>
        <w:pStyle w:val="ECHRPara"/>
        <w:rPr>
          <w:szCs w:val="24"/>
          <w:lang w:val="af-ZA"/>
        </w:rPr>
      </w:pPr>
      <w:r w:rsidRPr="003A05C2">
        <w:rPr>
          <w:szCs w:val="24"/>
          <w:lang w:val="af-ZA"/>
        </w:rPr>
        <w:t>2.  </w:t>
      </w:r>
      <w:r w:rsidR="00141F74" w:rsidRPr="003A05C2">
        <w:rPr>
          <w:szCs w:val="24"/>
          <w:lang w:val="af-ZA"/>
        </w:rPr>
        <w:t xml:space="preserve">Ərizəçini Məhkəmə qarşısında Azərbaycanda fəaliyyət göstərən hüquqşunas cənab </w:t>
      </w:r>
      <w:r w:rsidRPr="003A05C2">
        <w:rPr>
          <w:szCs w:val="24"/>
          <w:lang w:val="af-ZA"/>
        </w:rPr>
        <w:t>R. Mustafazad</w:t>
      </w:r>
      <w:r w:rsidR="00141F74" w:rsidRPr="003A05C2">
        <w:rPr>
          <w:szCs w:val="24"/>
          <w:lang w:val="af-ZA"/>
        </w:rPr>
        <w:t xml:space="preserve">ə və cənab </w:t>
      </w:r>
      <w:r w:rsidRPr="003A05C2">
        <w:rPr>
          <w:szCs w:val="24"/>
          <w:lang w:val="af-ZA"/>
        </w:rPr>
        <w:t>A.</w:t>
      </w:r>
      <w:r w:rsidR="00356BDA" w:rsidRPr="003A05C2">
        <w:rPr>
          <w:szCs w:val="24"/>
          <w:lang w:val="af-ZA"/>
        </w:rPr>
        <w:t> </w:t>
      </w:r>
      <w:r w:rsidRPr="003A05C2">
        <w:rPr>
          <w:szCs w:val="24"/>
          <w:lang w:val="af-ZA"/>
        </w:rPr>
        <w:t>Mustafayev</w:t>
      </w:r>
      <w:r w:rsidR="00141F74" w:rsidRPr="003A05C2">
        <w:rPr>
          <w:szCs w:val="24"/>
          <w:lang w:val="af-ZA"/>
        </w:rPr>
        <w:t xml:space="preserve"> təmsil edib</w:t>
      </w:r>
      <w:r w:rsidRPr="003A05C2">
        <w:rPr>
          <w:szCs w:val="24"/>
          <w:lang w:val="af-ZA"/>
        </w:rPr>
        <w:t xml:space="preserve">. </w:t>
      </w:r>
      <w:r w:rsidR="00141F74" w:rsidRPr="003A05C2">
        <w:rPr>
          <w:szCs w:val="24"/>
          <w:lang w:val="af-ZA"/>
        </w:rPr>
        <w:t xml:space="preserve">Azərbaycan Hökuməti onun nümayəndəsi Cənab </w:t>
      </w:r>
      <w:r w:rsidRPr="003A05C2">
        <w:rPr>
          <w:szCs w:val="24"/>
          <w:lang w:val="af-ZA"/>
        </w:rPr>
        <w:t>Ç.</w:t>
      </w:r>
      <w:r w:rsidR="00600588" w:rsidRPr="003A05C2">
        <w:rPr>
          <w:szCs w:val="24"/>
          <w:lang w:val="af-ZA"/>
        </w:rPr>
        <w:t> </w:t>
      </w:r>
      <w:r w:rsidRPr="003A05C2">
        <w:rPr>
          <w:szCs w:val="24"/>
          <w:lang w:val="af-ZA"/>
        </w:rPr>
        <w:t>Əsgərov</w:t>
      </w:r>
      <w:r w:rsidR="00141F74" w:rsidRPr="003A05C2">
        <w:rPr>
          <w:szCs w:val="24"/>
          <w:lang w:val="af-ZA"/>
        </w:rPr>
        <w:t xml:space="preserve"> tərəfindən təmsil olunub</w:t>
      </w:r>
      <w:r w:rsidRPr="003A05C2">
        <w:rPr>
          <w:szCs w:val="24"/>
          <w:lang w:val="af-ZA"/>
        </w:rPr>
        <w:t>.</w:t>
      </w:r>
    </w:p>
    <w:p w14:paraId="2F4177C4" w14:textId="77777777" w:rsidR="00141F74" w:rsidRPr="003A05C2" w:rsidRDefault="00141F74" w:rsidP="004D2283">
      <w:pPr>
        <w:pStyle w:val="ECHRPara"/>
        <w:rPr>
          <w:szCs w:val="24"/>
          <w:lang w:val="af-ZA"/>
        </w:rPr>
      </w:pPr>
    </w:p>
    <w:p w14:paraId="5F7BFC48" w14:textId="128781B4" w:rsidR="00620B84" w:rsidRPr="003A05C2" w:rsidRDefault="00620B84" w:rsidP="004D2283">
      <w:pPr>
        <w:pStyle w:val="ECHRPara"/>
        <w:rPr>
          <w:szCs w:val="24"/>
          <w:lang w:val="af-ZA"/>
        </w:rPr>
      </w:pPr>
      <w:r w:rsidRPr="003A05C2">
        <w:rPr>
          <w:szCs w:val="24"/>
          <w:lang w:val="af-ZA"/>
        </w:rPr>
        <w:t>3.  </w:t>
      </w:r>
      <w:r w:rsidR="00141F74" w:rsidRPr="003A05C2">
        <w:rPr>
          <w:szCs w:val="24"/>
          <w:lang w:val="af-ZA"/>
        </w:rPr>
        <w:t xml:space="preserve">Məhkəmə 23 iyin 2016-ci il tarixdə ərizəçinin Konvensiyanın 6-cı maddəsinə 1-ci və 3-cü (d) bəndlərinə əsaslanan şikayətləri barədə Hökumətə kommunikasiya barədə </w:t>
      </w:r>
      <w:r w:rsidR="00757122" w:rsidRPr="003A05C2">
        <w:rPr>
          <w:szCs w:val="24"/>
          <w:lang w:val="af-ZA"/>
        </w:rPr>
        <w:t xml:space="preserve">məlumat göndərdi, ərizənin qalan hissəsini isə Məhkəmə Reqlamentinin 54.3-cü Qaydasına əsasən, qəbuledilməz hesab etdi. </w:t>
      </w:r>
    </w:p>
    <w:p w14:paraId="328A2F9F" w14:textId="5284AAC8" w:rsidR="00620B84" w:rsidRPr="003A05C2" w:rsidRDefault="00757122" w:rsidP="00141F74">
      <w:pPr>
        <w:pStyle w:val="ECHRTitle1"/>
        <w:tabs>
          <w:tab w:val="center" w:pos="3679"/>
        </w:tabs>
        <w:rPr>
          <w:lang w:val="af-ZA"/>
        </w:rPr>
      </w:pPr>
      <w:r w:rsidRPr="003A05C2">
        <w:rPr>
          <w:lang w:val="af-ZA"/>
        </w:rPr>
        <w:t>FAKTLAR</w:t>
      </w:r>
      <w:r w:rsidR="00141F74" w:rsidRPr="003A05C2">
        <w:rPr>
          <w:lang w:val="af-ZA"/>
        </w:rPr>
        <w:tab/>
      </w:r>
    </w:p>
    <w:p w14:paraId="7A51BBF4" w14:textId="5683FC92" w:rsidR="00620B84" w:rsidRPr="003A05C2" w:rsidRDefault="00620B84" w:rsidP="004D2283">
      <w:pPr>
        <w:pStyle w:val="ECHRHeading1"/>
        <w:rPr>
          <w:lang w:val="af-ZA"/>
        </w:rPr>
      </w:pPr>
      <w:r w:rsidRPr="003A05C2">
        <w:rPr>
          <w:lang w:val="af-ZA"/>
        </w:rPr>
        <w:t>I.  </w:t>
      </w:r>
      <w:r w:rsidR="00757122" w:rsidRPr="003A05C2">
        <w:rPr>
          <w:lang w:val="af-ZA"/>
        </w:rPr>
        <w:t xml:space="preserve">İŞİN HALLARI </w:t>
      </w:r>
    </w:p>
    <w:p w14:paraId="2CA46DA3" w14:textId="2C72714C" w:rsidR="00620B84" w:rsidRPr="003A05C2" w:rsidRDefault="00620B84" w:rsidP="004D2283">
      <w:pPr>
        <w:pStyle w:val="ECHRPara"/>
        <w:rPr>
          <w:szCs w:val="24"/>
          <w:lang w:val="af-ZA"/>
        </w:rPr>
      </w:pPr>
      <w:r w:rsidRPr="003A05C2">
        <w:rPr>
          <w:szCs w:val="24"/>
          <w:lang w:val="af-ZA"/>
        </w:rPr>
        <w:t>4. </w:t>
      </w:r>
      <w:r w:rsidR="00757122" w:rsidRPr="003A05C2">
        <w:rPr>
          <w:szCs w:val="24"/>
          <w:lang w:val="af-ZA"/>
        </w:rPr>
        <w:t>Ərizəçi 1961-ci il doğumludur, Naxçıvanda yaşayır</w:t>
      </w:r>
      <w:r w:rsidRPr="003A05C2">
        <w:rPr>
          <w:szCs w:val="24"/>
          <w:lang w:val="af-ZA"/>
        </w:rPr>
        <w:t>.</w:t>
      </w:r>
    </w:p>
    <w:p w14:paraId="3B0ED291" w14:textId="312552B2" w:rsidR="00757122" w:rsidRPr="003A05C2" w:rsidRDefault="00620B84" w:rsidP="00757122">
      <w:pPr>
        <w:pStyle w:val="ECHRPara"/>
        <w:rPr>
          <w:szCs w:val="24"/>
          <w:lang w:val="af-ZA"/>
        </w:rPr>
      </w:pPr>
      <w:r w:rsidRPr="003A05C2">
        <w:rPr>
          <w:szCs w:val="24"/>
          <w:lang w:val="af-ZA"/>
        </w:rPr>
        <w:t>5. </w:t>
      </w:r>
      <w:r w:rsidR="00757122" w:rsidRPr="003A05C2">
        <w:rPr>
          <w:szCs w:val="24"/>
          <w:lang w:val="af-ZA"/>
        </w:rPr>
        <w:t>2010-cu ilin yanvar ayının bəlli olmayan günündə ərizəçi evinin yanında maşın yuma müəssisəsi açıb.</w:t>
      </w:r>
    </w:p>
    <w:p w14:paraId="42B0E209" w14:textId="462C041D" w:rsidR="00620B84" w:rsidRPr="003A05C2" w:rsidRDefault="00757122" w:rsidP="004D2283">
      <w:pPr>
        <w:pStyle w:val="ECHRPara"/>
        <w:rPr>
          <w:szCs w:val="24"/>
          <w:lang w:val="af-ZA"/>
        </w:rPr>
      </w:pPr>
      <w:r w:rsidRPr="003A05C2">
        <w:rPr>
          <w:szCs w:val="24"/>
          <w:lang w:val="af-ZA"/>
        </w:rPr>
        <w:t>6</w:t>
      </w:r>
      <w:r w:rsidR="00620B84" w:rsidRPr="003A05C2">
        <w:rPr>
          <w:szCs w:val="24"/>
          <w:lang w:val="af-ZA"/>
        </w:rPr>
        <w:t>. </w:t>
      </w:r>
      <w:r w:rsidRPr="003A05C2">
        <w:rPr>
          <w:lang w:val="af-ZA"/>
        </w:rPr>
        <w:t xml:space="preserve">13 iyul 2011-ci il tarixində Şərur Rayon Elektrik Şəbəkəsinin ("elektrik şirkəti") nümayəndələri avtomobil yuyan qurğularda ("müəssisə") elektrik enerjisindən istifadə durumunu yoxlayıblar və müəyyən ediblər ki, </w:t>
      </w:r>
      <w:r w:rsidRPr="003A05C2">
        <w:rPr>
          <w:lang w:val="af-ZA"/>
        </w:rPr>
        <w:lastRenderedPageBreak/>
        <w:t xml:space="preserve">ərizəçi öz müəssisənin elektrik təchizatını qanunsuz olaraq ana elktrik xəttinə qoşub, elektrikdən ödəmə etmədən istifadə edib. </w:t>
      </w:r>
    </w:p>
    <w:p w14:paraId="4F9AB691" w14:textId="57184F08" w:rsidR="005B1205" w:rsidRPr="003A05C2" w:rsidRDefault="00620B84" w:rsidP="005B1205">
      <w:pPr>
        <w:pStyle w:val="ECHRPara"/>
        <w:rPr>
          <w:szCs w:val="24"/>
          <w:lang w:val="af-ZA"/>
        </w:rPr>
      </w:pPr>
      <w:r w:rsidRPr="003A05C2">
        <w:rPr>
          <w:szCs w:val="24"/>
          <w:lang w:val="af-ZA"/>
        </w:rPr>
        <w:t>7.  </w:t>
      </w:r>
      <w:r w:rsidR="005B1205" w:rsidRPr="003A05C2">
        <w:rPr>
          <w:szCs w:val="24"/>
          <w:lang w:val="af-ZA"/>
        </w:rPr>
        <w:t>Ardınca, bəlli olmayan bir tarixdə ərizəçi barəsində cinayət işi açılıb və ona qarşı Cinayət Məcəlləsinin 189-1.1 (elektrik enerjisindən qanunsuz istifadə) maddəsi ilə ittiham irəli sürülüb. Qanunsuz olaraq elektrikdən istifadə edilməsi nəticəsində dəymiş ziyanın ümumi məbləği ekspert tərəfindən 1,050.18 Azərbaycan manatı (həmin vaxt təxminən 977 avro (EUR)) məbləğində müəyyən edilib. Ekspert hesablaması müəssisədə hər gün orta hesabla on beş avtomobilin yuyulması və on dörd ay ərzində hər ay otuz gün işləməsi ehtimalına söykənib.</w:t>
      </w:r>
    </w:p>
    <w:p w14:paraId="2CFACB7E" w14:textId="60E7379D" w:rsidR="005B1205" w:rsidRPr="003A05C2" w:rsidRDefault="00620B84" w:rsidP="005B1205">
      <w:pPr>
        <w:pStyle w:val="ECHRPara"/>
        <w:rPr>
          <w:szCs w:val="24"/>
          <w:lang w:val="af-ZA"/>
        </w:rPr>
      </w:pPr>
      <w:r w:rsidRPr="003A05C2">
        <w:rPr>
          <w:szCs w:val="24"/>
          <w:lang w:val="af-ZA"/>
        </w:rPr>
        <w:t>8.  </w:t>
      </w:r>
      <w:r w:rsidR="005B1205" w:rsidRPr="003A05C2">
        <w:rPr>
          <w:szCs w:val="24"/>
          <w:lang w:val="af-ZA"/>
        </w:rPr>
        <w:t>Ərizəçi məhkəmədən əvvəl araşdırma zamanı günahsız olduğunu, heç bir cinayət əməlinə yol vermədiyhini iddia edib. O, bildirib ki, elektrik enerjisi təchizatçısı şirkətinə müəssisəyə elektrik enerjisi istehlakı məqsədilə sayğac qurşadırılması üçün müraciət e</w:t>
      </w:r>
      <w:r w:rsidR="005A5CA6" w:rsidRPr="003A05C2">
        <w:rPr>
          <w:szCs w:val="24"/>
          <w:lang w:val="af-ZA"/>
        </w:rPr>
        <w:t xml:space="preserve">dib, </w:t>
      </w:r>
      <w:r w:rsidR="005B1205" w:rsidRPr="003A05C2">
        <w:rPr>
          <w:szCs w:val="24"/>
          <w:lang w:val="af-ZA"/>
        </w:rPr>
        <w:t>buna müvəffəq ola bilmə</w:t>
      </w:r>
      <w:r w:rsidR="005A5CA6" w:rsidRPr="003A05C2">
        <w:rPr>
          <w:szCs w:val="24"/>
          <w:lang w:val="af-ZA"/>
        </w:rPr>
        <w:t xml:space="preserve">yib </w:t>
      </w:r>
      <w:r w:rsidR="005B1205" w:rsidRPr="003A05C2">
        <w:rPr>
          <w:szCs w:val="24"/>
          <w:lang w:val="af-ZA"/>
        </w:rPr>
        <w:t>və yuyucu qurğusunu öz evindəki elektrik istehlakı sayğacına bağlama</w:t>
      </w:r>
      <w:r w:rsidR="005A5CA6" w:rsidRPr="003A05C2">
        <w:rPr>
          <w:szCs w:val="24"/>
          <w:lang w:val="af-ZA"/>
        </w:rPr>
        <w:t xml:space="preserve">lı olub. Ərizəçi həmçinin </w:t>
      </w:r>
      <w:r w:rsidR="005B1205" w:rsidRPr="003A05C2">
        <w:rPr>
          <w:szCs w:val="24"/>
          <w:lang w:val="af-ZA"/>
        </w:rPr>
        <w:t>müəssisəni</w:t>
      </w:r>
      <w:r w:rsidR="005A5CA6" w:rsidRPr="003A05C2">
        <w:rPr>
          <w:szCs w:val="24"/>
          <w:lang w:val="af-ZA"/>
        </w:rPr>
        <w:t>n</w:t>
      </w:r>
      <w:r w:rsidR="005B1205" w:rsidRPr="003A05C2">
        <w:rPr>
          <w:szCs w:val="24"/>
          <w:lang w:val="af-ZA"/>
        </w:rPr>
        <w:t xml:space="preserve"> təxminən bir il işlədiyini</w:t>
      </w:r>
      <w:r w:rsidR="005A5CA6" w:rsidRPr="003A05C2">
        <w:rPr>
          <w:szCs w:val="24"/>
          <w:lang w:val="af-ZA"/>
        </w:rPr>
        <w:t xml:space="preserve">, hər gün </w:t>
      </w:r>
      <w:r w:rsidR="005B1205" w:rsidRPr="003A05C2">
        <w:rPr>
          <w:szCs w:val="24"/>
          <w:lang w:val="af-ZA"/>
        </w:rPr>
        <w:t xml:space="preserve">orta hesabla iki-üç </w:t>
      </w:r>
      <w:r w:rsidR="005A5CA6" w:rsidRPr="003A05C2">
        <w:rPr>
          <w:szCs w:val="24"/>
          <w:lang w:val="af-ZA"/>
        </w:rPr>
        <w:t xml:space="preserve">avtomobilə xidmət edildiyini qeyd edib. Bundan başqa, o, bildirib ki, </w:t>
      </w:r>
      <w:r w:rsidR="005B1205" w:rsidRPr="003A05C2">
        <w:rPr>
          <w:szCs w:val="24"/>
          <w:lang w:val="af-ZA"/>
        </w:rPr>
        <w:t xml:space="preserve">müəssisədə və evində istehlak olunan elektrik enerjisinin ümumi miqdarı üçün </w:t>
      </w:r>
      <w:r w:rsidR="005A5CA6" w:rsidRPr="003A05C2">
        <w:rPr>
          <w:szCs w:val="24"/>
          <w:lang w:val="af-ZA"/>
        </w:rPr>
        <w:t xml:space="preserve">hər ay </w:t>
      </w:r>
      <w:r w:rsidR="005B1205" w:rsidRPr="003A05C2">
        <w:rPr>
          <w:szCs w:val="24"/>
          <w:lang w:val="af-ZA"/>
        </w:rPr>
        <w:t>təxminən 5 AZN (təxminən 5 avro) ödə</w:t>
      </w:r>
      <w:r w:rsidR="005A5CA6" w:rsidRPr="003A05C2">
        <w:rPr>
          <w:szCs w:val="24"/>
          <w:lang w:val="af-ZA"/>
        </w:rPr>
        <w:t xml:space="preserve">mə edib. </w:t>
      </w:r>
    </w:p>
    <w:p w14:paraId="0C21FCCD" w14:textId="1D0A3E51" w:rsidR="005A5CA6" w:rsidRPr="003A05C2" w:rsidRDefault="00620B84" w:rsidP="004D2283">
      <w:pPr>
        <w:pStyle w:val="ECHRPara"/>
        <w:rPr>
          <w:szCs w:val="24"/>
          <w:lang w:val="af-ZA"/>
        </w:rPr>
      </w:pPr>
      <w:r w:rsidRPr="003A05C2">
        <w:rPr>
          <w:szCs w:val="24"/>
          <w:lang w:val="af-ZA"/>
        </w:rPr>
        <w:t>9.  </w:t>
      </w:r>
      <w:r w:rsidR="005A5CA6" w:rsidRPr="003A05C2">
        <w:rPr>
          <w:szCs w:val="24"/>
          <w:lang w:val="af-ZA"/>
        </w:rPr>
        <w:t>Ərizəçi bundan əlavə vurğuladı ki, hava şəraiti ilə əlaqədar olaraq, müəssisə mütəxəssisin rəyində güman edildiyi kimi, ayda otuz gün deyil, iyirmi səkkiz gün işlədiyi durumda, güman edilən ziyanın ümumi dəyərinin hər ay 75 AZN az olacağını, bu durumda isə əməl cinayət əməli kimi dəyərləndirilə bilməzdi.</w:t>
      </w:r>
    </w:p>
    <w:p w14:paraId="45801761" w14:textId="46BB4D96" w:rsidR="00FA130A" w:rsidRPr="003A05C2" w:rsidRDefault="00620B84" w:rsidP="004D2283">
      <w:pPr>
        <w:pStyle w:val="ECHRPara"/>
        <w:rPr>
          <w:szCs w:val="24"/>
          <w:lang w:val="af-ZA"/>
        </w:rPr>
      </w:pPr>
      <w:r w:rsidRPr="003A05C2">
        <w:rPr>
          <w:szCs w:val="24"/>
          <w:lang w:val="af-ZA"/>
        </w:rPr>
        <w:t>10.  </w:t>
      </w:r>
      <w:r w:rsidR="00FA130A" w:rsidRPr="003A05C2">
        <w:rPr>
          <w:szCs w:val="24"/>
          <w:lang w:val="af-ZA"/>
        </w:rPr>
        <w:t>Ərizəçinin müəssisəyə rəhbərlik etdiyini bildirən oğlu, hər gün ortalama olaraq, iki-üç, bəzən isə beş-altı avtomobilə xidmət olunduğunu ifadə edib.</w:t>
      </w:r>
    </w:p>
    <w:p w14:paraId="7FDCB540" w14:textId="3AC138B8" w:rsidR="00FC0C6C" w:rsidRPr="003A05C2" w:rsidRDefault="00620B84" w:rsidP="004D2283">
      <w:pPr>
        <w:pStyle w:val="ECHRPara"/>
        <w:rPr>
          <w:szCs w:val="24"/>
          <w:lang w:val="af-ZA"/>
        </w:rPr>
      </w:pPr>
      <w:r w:rsidRPr="003A05C2">
        <w:rPr>
          <w:szCs w:val="24"/>
          <w:lang w:val="af-ZA"/>
        </w:rPr>
        <w:t>11. </w:t>
      </w:r>
      <w:r w:rsidR="00FC0C6C" w:rsidRPr="003A05C2">
        <w:rPr>
          <w:szCs w:val="24"/>
          <w:lang w:val="af-ZA"/>
        </w:rPr>
        <w:t>Məhkəmə prosesi</w:t>
      </w:r>
      <w:r w:rsidR="00DF280D" w:rsidRPr="003A05C2">
        <w:rPr>
          <w:szCs w:val="24"/>
          <w:lang w:val="af-ZA"/>
        </w:rPr>
        <w:t xml:space="preserve"> zamanı </w:t>
      </w:r>
      <w:r w:rsidR="00FC0C6C" w:rsidRPr="003A05C2">
        <w:rPr>
          <w:szCs w:val="24"/>
          <w:lang w:val="af-ZA"/>
        </w:rPr>
        <w:t xml:space="preserve">ittiham tərəfinin </w:t>
      </w:r>
      <w:r w:rsidR="00DF280D" w:rsidRPr="003A05C2">
        <w:rPr>
          <w:szCs w:val="24"/>
          <w:lang w:val="af-ZA"/>
        </w:rPr>
        <w:t xml:space="preserve">dəvət etdiyi doqquz </w:t>
      </w:r>
      <w:r w:rsidR="00FC0C6C" w:rsidRPr="003A05C2">
        <w:rPr>
          <w:szCs w:val="24"/>
          <w:lang w:val="af-ZA"/>
        </w:rPr>
        <w:t>şahid ifadə</w:t>
      </w:r>
      <w:r w:rsidR="00DF280D" w:rsidRPr="003A05C2">
        <w:rPr>
          <w:szCs w:val="24"/>
          <w:lang w:val="af-ZA"/>
        </w:rPr>
        <w:t xml:space="preserve">lərində bildirdilər </w:t>
      </w:r>
      <w:r w:rsidR="00FC0C6C" w:rsidRPr="003A05C2">
        <w:rPr>
          <w:szCs w:val="24"/>
          <w:lang w:val="af-ZA"/>
        </w:rPr>
        <w:t xml:space="preserve">ki, müəssisənin yanından </w:t>
      </w:r>
      <w:r w:rsidR="00DF280D" w:rsidRPr="003A05C2">
        <w:rPr>
          <w:szCs w:val="24"/>
          <w:lang w:val="af-ZA"/>
        </w:rPr>
        <w:t xml:space="preserve">ötüb-keçərkən, </w:t>
      </w:r>
      <w:r w:rsidR="00FC0C6C" w:rsidRPr="003A05C2">
        <w:rPr>
          <w:szCs w:val="24"/>
          <w:lang w:val="af-ZA"/>
        </w:rPr>
        <w:t>maşınları</w:t>
      </w:r>
      <w:r w:rsidR="00DF280D" w:rsidRPr="003A05C2">
        <w:rPr>
          <w:szCs w:val="24"/>
          <w:lang w:val="af-ZA"/>
        </w:rPr>
        <w:t xml:space="preserve">nı yuduzduran zaman </w:t>
      </w:r>
      <w:r w:rsidR="00FC0C6C" w:rsidRPr="003A05C2">
        <w:rPr>
          <w:szCs w:val="24"/>
          <w:lang w:val="af-ZA"/>
        </w:rPr>
        <w:t>növbədə üç-dörd maşının yuyul</w:t>
      </w:r>
      <w:r w:rsidR="00DF280D" w:rsidRPr="003A05C2">
        <w:rPr>
          <w:szCs w:val="24"/>
          <w:lang w:val="af-ZA"/>
        </w:rPr>
        <w:t>mağı gözlədiklərini müşahidə ediblər. Şahidlərin b</w:t>
      </w:r>
      <w:r w:rsidR="00FC0C6C" w:rsidRPr="003A05C2">
        <w:rPr>
          <w:szCs w:val="24"/>
          <w:lang w:val="af-ZA"/>
        </w:rPr>
        <w:t>əziləri maşınlarını</w:t>
      </w:r>
      <w:r w:rsidR="00DF280D" w:rsidRPr="003A05C2">
        <w:rPr>
          <w:szCs w:val="24"/>
          <w:lang w:val="af-ZA"/>
        </w:rPr>
        <w:t xml:space="preserve"> yuduzdurmaq üçün </w:t>
      </w:r>
      <w:r w:rsidR="00FC0C6C" w:rsidRPr="003A05C2">
        <w:rPr>
          <w:szCs w:val="24"/>
          <w:lang w:val="af-ZA"/>
        </w:rPr>
        <w:t>3 AZN (təxminən 3 avro) ödədiklərini bildiri</w:t>
      </w:r>
      <w:r w:rsidR="00DF280D" w:rsidRPr="003A05C2">
        <w:rPr>
          <w:szCs w:val="24"/>
          <w:lang w:val="af-ZA"/>
        </w:rPr>
        <w:t>b</w:t>
      </w:r>
      <w:r w:rsidR="00FC0C6C" w:rsidRPr="003A05C2">
        <w:rPr>
          <w:szCs w:val="24"/>
          <w:lang w:val="af-ZA"/>
        </w:rPr>
        <w:t>lər.</w:t>
      </w:r>
    </w:p>
    <w:p w14:paraId="62522D52" w14:textId="6537D622" w:rsidR="00DF280D" w:rsidRPr="003A05C2" w:rsidRDefault="00620B84" w:rsidP="004D2283">
      <w:pPr>
        <w:pStyle w:val="ECHRPara"/>
        <w:rPr>
          <w:szCs w:val="24"/>
          <w:lang w:val="af-ZA"/>
        </w:rPr>
      </w:pPr>
      <w:r w:rsidRPr="003A05C2">
        <w:rPr>
          <w:szCs w:val="24"/>
          <w:lang w:val="af-ZA"/>
        </w:rPr>
        <w:t>12.  </w:t>
      </w:r>
      <w:r w:rsidR="00DF280D" w:rsidRPr="003A05C2">
        <w:rPr>
          <w:szCs w:val="24"/>
          <w:lang w:val="af-ZA"/>
        </w:rPr>
        <w:t xml:space="preserve">İttiham tərəfinin iki şahidi isə bildirdilər ki, təhminlərinə görə, hər gün müəssisədə yuyulan avtomobillərin orta sayı on beş-iyirmi arası olub. Elektrik təchizatçısı şirkətinin işçiləri olan üç şahid, ərizəçinin magistral elektrik txəttinə icazə olmadan bağlanması ilə bağlı dəlillər təqdim etdilər. </w:t>
      </w:r>
    </w:p>
    <w:p w14:paraId="44552759" w14:textId="3C4097BF" w:rsidR="008537E4" w:rsidRPr="003A05C2" w:rsidRDefault="00620B84" w:rsidP="004D2283">
      <w:pPr>
        <w:pStyle w:val="ECHRPara"/>
        <w:rPr>
          <w:szCs w:val="24"/>
          <w:lang w:val="af-ZA"/>
        </w:rPr>
      </w:pPr>
      <w:r w:rsidRPr="003A05C2">
        <w:rPr>
          <w:szCs w:val="24"/>
          <w:lang w:val="af-ZA"/>
        </w:rPr>
        <w:t>13.  </w:t>
      </w:r>
      <w:r w:rsidR="00DF280D" w:rsidRPr="003A05C2">
        <w:rPr>
          <w:szCs w:val="24"/>
          <w:lang w:val="af-ZA"/>
        </w:rPr>
        <w:t xml:space="preserve">Ərizəçi, müəssisədə </w:t>
      </w:r>
      <w:r w:rsidR="008537E4" w:rsidRPr="003A05C2">
        <w:rPr>
          <w:szCs w:val="24"/>
          <w:lang w:val="af-ZA"/>
        </w:rPr>
        <w:t xml:space="preserve">hər gün </w:t>
      </w:r>
      <w:r w:rsidR="00DF280D" w:rsidRPr="003A05C2">
        <w:rPr>
          <w:szCs w:val="24"/>
          <w:lang w:val="af-ZA"/>
        </w:rPr>
        <w:t xml:space="preserve">real olaraq yuyulan </w:t>
      </w:r>
      <w:r w:rsidR="008537E4" w:rsidRPr="003A05C2">
        <w:rPr>
          <w:szCs w:val="24"/>
          <w:lang w:val="af-ZA"/>
        </w:rPr>
        <w:t xml:space="preserve">avtomobillərin </w:t>
      </w:r>
      <w:r w:rsidR="00DF280D" w:rsidRPr="003A05C2">
        <w:rPr>
          <w:szCs w:val="24"/>
          <w:lang w:val="af-ZA"/>
        </w:rPr>
        <w:t xml:space="preserve">sayı barədə məlumat verəcək dörd şahidin </w:t>
      </w:r>
      <w:r w:rsidR="008537E4" w:rsidRPr="003A05C2">
        <w:rPr>
          <w:szCs w:val="24"/>
          <w:lang w:val="af-ZA"/>
        </w:rPr>
        <w:t xml:space="preserve">dəvət edilməsi üçün </w:t>
      </w:r>
      <w:r w:rsidR="00DF280D" w:rsidRPr="003A05C2">
        <w:rPr>
          <w:szCs w:val="24"/>
          <w:lang w:val="af-ZA"/>
        </w:rPr>
        <w:t>məhkəmə</w:t>
      </w:r>
      <w:r w:rsidR="008537E4" w:rsidRPr="003A05C2">
        <w:rPr>
          <w:szCs w:val="24"/>
          <w:lang w:val="af-ZA"/>
        </w:rPr>
        <w:t xml:space="preserve"> qarşısında vəsatət qaldırdı. </w:t>
      </w:r>
      <w:r w:rsidR="00DF280D" w:rsidRPr="003A05C2">
        <w:rPr>
          <w:szCs w:val="24"/>
          <w:lang w:val="af-ZA"/>
        </w:rPr>
        <w:t xml:space="preserve">O, ittiham </w:t>
      </w:r>
      <w:r w:rsidR="008537E4" w:rsidRPr="003A05C2">
        <w:rPr>
          <w:szCs w:val="24"/>
          <w:lang w:val="af-ZA"/>
        </w:rPr>
        <w:t xml:space="preserve">tərəfinin </w:t>
      </w:r>
      <w:r w:rsidR="00DF280D" w:rsidRPr="003A05C2">
        <w:rPr>
          <w:szCs w:val="24"/>
          <w:lang w:val="af-ZA"/>
        </w:rPr>
        <w:t xml:space="preserve">şahidlərinin </w:t>
      </w:r>
      <w:r w:rsidR="008537E4" w:rsidRPr="003A05C2">
        <w:rPr>
          <w:szCs w:val="24"/>
          <w:lang w:val="af-ZA"/>
        </w:rPr>
        <w:t xml:space="preserve">müəssisədə </w:t>
      </w:r>
      <w:r w:rsidR="00DF280D" w:rsidRPr="003A05C2">
        <w:rPr>
          <w:szCs w:val="24"/>
          <w:lang w:val="af-ZA"/>
        </w:rPr>
        <w:t xml:space="preserve">gündəlik xidmət </w:t>
      </w:r>
      <w:r w:rsidR="008537E4" w:rsidRPr="003A05C2">
        <w:rPr>
          <w:szCs w:val="24"/>
          <w:lang w:val="af-ZA"/>
        </w:rPr>
        <w:t xml:space="preserve">olunan </w:t>
      </w:r>
      <w:r w:rsidR="00DF280D" w:rsidRPr="003A05C2">
        <w:rPr>
          <w:szCs w:val="24"/>
          <w:lang w:val="af-ZA"/>
        </w:rPr>
        <w:t>avtomobillərin sayı</w:t>
      </w:r>
      <w:r w:rsidR="008537E4" w:rsidRPr="003A05C2">
        <w:rPr>
          <w:szCs w:val="24"/>
          <w:lang w:val="af-ZA"/>
        </w:rPr>
        <w:t xml:space="preserve"> barədə qəsdən </w:t>
      </w:r>
      <w:r w:rsidR="00DF280D" w:rsidRPr="003A05C2">
        <w:rPr>
          <w:szCs w:val="24"/>
          <w:lang w:val="af-ZA"/>
        </w:rPr>
        <w:t xml:space="preserve">şişirdilmiş ifadələr verdiklərini, </w:t>
      </w:r>
      <w:r w:rsidR="008537E4" w:rsidRPr="003A05C2">
        <w:rPr>
          <w:szCs w:val="24"/>
          <w:lang w:val="af-ZA"/>
        </w:rPr>
        <w:t xml:space="preserve">beləliklə də </w:t>
      </w:r>
      <w:r w:rsidR="00DF280D" w:rsidRPr="003A05C2">
        <w:rPr>
          <w:szCs w:val="24"/>
          <w:lang w:val="af-ZA"/>
        </w:rPr>
        <w:t>istifadə olunan elektrik enerjisinin miqdarını</w:t>
      </w:r>
      <w:r w:rsidR="008537E4" w:rsidRPr="003A05C2">
        <w:rPr>
          <w:szCs w:val="24"/>
          <w:lang w:val="af-ZA"/>
        </w:rPr>
        <w:t xml:space="preserve"> şişirtməklə onun cinayət məsuliyyətinə cəlb edilməsinə çalışıldığını qeyd etdi. </w:t>
      </w:r>
    </w:p>
    <w:p w14:paraId="51F52E51" w14:textId="25CB1975" w:rsidR="008537E4" w:rsidRPr="003A05C2" w:rsidRDefault="00620B84" w:rsidP="004D2283">
      <w:pPr>
        <w:pStyle w:val="ECHRPara"/>
        <w:rPr>
          <w:szCs w:val="24"/>
          <w:lang w:val="af-ZA"/>
        </w:rPr>
      </w:pPr>
      <w:r w:rsidRPr="003A05C2">
        <w:rPr>
          <w:szCs w:val="24"/>
          <w:lang w:val="af-ZA"/>
        </w:rPr>
        <w:lastRenderedPageBreak/>
        <w:t>14. </w:t>
      </w:r>
      <w:r w:rsidR="008537E4" w:rsidRPr="003A05C2">
        <w:rPr>
          <w:szCs w:val="24"/>
          <w:lang w:val="af-ZA"/>
        </w:rPr>
        <w:t>Məhkəmə protokollarına görə, məhkəmə prosesində ümumilikdə on səkkiz şahidin ifadəsinin dinlənilməsinin planlaşdırılmasını, əlavə şahidlərə ehtiyac olmadığını ifadə edən prokuroru dinlədikdən sonra məhkəmə, başqa səbəb göstərmədən ərizəçinin tələbini rədd etdi.</w:t>
      </w:r>
    </w:p>
    <w:p w14:paraId="2AFB3574" w14:textId="06FCBC39" w:rsidR="008537E4" w:rsidRPr="003A05C2" w:rsidRDefault="00620B84" w:rsidP="004D2283">
      <w:pPr>
        <w:pStyle w:val="ECHRPara"/>
        <w:rPr>
          <w:szCs w:val="24"/>
          <w:lang w:val="af-ZA"/>
        </w:rPr>
      </w:pPr>
      <w:r w:rsidRPr="003A05C2">
        <w:rPr>
          <w:szCs w:val="24"/>
          <w:lang w:val="af-ZA"/>
        </w:rPr>
        <w:t>15. </w:t>
      </w:r>
      <w:r w:rsidR="008537E4" w:rsidRPr="003A05C2">
        <w:rPr>
          <w:szCs w:val="24"/>
          <w:lang w:val="af-ZA"/>
        </w:rPr>
        <w:t>Şərur Rayon Məhkəməsi 23 sentyabr 2011-ci il tarixində ərizəçini günahkar hesab etdi və onu 1000 AZN (təxminən 930 EUR) məbləğində cərimə ilə cəzalandırdı. Ərizəçinin təqsirliliyi ekspert rəyi və şahid ifadələri ilə əsaslandırırldı (bax: yuxarıdakı 7 və 12-ci bəndlər).</w:t>
      </w:r>
    </w:p>
    <w:p w14:paraId="0895C84B" w14:textId="05E2933E" w:rsidR="00B33B06" w:rsidRPr="003A05C2" w:rsidRDefault="00620B84" w:rsidP="00B33B06">
      <w:pPr>
        <w:pStyle w:val="ECHRPara"/>
        <w:rPr>
          <w:color w:val="000000" w:themeColor="text1"/>
          <w:szCs w:val="24"/>
          <w:lang w:val="af-ZA"/>
        </w:rPr>
      </w:pPr>
      <w:r w:rsidRPr="003A05C2">
        <w:rPr>
          <w:szCs w:val="24"/>
          <w:lang w:val="af-ZA"/>
        </w:rPr>
        <w:t>16.  </w:t>
      </w:r>
      <w:r w:rsidR="00B33B06" w:rsidRPr="003A05C2">
        <w:rPr>
          <w:color w:val="000000" w:themeColor="text1"/>
          <w:szCs w:val="24"/>
          <w:lang w:val="af-ZA"/>
        </w:rPr>
        <w:t xml:space="preserve">Bəlli olmayan tarixdə </w:t>
      </w:r>
      <w:r w:rsidR="008537E4" w:rsidRPr="003A05C2">
        <w:rPr>
          <w:color w:val="000000" w:themeColor="text1"/>
          <w:szCs w:val="24"/>
          <w:lang w:val="af-ZA"/>
        </w:rPr>
        <w:t>ərizəçi bu qərardan</w:t>
      </w:r>
      <w:r w:rsidR="00B33B06" w:rsidRPr="003A05C2">
        <w:rPr>
          <w:color w:val="000000" w:themeColor="text1"/>
          <w:szCs w:val="24"/>
          <w:lang w:val="af-ZA"/>
        </w:rPr>
        <w:t xml:space="preserve"> apellyasiya şikayəti verdi, bundan əlavə xüsusi şikayət edərək, Konvensiyanın 6-cı maddəsinə əsaslanaraq, digər şahidlərlə yanaşı onun təqdim etdiyi şahidlərin məhkəmədə iştirak etmək hüququnun təmin edilmədiyini bildirdi.</w:t>
      </w:r>
    </w:p>
    <w:p w14:paraId="70E97086" w14:textId="0E96AA3D" w:rsidR="00B33B06" w:rsidRPr="003A05C2" w:rsidRDefault="00620B84" w:rsidP="004D2283">
      <w:pPr>
        <w:pStyle w:val="ECHRPara"/>
        <w:rPr>
          <w:szCs w:val="24"/>
          <w:lang w:val="af-ZA"/>
        </w:rPr>
      </w:pPr>
      <w:r w:rsidRPr="003A05C2">
        <w:rPr>
          <w:szCs w:val="24"/>
          <w:lang w:val="af-ZA"/>
        </w:rPr>
        <w:t>17. </w:t>
      </w:r>
      <w:r w:rsidR="00B33B06" w:rsidRPr="003A05C2">
        <w:rPr>
          <w:szCs w:val="24"/>
          <w:lang w:val="af-ZA"/>
        </w:rPr>
        <w:t xml:space="preserve">Məhkəmə protokoluna görə, ərizəçi məhkəmədən qonşuluqda olan, müəssisədə xidmət göstərilən avtomobillərin sayına dair daha etibarlı sübutlar verə biləcək bir neçə şahidin dindirilməsini xahiş etdi. </w:t>
      </w:r>
    </w:p>
    <w:p w14:paraId="4167157B" w14:textId="41B1D6A6" w:rsidR="00B33B06" w:rsidRPr="003A05C2" w:rsidRDefault="00620B84" w:rsidP="004D2283">
      <w:pPr>
        <w:pStyle w:val="ECHRPara"/>
        <w:rPr>
          <w:szCs w:val="24"/>
          <w:lang w:val="af-ZA"/>
        </w:rPr>
      </w:pPr>
      <w:r w:rsidRPr="003A05C2">
        <w:rPr>
          <w:szCs w:val="24"/>
          <w:lang w:val="af-ZA"/>
        </w:rPr>
        <w:t>18. </w:t>
      </w:r>
      <w:r w:rsidR="00B33B06" w:rsidRPr="003A05C2">
        <w:rPr>
          <w:szCs w:val="24"/>
          <w:lang w:val="af-ZA"/>
        </w:rPr>
        <w:t>Apellyasiya məhkəməsi instansiyası rolunu oynayan Naxçıvan Muxtar Respublikası Ali Məhkəməsi 10 noyabr 2011-ci il tarixdə birinci instansiya məhkəməsinin qərarını qüvvədə saxladı, ancaq məhkəmə ərizəçinin xüsusi şikayətinə münasibət bildirmədi.</w:t>
      </w:r>
    </w:p>
    <w:p w14:paraId="2203D7D8" w14:textId="2B1C5DE7" w:rsidR="00B33B06" w:rsidRPr="003A05C2" w:rsidRDefault="00620B84" w:rsidP="004D2283">
      <w:pPr>
        <w:pStyle w:val="ECHRPara"/>
        <w:rPr>
          <w:szCs w:val="24"/>
          <w:lang w:val="af-ZA"/>
        </w:rPr>
      </w:pPr>
      <w:r w:rsidRPr="003A05C2">
        <w:rPr>
          <w:szCs w:val="24"/>
          <w:lang w:val="af-ZA"/>
        </w:rPr>
        <w:t>19.  </w:t>
      </w:r>
      <w:r w:rsidR="00B33B06" w:rsidRPr="003A05C2">
        <w:rPr>
          <w:szCs w:val="24"/>
          <w:lang w:val="af-ZA"/>
        </w:rPr>
        <w:t xml:space="preserve">Ərizəçi bəlli olmayan bir tarixdə kassasiya şikayəti </w:t>
      </w:r>
      <w:r w:rsidR="00A119F1" w:rsidRPr="003A05C2">
        <w:rPr>
          <w:szCs w:val="24"/>
          <w:lang w:val="af-ZA"/>
        </w:rPr>
        <w:t xml:space="preserve">Verdi, bildirdi ki, </w:t>
      </w:r>
      <w:r w:rsidR="00B33B06" w:rsidRPr="003A05C2">
        <w:rPr>
          <w:szCs w:val="24"/>
          <w:lang w:val="af-ZA"/>
        </w:rPr>
        <w:t>aşağı məhkəmələr</w:t>
      </w:r>
      <w:r w:rsidR="00A119F1" w:rsidRPr="003A05C2">
        <w:rPr>
          <w:szCs w:val="24"/>
          <w:lang w:val="af-ZA"/>
        </w:rPr>
        <w:t xml:space="preserve"> </w:t>
      </w:r>
      <w:r w:rsidR="00B33B06" w:rsidRPr="003A05C2">
        <w:rPr>
          <w:szCs w:val="24"/>
          <w:lang w:val="af-ZA"/>
        </w:rPr>
        <w:t>vəkilinin verdiyi vəsatətlərin hamısını, o cümlədən şahidlərin iştirakı</w:t>
      </w:r>
      <w:r w:rsidR="00A119F1" w:rsidRPr="003A05C2">
        <w:rPr>
          <w:szCs w:val="24"/>
          <w:lang w:val="af-ZA"/>
        </w:rPr>
        <w:t xml:space="preserve">nın təmin edilməsi barədə vəsatətləri </w:t>
      </w:r>
      <w:r w:rsidR="00B33B06" w:rsidRPr="003A05C2">
        <w:rPr>
          <w:szCs w:val="24"/>
          <w:lang w:val="af-ZA"/>
        </w:rPr>
        <w:t>heç bir səbəb göstərmədən rədd et</w:t>
      </w:r>
      <w:r w:rsidR="00A119F1" w:rsidRPr="003A05C2">
        <w:rPr>
          <w:szCs w:val="24"/>
          <w:lang w:val="af-ZA"/>
        </w:rPr>
        <w:t xml:space="preserve">məklə onun </w:t>
      </w:r>
      <w:r w:rsidR="00B33B06" w:rsidRPr="003A05C2">
        <w:rPr>
          <w:szCs w:val="24"/>
          <w:lang w:val="af-ZA"/>
        </w:rPr>
        <w:t>ədalətli məhkəmə araşdırması hüququ</w:t>
      </w:r>
      <w:r w:rsidR="00A119F1" w:rsidRPr="003A05C2">
        <w:rPr>
          <w:szCs w:val="24"/>
          <w:lang w:val="af-ZA"/>
        </w:rPr>
        <w:t xml:space="preserve">nu pozublar. </w:t>
      </w:r>
    </w:p>
    <w:p w14:paraId="660946F2" w14:textId="7BD3B794" w:rsidR="00A119F1" w:rsidRPr="003A05C2" w:rsidRDefault="00620B84" w:rsidP="004D2283">
      <w:pPr>
        <w:pStyle w:val="ECHRPara"/>
        <w:rPr>
          <w:szCs w:val="24"/>
          <w:lang w:val="af-ZA"/>
        </w:rPr>
      </w:pPr>
      <w:r w:rsidRPr="003A05C2">
        <w:rPr>
          <w:szCs w:val="24"/>
          <w:lang w:val="af-ZA"/>
        </w:rPr>
        <w:t>20.  </w:t>
      </w:r>
      <w:r w:rsidR="00A119F1" w:rsidRPr="003A05C2">
        <w:rPr>
          <w:szCs w:val="24"/>
          <w:lang w:val="af-ZA"/>
        </w:rPr>
        <w:t>Azərbaycan Respublikasının Ali Məhkəməsi 22 fevral 2012-ci il tarixdə ərizəçinin xüsusi şikayətini araşdırmadan, apellyasiya məhkəməsinin qərarını qüvvədə saxladı.</w:t>
      </w:r>
    </w:p>
    <w:p w14:paraId="410987FC" w14:textId="1D670FA5" w:rsidR="00620B84" w:rsidRPr="003A05C2" w:rsidRDefault="00620B84" w:rsidP="004D2283">
      <w:pPr>
        <w:pStyle w:val="ECHRHeading1"/>
        <w:rPr>
          <w:lang w:val="af-ZA"/>
        </w:rPr>
      </w:pPr>
      <w:r w:rsidRPr="003A05C2">
        <w:rPr>
          <w:lang w:val="af-ZA"/>
        </w:rPr>
        <w:t>II. </w:t>
      </w:r>
      <w:r w:rsidR="00A119F1" w:rsidRPr="003A05C2">
        <w:rPr>
          <w:lang w:val="af-ZA"/>
        </w:rPr>
        <w:t xml:space="preserve">UYGUN DAXİLİ QANUNVERİCİLİK </w:t>
      </w:r>
    </w:p>
    <w:p w14:paraId="4B335F2C" w14:textId="3BD615B1" w:rsidR="00C84829" w:rsidRPr="003A05C2" w:rsidRDefault="00620B84" w:rsidP="00C84829">
      <w:pPr>
        <w:pStyle w:val="ECHRPara"/>
        <w:rPr>
          <w:szCs w:val="24"/>
          <w:lang w:val="af-ZA"/>
        </w:rPr>
      </w:pPr>
      <w:r w:rsidRPr="003A05C2">
        <w:rPr>
          <w:lang w:val="af-ZA"/>
        </w:rPr>
        <w:t>21.  </w:t>
      </w:r>
      <w:r w:rsidR="00C84829" w:rsidRPr="003A05C2">
        <w:rPr>
          <w:szCs w:val="24"/>
          <w:lang w:val="af-ZA"/>
        </w:rPr>
        <w:t>Cinayət Məcəlləsinin (CM) hadisələrin baş verdiyi vaxtda qüvvədə olan 189-1.1-ci (Təbii qazın, suyun, elektrik və ya istilik enerjisinin talanması) maddəsinə görə, təbii qaz, su təchizatı, elektrik və ya istilik şəbəkələrinə qanunsuz qoşulmaqla bu resursların talanması, bu əməllər xeyli miqdarda ziyan vurmaqla törədildikdə, iki min manatdan dörd min manatadək miqdarda cərimə və ya iki ilədək müddətə islah işləri və ya iki ilədək müddətə azadlığın məhdudlaşdırılması ilə və ya iki ilədək müddətə azadlığın məhdudlaşdırılması ilə cəzalandırılır.</w:t>
      </w:r>
      <w:r w:rsidR="00F445F4" w:rsidRPr="003A05C2">
        <w:rPr>
          <w:szCs w:val="24"/>
          <w:lang w:val="af-ZA"/>
        </w:rPr>
        <w:t xml:space="preserve"> Bundan başqa, Cinayət Məcəlləsinin 177-ci maddəsinin 189-1-ci maddəsi üçün də keçərli olan 2-ci izahedici qeydinə görə, “xeyli miqdar” dedikdə, min manatdan yuxarı, lakin yeddi min manatdan artıq olmayan məbləğ başa düşülür.</w:t>
      </w:r>
    </w:p>
    <w:p w14:paraId="532361ED" w14:textId="7B4F4468" w:rsidR="00620B84" w:rsidRPr="003A05C2" w:rsidRDefault="00A119F1" w:rsidP="004D2283">
      <w:pPr>
        <w:pStyle w:val="ECHRTitle1"/>
        <w:rPr>
          <w:lang w:val="af-ZA"/>
        </w:rPr>
      </w:pPr>
      <w:r w:rsidRPr="003A05C2">
        <w:rPr>
          <w:lang w:val="af-ZA"/>
        </w:rPr>
        <w:lastRenderedPageBreak/>
        <w:t xml:space="preserve">QANUNVERİCİLİK </w:t>
      </w:r>
    </w:p>
    <w:p w14:paraId="0F70B205" w14:textId="4185BD26" w:rsidR="00620B84" w:rsidRPr="003A05C2" w:rsidRDefault="00620B84" w:rsidP="004D2283">
      <w:pPr>
        <w:pStyle w:val="ECHRHeading1"/>
        <w:rPr>
          <w:lang w:val="af-ZA"/>
        </w:rPr>
      </w:pPr>
      <w:r w:rsidRPr="003A05C2">
        <w:rPr>
          <w:lang w:val="af-ZA"/>
        </w:rPr>
        <w:t>I.  </w:t>
      </w:r>
      <w:r w:rsidR="00A119F1" w:rsidRPr="003A05C2">
        <w:rPr>
          <w:lang w:val="af-ZA"/>
        </w:rPr>
        <w:t xml:space="preserve">KONVENSİYANIN 6-CI MADDƏSİNİN POZUNTUSU İDDİASI </w:t>
      </w:r>
    </w:p>
    <w:p w14:paraId="62FC98D3" w14:textId="7322FD69" w:rsidR="00F445F4" w:rsidRPr="00C86215" w:rsidRDefault="00620B84" w:rsidP="004D2283">
      <w:pPr>
        <w:pStyle w:val="ECHRPara"/>
        <w:rPr>
          <w:lang w:val="af-ZA"/>
        </w:rPr>
      </w:pPr>
      <w:r w:rsidRPr="00C86215">
        <w:rPr>
          <w:lang w:val="af-ZA"/>
        </w:rPr>
        <w:t>22.  </w:t>
      </w:r>
      <w:bookmarkStart w:id="2" w:name="_GoBack"/>
      <w:bookmarkEnd w:id="2"/>
      <w:r w:rsidR="00F445F4" w:rsidRPr="00C86215">
        <w:rPr>
          <w:lang w:val="af-ZA"/>
        </w:rPr>
        <w:t>Ərizəçi Konvensiyanın 6-cı maddəsinin 1-ci və 3-cü bəndinə əsasən, onun istədiyi şahidlərin iştirakının təmin olunmaması və onların iştirakı ilə araşdırma aparılmaması ilə ona qarşı həyata keçirilən cinayət araşdırmasının ədalətli olmamasından şikayət etdi. Konvensiyanın 6-cı maddəsinin müvafiq hissələrinin mətni aşağıdakı kimidir:</w:t>
      </w:r>
    </w:p>
    <w:p w14:paraId="0D68C9A4" w14:textId="3B687C75" w:rsidR="00620B84" w:rsidRPr="00C86215" w:rsidRDefault="00620B84" w:rsidP="004D2283">
      <w:pPr>
        <w:pStyle w:val="ECHRParaQuote"/>
        <w:rPr>
          <w:lang w:val="af-ZA"/>
        </w:rPr>
      </w:pPr>
      <w:r w:rsidRPr="00C86215">
        <w:rPr>
          <w:lang w:val="af-ZA"/>
        </w:rPr>
        <w:t>“1.</w:t>
      </w:r>
      <w:r w:rsidR="00F445F4" w:rsidRPr="00C86215">
        <w:rPr>
          <w:lang w:val="af-ZA"/>
        </w:rPr>
        <w:t xml:space="preserve"> Hər kəs, onun mülki hüquq və vəzifələri müəyyən edilərkən və ya ona qarşı hər hansı cinayət ittihamı irəli sürülərkən, qanun əsasında yaradılmış müstəqil və qərəzsiz məhkəmə vasitəsi ilə, ağlabatan müddətdə işinin ədalətli və açıq araşdırılması hüququna malikdir.</w:t>
      </w:r>
    </w:p>
    <w:p w14:paraId="080C40D2" w14:textId="77777777" w:rsidR="00620B84" w:rsidRPr="00C86215" w:rsidRDefault="00620B84" w:rsidP="004D2283">
      <w:pPr>
        <w:pStyle w:val="ECHRParaQuote"/>
        <w:rPr>
          <w:lang w:val="af-ZA"/>
        </w:rPr>
      </w:pPr>
      <w:r w:rsidRPr="00C86215">
        <w:rPr>
          <w:lang w:val="af-ZA"/>
        </w:rPr>
        <w:t>...</w:t>
      </w:r>
    </w:p>
    <w:p w14:paraId="591F5A28" w14:textId="0ECD2506" w:rsidR="00620B84" w:rsidRPr="00C86215" w:rsidRDefault="00620B84" w:rsidP="004D2283">
      <w:pPr>
        <w:pStyle w:val="ECHRParaQuote"/>
        <w:rPr>
          <w:lang w:val="af-ZA"/>
        </w:rPr>
      </w:pPr>
      <w:r w:rsidRPr="00C86215">
        <w:rPr>
          <w:lang w:val="af-ZA"/>
        </w:rPr>
        <w:t>3.  </w:t>
      </w:r>
      <w:r w:rsidR="00F96181" w:rsidRPr="00C86215">
        <w:rPr>
          <w:lang w:val="af-ZA"/>
        </w:rPr>
        <w:t xml:space="preserve">Cinayət törətməkdə ittiham olunan hər kəs, ən azı aşağıdakı hüquqlara malikdir: </w:t>
      </w:r>
    </w:p>
    <w:p w14:paraId="22D28E45" w14:textId="77777777" w:rsidR="00620B84" w:rsidRPr="00C86215" w:rsidRDefault="00620B84" w:rsidP="004D2283">
      <w:pPr>
        <w:pStyle w:val="ECHRParaQuote"/>
        <w:rPr>
          <w:lang w:val="af-ZA"/>
        </w:rPr>
      </w:pPr>
      <w:r w:rsidRPr="00C86215">
        <w:rPr>
          <w:lang w:val="af-ZA"/>
        </w:rPr>
        <w:t>...</w:t>
      </w:r>
    </w:p>
    <w:p w14:paraId="02A8A976" w14:textId="2F584B90" w:rsidR="00620B84" w:rsidRPr="00C86215" w:rsidRDefault="00620B84" w:rsidP="004D2283">
      <w:pPr>
        <w:pStyle w:val="ECHRParaQuote"/>
        <w:rPr>
          <w:lang w:val="af-ZA"/>
        </w:rPr>
      </w:pPr>
      <w:r w:rsidRPr="00C86215">
        <w:rPr>
          <w:lang w:val="af-ZA"/>
        </w:rPr>
        <w:t>(d)  </w:t>
      </w:r>
      <w:r w:rsidR="00F445F4" w:rsidRPr="00C86215">
        <w:rPr>
          <w:lang w:val="af-ZA"/>
        </w:rPr>
        <w:t>onun əleyhinə ifadə vermiş şahidləri dindirmək və ya bu şahidlərin dindirilməsinə nail olmaq və onun əleyhinə ifadə vermiş şahidlər üçün eyni olan şərtlərlə onun lehinə olan şahidlərin çağırması və dindirməsi hüququna malik olmaq;</w:t>
      </w:r>
    </w:p>
    <w:p w14:paraId="1B79D6C8" w14:textId="6C804EBE" w:rsidR="00620B84" w:rsidRPr="00C86215" w:rsidRDefault="00620B84" w:rsidP="004D2283">
      <w:pPr>
        <w:pStyle w:val="ECHRHeading2"/>
        <w:rPr>
          <w:lang w:val="af-ZA"/>
        </w:rPr>
      </w:pPr>
      <w:r w:rsidRPr="00C86215">
        <w:rPr>
          <w:lang w:val="af-ZA"/>
        </w:rPr>
        <w:t>A.  </w:t>
      </w:r>
      <w:r w:rsidR="00F96181" w:rsidRPr="00C86215">
        <w:rPr>
          <w:lang w:val="af-ZA"/>
        </w:rPr>
        <w:t>Qəbuledilənlik</w:t>
      </w:r>
    </w:p>
    <w:p w14:paraId="2C317201" w14:textId="342DAA06" w:rsidR="00620B84" w:rsidRPr="00C86215" w:rsidRDefault="00620B84" w:rsidP="004D2283">
      <w:pPr>
        <w:pStyle w:val="ECHRHeading3"/>
        <w:rPr>
          <w:i w:val="0"/>
          <w:lang w:val="af-ZA"/>
        </w:rPr>
      </w:pPr>
      <w:r w:rsidRPr="00C86215">
        <w:rPr>
          <w:lang w:val="af-ZA"/>
        </w:rPr>
        <w:t>1.  T</w:t>
      </w:r>
      <w:r w:rsidR="00F96181" w:rsidRPr="00C86215">
        <w:rPr>
          <w:lang w:val="af-ZA"/>
        </w:rPr>
        <w:t xml:space="preserve">ərəflərin təqdimatları </w:t>
      </w:r>
    </w:p>
    <w:p w14:paraId="5B0DDA2E" w14:textId="6630E7FB" w:rsidR="00F96181" w:rsidRPr="00C86215" w:rsidRDefault="00620B84" w:rsidP="00F96181">
      <w:pPr>
        <w:pStyle w:val="ECHRPara"/>
        <w:rPr>
          <w:szCs w:val="24"/>
          <w:lang w:val="af-ZA"/>
        </w:rPr>
      </w:pPr>
      <w:r w:rsidRPr="00C86215">
        <w:rPr>
          <w:szCs w:val="24"/>
          <w:lang w:val="af-ZA"/>
        </w:rPr>
        <w:t>23. </w:t>
      </w:r>
      <w:r w:rsidR="00F96181" w:rsidRPr="00C86215">
        <w:rPr>
          <w:szCs w:val="24"/>
          <w:lang w:val="af-ZA"/>
        </w:rPr>
        <w:t xml:space="preserve">Hökumət tətbiq edilən pul cəzasının qanunsuz istehlak edilmiş elektrik enerjisinin məbləğinə uyğun olduğundan ərizəçiyə hər hansı əhəmiyyətli </w:t>
      </w:r>
      <w:r w:rsidR="00B61A3D" w:rsidRPr="00C86215">
        <w:rPr>
          <w:szCs w:val="24"/>
          <w:lang w:val="af-ZA"/>
        </w:rPr>
        <w:t xml:space="preserve">dərəcədə ziyan </w:t>
      </w:r>
      <w:r w:rsidR="00F96181" w:rsidRPr="00C86215">
        <w:rPr>
          <w:szCs w:val="24"/>
          <w:lang w:val="af-ZA"/>
        </w:rPr>
        <w:t>yaratmadığını bildirdi. Üstəlik qeyd etdi ki, yerli məhkəmələr ərizəçiyə baş vermis cinayətə görə, həbs kimi daha ağır cəza tətbiq etməyib.</w:t>
      </w:r>
    </w:p>
    <w:p w14:paraId="318D1680" w14:textId="30D47615" w:rsidR="00BB069A" w:rsidRPr="00C86215" w:rsidRDefault="00620B84" w:rsidP="004D2283">
      <w:pPr>
        <w:pStyle w:val="ECHRPara"/>
        <w:rPr>
          <w:szCs w:val="24"/>
          <w:lang w:val="af-ZA"/>
        </w:rPr>
      </w:pPr>
      <w:r w:rsidRPr="00C86215">
        <w:rPr>
          <w:szCs w:val="24"/>
          <w:lang w:val="af-ZA"/>
        </w:rPr>
        <w:t>24.  </w:t>
      </w:r>
      <w:r w:rsidR="00F96181" w:rsidRPr="00C86215">
        <w:rPr>
          <w:szCs w:val="24"/>
          <w:lang w:val="af-ZA"/>
        </w:rPr>
        <w:t>Ərizəçi isə bildirdi ki, cərimənin məbləği onun dövrdəki aylıq gəlirindən beş dəfə artıq olub və iddia etdi ki, həmin məbləğ on</w:t>
      </w:r>
      <w:r w:rsidR="00BB069A" w:rsidRPr="00C86215">
        <w:rPr>
          <w:szCs w:val="24"/>
          <w:lang w:val="af-ZA"/>
        </w:rPr>
        <w:t>un</w:t>
      </w:r>
      <w:r w:rsidR="00F96181" w:rsidRPr="00C86215">
        <w:rPr>
          <w:szCs w:val="24"/>
          <w:lang w:val="af-ZA"/>
        </w:rPr>
        <w:t xml:space="preserve"> və ailəsin</w:t>
      </w:r>
      <w:r w:rsidR="00BB069A" w:rsidRPr="00C86215">
        <w:rPr>
          <w:szCs w:val="24"/>
          <w:lang w:val="af-ZA"/>
        </w:rPr>
        <w:t xml:space="preserve">in durumuna </w:t>
      </w:r>
      <w:r w:rsidR="00F96181" w:rsidRPr="00C86215">
        <w:rPr>
          <w:szCs w:val="24"/>
          <w:lang w:val="af-ZA"/>
        </w:rPr>
        <w:t xml:space="preserve">əhəmiyyətli </w:t>
      </w:r>
      <w:r w:rsidR="00BB069A" w:rsidRPr="00C86215">
        <w:rPr>
          <w:szCs w:val="24"/>
          <w:lang w:val="af-ZA"/>
        </w:rPr>
        <w:t xml:space="preserve">dərəcədə </w:t>
      </w:r>
      <w:r w:rsidR="00F96181" w:rsidRPr="00C86215">
        <w:rPr>
          <w:szCs w:val="24"/>
          <w:lang w:val="af-ZA"/>
        </w:rPr>
        <w:t>təsir göstər</w:t>
      </w:r>
      <w:r w:rsidR="00BB069A" w:rsidRPr="00C86215">
        <w:rPr>
          <w:szCs w:val="24"/>
          <w:lang w:val="af-ZA"/>
        </w:rPr>
        <w:t>ib.</w:t>
      </w:r>
    </w:p>
    <w:p w14:paraId="78D2C00F" w14:textId="2CA4E99B" w:rsidR="00620B84" w:rsidRPr="004D2283" w:rsidRDefault="00620B84" w:rsidP="004D2283">
      <w:pPr>
        <w:pStyle w:val="ECHRHeading3"/>
      </w:pPr>
      <w:r w:rsidRPr="004D2283">
        <w:t>2.  </w:t>
      </w:r>
      <w:r w:rsidR="00BB069A">
        <w:t xml:space="preserve">Məhkəmənin dəyərləndirməsi </w:t>
      </w:r>
    </w:p>
    <w:p w14:paraId="158D6165" w14:textId="1F412119" w:rsidR="00BB069A" w:rsidRDefault="00620B84" w:rsidP="006E7014">
      <w:pPr>
        <w:pStyle w:val="ECHRPara"/>
        <w:rPr>
          <w:szCs w:val="24"/>
        </w:rPr>
      </w:pPr>
      <w:r w:rsidRPr="004D2283">
        <w:rPr>
          <w:szCs w:val="24"/>
        </w:rPr>
        <w:t>25. </w:t>
      </w:r>
      <w:r w:rsidR="00BB069A" w:rsidRPr="00BB069A">
        <w:rPr>
          <w:szCs w:val="24"/>
        </w:rPr>
        <w:t xml:space="preserve">Hökümətin ərizəçinin heç bir </w:t>
      </w:r>
      <w:r w:rsidR="00BB069A">
        <w:rPr>
          <w:szCs w:val="24"/>
        </w:rPr>
        <w:t xml:space="preserve">əhəmiyyətli çətinliyə məruz qalmaması barədə </w:t>
      </w:r>
      <w:r w:rsidR="00BB069A" w:rsidRPr="00BB069A">
        <w:rPr>
          <w:szCs w:val="24"/>
        </w:rPr>
        <w:t xml:space="preserve">etirazına gəldikdə, Məhkəmə </w:t>
      </w:r>
      <w:r w:rsidR="00BB069A">
        <w:rPr>
          <w:szCs w:val="24"/>
        </w:rPr>
        <w:t xml:space="preserve">bildirir ki, </w:t>
      </w:r>
      <w:r w:rsidR="00BB069A" w:rsidRPr="00BB069A">
        <w:rPr>
          <w:szCs w:val="24"/>
        </w:rPr>
        <w:t xml:space="preserve">pozuntunun </w:t>
      </w:r>
      <w:r w:rsidR="00BB069A">
        <w:rPr>
          <w:szCs w:val="24"/>
        </w:rPr>
        <w:t xml:space="preserve">ciddiliyi </w:t>
      </w:r>
      <w:r w:rsidR="00BB069A" w:rsidRPr="00BB069A">
        <w:rPr>
          <w:szCs w:val="24"/>
        </w:rPr>
        <w:t xml:space="preserve">həm ərizəçinin subyektiv qavrayışı, həm də </w:t>
      </w:r>
      <w:r w:rsidR="00BB069A">
        <w:rPr>
          <w:szCs w:val="24"/>
        </w:rPr>
        <w:t xml:space="preserve">konkret </w:t>
      </w:r>
      <w:r w:rsidR="00BB069A" w:rsidRPr="00BB069A">
        <w:rPr>
          <w:szCs w:val="24"/>
        </w:rPr>
        <w:t xml:space="preserve">bir işdə </w:t>
      </w:r>
      <w:r w:rsidR="00BB069A">
        <w:rPr>
          <w:szCs w:val="24"/>
        </w:rPr>
        <w:t>obyektiv olaraq nəyin təhlükədə olması diqqətə alınaraq dəyərləndirilməlidir</w:t>
      </w:r>
      <w:r w:rsidR="006E7014">
        <w:rPr>
          <w:szCs w:val="24"/>
        </w:rPr>
        <w:t xml:space="preserve"> </w:t>
      </w:r>
      <w:r w:rsidR="006E7014" w:rsidRPr="004D2283">
        <w:rPr>
          <w:szCs w:val="24"/>
        </w:rPr>
        <w:t>(</w:t>
      </w:r>
      <w:r w:rsidR="006E7014">
        <w:rPr>
          <w:szCs w:val="24"/>
        </w:rPr>
        <w:t>bax:</w:t>
      </w:r>
      <w:r w:rsidR="006E7014" w:rsidRPr="004D2283">
        <w:rPr>
          <w:szCs w:val="24"/>
        </w:rPr>
        <w:t xml:space="preserve"> </w:t>
      </w:r>
      <w:r w:rsidR="006E7014" w:rsidRPr="004D2283">
        <w:rPr>
          <w:i/>
          <w:szCs w:val="24"/>
        </w:rPr>
        <w:t>Korolev</w:t>
      </w:r>
      <w:r w:rsidR="006E7014">
        <w:rPr>
          <w:i/>
          <w:szCs w:val="24"/>
        </w:rPr>
        <w:t xml:space="preserve"> Rusiyaya qarşı </w:t>
      </w:r>
      <w:r w:rsidR="006E7014" w:rsidRPr="004D2283">
        <w:rPr>
          <w:i/>
          <w:szCs w:val="24"/>
        </w:rPr>
        <w:t>(</w:t>
      </w:r>
      <w:r w:rsidR="006E7014">
        <w:rPr>
          <w:i/>
          <w:szCs w:val="24"/>
        </w:rPr>
        <w:t>qətnamə</w:t>
      </w:r>
      <w:r w:rsidR="006E7014" w:rsidRPr="004D2283">
        <w:rPr>
          <w:i/>
          <w:szCs w:val="24"/>
        </w:rPr>
        <w:t xml:space="preserve">), </w:t>
      </w:r>
      <w:r w:rsidR="006E7014">
        <w:rPr>
          <w:szCs w:val="24"/>
        </w:rPr>
        <w:t>№</w:t>
      </w:r>
      <w:r w:rsidR="006E7014" w:rsidRPr="004D2283">
        <w:rPr>
          <w:szCs w:val="24"/>
        </w:rPr>
        <w:t xml:space="preserve">25551/05, 1 </w:t>
      </w:r>
      <w:r w:rsidR="006E7014">
        <w:rPr>
          <w:szCs w:val="24"/>
        </w:rPr>
        <w:t xml:space="preserve">iyul </w:t>
      </w:r>
      <w:r w:rsidR="006E7014" w:rsidRPr="004D2283">
        <w:rPr>
          <w:szCs w:val="24"/>
        </w:rPr>
        <w:t xml:space="preserve">2010, </w:t>
      </w:r>
      <w:r w:rsidR="006E7014">
        <w:rPr>
          <w:szCs w:val="24"/>
        </w:rPr>
        <w:t xml:space="preserve">və </w:t>
      </w:r>
      <w:r w:rsidR="006E7014" w:rsidRPr="004D2283">
        <w:rPr>
          <w:i/>
          <w:szCs w:val="24"/>
        </w:rPr>
        <w:t>Kangers Latvi</w:t>
      </w:r>
      <w:r w:rsidR="006E7014">
        <w:rPr>
          <w:i/>
          <w:szCs w:val="24"/>
        </w:rPr>
        <w:t>yaya qarşı</w:t>
      </w:r>
      <w:r w:rsidR="006E7014" w:rsidRPr="004D2283">
        <w:rPr>
          <w:szCs w:val="24"/>
        </w:rPr>
        <w:t xml:space="preserve">, </w:t>
      </w:r>
      <w:r w:rsidR="006E7014">
        <w:rPr>
          <w:szCs w:val="24"/>
        </w:rPr>
        <w:t>№</w:t>
      </w:r>
      <w:r w:rsidR="006E7014" w:rsidRPr="004D2283">
        <w:rPr>
          <w:szCs w:val="24"/>
        </w:rPr>
        <w:t xml:space="preserve">35726/10, §39, 14 </w:t>
      </w:r>
      <w:r w:rsidR="006E7014">
        <w:rPr>
          <w:szCs w:val="24"/>
        </w:rPr>
        <w:t xml:space="preserve">mart </w:t>
      </w:r>
      <w:r w:rsidR="006E7014" w:rsidRPr="004D2283">
        <w:rPr>
          <w:szCs w:val="24"/>
        </w:rPr>
        <w:t xml:space="preserve">2019). </w:t>
      </w:r>
      <w:r w:rsidR="00BB069A" w:rsidRPr="00BB069A">
        <w:rPr>
          <w:szCs w:val="24"/>
        </w:rPr>
        <w:t xml:space="preserve">Hər hansı bir əhəmiyyətli </w:t>
      </w:r>
      <w:r w:rsidR="00B61A3D">
        <w:rPr>
          <w:szCs w:val="24"/>
        </w:rPr>
        <w:t xml:space="preserve">dərəcədə ziyanın </w:t>
      </w:r>
      <w:r w:rsidR="00BB069A" w:rsidRPr="00BB069A">
        <w:rPr>
          <w:szCs w:val="24"/>
        </w:rPr>
        <w:t>olmaması</w:t>
      </w:r>
      <w:r w:rsidR="006E7014">
        <w:rPr>
          <w:szCs w:val="24"/>
        </w:rPr>
        <w:t>,</w:t>
      </w:r>
      <w:r w:rsidR="00BB069A" w:rsidRPr="00BB069A">
        <w:rPr>
          <w:szCs w:val="24"/>
        </w:rPr>
        <w:t xml:space="preserve"> mübahisə</w:t>
      </w:r>
      <w:r w:rsidR="006E7014">
        <w:rPr>
          <w:szCs w:val="24"/>
        </w:rPr>
        <w:t xml:space="preserve"> mövzusunun maliyyə təsiri və ya onun ərizəçi üçün </w:t>
      </w:r>
      <w:r w:rsidR="00BB069A" w:rsidRPr="00BB069A">
        <w:rPr>
          <w:szCs w:val="24"/>
        </w:rPr>
        <w:t xml:space="preserve">əhəmiyyəti kimi </w:t>
      </w:r>
      <w:r w:rsidR="006E7014">
        <w:rPr>
          <w:szCs w:val="24"/>
        </w:rPr>
        <w:t xml:space="preserve">kriteriyalara söykənə bilər </w:t>
      </w:r>
      <w:r w:rsidR="006E7014" w:rsidRPr="004D2283">
        <w:rPr>
          <w:szCs w:val="24"/>
        </w:rPr>
        <w:t>(</w:t>
      </w:r>
      <w:r w:rsidR="006E7014">
        <w:rPr>
          <w:szCs w:val="24"/>
        </w:rPr>
        <w:t>bax:</w:t>
      </w:r>
      <w:r w:rsidR="006E7014" w:rsidRPr="004D2283">
        <w:rPr>
          <w:szCs w:val="24"/>
        </w:rPr>
        <w:t xml:space="preserve"> </w:t>
      </w:r>
      <w:r w:rsidR="006E7014" w:rsidRPr="004D2283">
        <w:rPr>
          <w:i/>
          <w:szCs w:val="24"/>
        </w:rPr>
        <w:t xml:space="preserve">Ionescu </w:t>
      </w:r>
      <w:r w:rsidR="006E7014">
        <w:rPr>
          <w:i/>
          <w:szCs w:val="24"/>
        </w:rPr>
        <w:t xml:space="preserve">Ruminiyaya </w:t>
      </w:r>
      <w:r w:rsidR="006E7014">
        <w:rPr>
          <w:i/>
          <w:szCs w:val="24"/>
        </w:rPr>
        <w:lastRenderedPageBreak/>
        <w:t xml:space="preserve">qarşı </w:t>
      </w:r>
      <w:r w:rsidR="006E7014" w:rsidRPr="004D2283">
        <w:rPr>
          <w:szCs w:val="24"/>
        </w:rPr>
        <w:t>(</w:t>
      </w:r>
      <w:r w:rsidR="006E7014">
        <w:rPr>
          <w:szCs w:val="24"/>
        </w:rPr>
        <w:t>qətnamə</w:t>
      </w:r>
      <w:r w:rsidR="006E7014" w:rsidRPr="004D2283">
        <w:rPr>
          <w:szCs w:val="24"/>
        </w:rPr>
        <w:t xml:space="preserve">), </w:t>
      </w:r>
      <w:r w:rsidR="006E7014">
        <w:rPr>
          <w:szCs w:val="24"/>
        </w:rPr>
        <w:t>№</w:t>
      </w:r>
      <w:r w:rsidR="006E7014" w:rsidRPr="004D2283">
        <w:rPr>
          <w:szCs w:val="24"/>
        </w:rPr>
        <w:t xml:space="preserve">36659/04, §34, 1 </w:t>
      </w:r>
      <w:r w:rsidR="006E7014">
        <w:rPr>
          <w:szCs w:val="24"/>
        </w:rPr>
        <w:t xml:space="preserve">iyun </w:t>
      </w:r>
      <w:r w:rsidR="006E7014" w:rsidRPr="004D2283">
        <w:rPr>
          <w:szCs w:val="24"/>
        </w:rPr>
        <w:t xml:space="preserve">2010, </w:t>
      </w:r>
      <w:r w:rsidR="006E7014">
        <w:rPr>
          <w:szCs w:val="24"/>
        </w:rPr>
        <w:t xml:space="preserve">və </w:t>
      </w:r>
      <w:r w:rsidR="006E7014" w:rsidRPr="004D2283">
        <w:rPr>
          <w:i/>
          <w:iCs/>
          <w:szCs w:val="24"/>
        </w:rPr>
        <w:t xml:space="preserve">Muić </w:t>
      </w:r>
      <w:r w:rsidR="006E7014">
        <w:rPr>
          <w:i/>
          <w:iCs/>
          <w:szCs w:val="24"/>
        </w:rPr>
        <w:t>Xorvatiyaya qarşı</w:t>
      </w:r>
      <w:r w:rsidR="006E7014" w:rsidRPr="004D2283">
        <w:rPr>
          <w:szCs w:val="24"/>
        </w:rPr>
        <w:t xml:space="preserve">, </w:t>
      </w:r>
      <w:r w:rsidR="006E7014">
        <w:rPr>
          <w:szCs w:val="24"/>
        </w:rPr>
        <w:t>№</w:t>
      </w:r>
      <w:r w:rsidR="006E7014" w:rsidRPr="004D2283">
        <w:rPr>
          <w:szCs w:val="24"/>
        </w:rPr>
        <w:t xml:space="preserve">79653/12, §33, 30 </w:t>
      </w:r>
      <w:r w:rsidR="006E7014">
        <w:rPr>
          <w:szCs w:val="24"/>
        </w:rPr>
        <w:t>m</w:t>
      </w:r>
      <w:r w:rsidR="006E7014" w:rsidRPr="004D2283">
        <w:rPr>
          <w:szCs w:val="24"/>
        </w:rPr>
        <w:t>ay 2017).</w:t>
      </w:r>
      <w:r w:rsidR="006E7014">
        <w:rPr>
          <w:szCs w:val="24"/>
        </w:rPr>
        <w:t xml:space="preserve">. </w:t>
      </w:r>
    </w:p>
    <w:p w14:paraId="6A770D76" w14:textId="7B1F4B77" w:rsidR="006E7014" w:rsidRDefault="00620B84" w:rsidP="004D2283">
      <w:pPr>
        <w:pStyle w:val="ECHRPara"/>
        <w:rPr>
          <w:szCs w:val="24"/>
        </w:rPr>
      </w:pPr>
      <w:r w:rsidRPr="004D2283">
        <w:rPr>
          <w:szCs w:val="24"/>
        </w:rPr>
        <w:t>26.  </w:t>
      </w:r>
      <w:r w:rsidR="006E7014" w:rsidRPr="006E7014">
        <w:rPr>
          <w:szCs w:val="24"/>
        </w:rPr>
        <w:t xml:space="preserve">Hazırkı işdə ərizəçi 1 000 AZN (930 EUR) </w:t>
      </w:r>
      <w:r w:rsidR="006E7014">
        <w:rPr>
          <w:szCs w:val="24"/>
        </w:rPr>
        <w:t xml:space="preserve">məbləğində </w:t>
      </w:r>
      <w:r w:rsidR="006E7014" w:rsidRPr="006E7014">
        <w:rPr>
          <w:szCs w:val="24"/>
        </w:rPr>
        <w:t>cərimə cəzasına məhkum edildiyi cinayət işin</w:t>
      </w:r>
      <w:r w:rsidR="006E7014">
        <w:rPr>
          <w:szCs w:val="24"/>
        </w:rPr>
        <w:t>in tərəfidir</w:t>
      </w:r>
      <w:r w:rsidR="006E7014" w:rsidRPr="006E7014">
        <w:rPr>
          <w:szCs w:val="24"/>
        </w:rPr>
        <w:t>.</w:t>
      </w:r>
    </w:p>
    <w:p w14:paraId="72F44A01" w14:textId="754878DF" w:rsidR="00B61A3D" w:rsidRDefault="00620B84" w:rsidP="004D2283">
      <w:pPr>
        <w:pStyle w:val="ECHRPara"/>
        <w:rPr>
          <w:szCs w:val="24"/>
        </w:rPr>
      </w:pPr>
      <w:r w:rsidRPr="004D2283">
        <w:rPr>
          <w:szCs w:val="24"/>
        </w:rPr>
        <w:t>27. </w:t>
      </w:r>
      <w:r w:rsidR="00B61A3D" w:rsidRPr="00B61A3D">
        <w:rPr>
          <w:szCs w:val="24"/>
        </w:rPr>
        <w:t xml:space="preserve">Məhkəmə qeyd edir ki, tərəflərdən heç biri ərizəçinin maliyyə </w:t>
      </w:r>
      <w:r w:rsidR="00B61A3D">
        <w:rPr>
          <w:szCs w:val="24"/>
        </w:rPr>
        <w:t xml:space="preserve">durumu </w:t>
      </w:r>
      <w:r w:rsidR="00B61A3D" w:rsidRPr="00B61A3D">
        <w:rPr>
          <w:szCs w:val="24"/>
        </w:rPr>
        <w:t>ilə bağlı dəqiq məlumat təqdim etməyib</w:t>
      </w:r>
      <w:r w:rsidR="00B61A3D">
        <w:rPr>
          <w:szCs w:val="24"/>
        </w:rPr>
        <w:t>lər</w:t>
      </w:r>
      <w:r w:rsidR="00B61A3D" w:rsidRPr="00B61A3D">
        <w:rPr>
          <w:szCs w:val="24"/>
        </w:rPr>
        <w:t>. Bun</w:t>
      </w:r>
      <w:r w:rsidR="00B61A3D">
        <w:rPr>
          <w:szCs w:val="24"/>
        </w:rPr>
        <w:t xml:space="preserve">unla birlikdə Məhkəmə müşahidə edir ki, </w:t>
      </w:r>
      <w:r w:rsidR="00B61A3D" w:rsidRPr="00B61A3D">
        <w:rPr>
          <w:szCs w:val="24"/>
        </w:rPr>
        <w:t>ərizəçi</w:t>
      </w:r>
      <w:r w:rsidR="00B61A3D">
        <w:rPr>
          <w:szCs w:val="24"/>
        </w:rPr>
        <w:t xml:space="preserve"> hadisələrin baş verdiyi vaxt sərbəst peşə sahibi olub, </w:t>
      </w:r>
      <w:r w:rsidR="00B61A3D" w:rsidRPr="00B61A3D">
        <w:rPr>
          <w:szCs w:val="24"/>
        </w:rPr>
        <w:t>Naxçıvan Muxtar Respublikası Dövlət Statistika Komitəsinin məlumatına görə, ərizəçinin cərimə cəzasına məhkum edildiyi 2010-cu ildə Naxçıvanda ortalama ümumi əmək haqqı</w:t>
      </w:r>
      <w:r w:rsidR="00B61A3D">
        <w:rPr>
          <w:szCs w:val="24"/>
        </w:rPr>
        <w:t xml:space="preserve"> </w:t>
      </w:r>
      <w:r w:rsidR="00B61A3D" w:rsidRPr="00B61A3D">
        <w:rPr>
          <w:szCs w:val="24"/>
        </w:rPr>
        <w:t xml:space="preserve">100 </w:t>
      </w:r>
      <w:r w:rsidR="00B61A3D">
        <w:rPr>
          <w:szCs w:val="24"/>
        </w:rPr>
        <w:t xml:space="preserve">AZN </w:t>
      </w:r>
      <w:r w:rsidR="00B61A3D" w:rsidRPr="00B61A3D">
        <w:rPr>
          <w:szCs w:val="24"/>
        </w:rPr>
        <w:t>(təxminən 91 EUR)</w:t>
      </w:r>
      <w:r w:rsidR="00B61A3D">
        <w:rPr>
          <w:szCs w:val="24"/>
        </w:rPr>
        <w:t xml:space="preserve"> təşkil edib</w:t>
      </w:r>
      <w:r w:rsidR="00B61A3D" w:rsidRPr="00B61A3D">
        <w:rPr>
          <w:szCs w:val="24"/>
        </w:rPr>
        <w:t>.</w:t>
      </w:r>
    </w:p>
    <w:p w14:paraId="0F13F488" w14:textId="63CC61A9" w:rsidR="00115284" w:rsidRDefault="00620B84" w:rsidP="00115284">
      <w:pPr>
        <w:pStyle w:val="ECHRPara"/>
        <w:rPr>
          <w:szCs w:val="24"/>
        </w:rPr>
      </w:pPr>
      <w:r w:rsidRPr="004D2283">
        <w:rPr>
          <w:szCs w:val="24"/>
        </w:rPr>
        <w:t>28. </w:t>
      </w:r>
      <w:r w:rsidR="000C4574" w:rsidRPr="000C4574">
        <w:rPr>
          <w:szCs w:val="24"/>
        </w:rPr>
        <w:t xml:space="preserve">Məhkəmə ayrıca, </w:t>
      </w:r>
      <w:r w:rsidR="00115284">
        <w:rPr>
          <w:szCs w:val="24"/>
        </w:rPr>
        <w:t xml:space="preserve">önüdəki </w:t>
      </w:r>
      <w:r w:rsidR="000C4574" w:rsidRPr="000C4574">
        <w:rPr>
          <w:szCs w:val="24"/>
        </w:rPr>
        <w:t>şikayətin mövzusu</w:t>
      </w:r>
      <w:r w:rsidR="00115284">
        <w:rPr>
          <w:szCs w:val="24"/>
        </w:rPr>
        <w:t xml:space="preserve">nun </w:t>
      </w:r>
      <w:r w:rsidR="000C4574" w:rsidRPr="000C4574">
        <w:rPr>
          <w:szCs w:val="24"/>
        </w:rPr>
        <w:t xml:space="preserve">ərizəçinin törətdiyi iddia </w:t>
      </w:r>
      <w:r w:rsidR="00115284">
        <w:rPr>
          <w:szCs w:val="24"/>
        </w:rPr>
        <w:t xml:space="preserve">edilən </w:t>
      </w:r>
      <w:r w:rsidR="000C4574" w:rsidRPr="000C4574">
        <w:rPr>
          <w:szCs w:val="24"/>
        </w:rPr>
        <w:t xml:space="preserve">və cinayət məhkumluğu ilə nəticələnən cinayətə görə </w:t>
      </w:r>
      <w:r w:rsidR="00115284">
        <w:rPr>
          <w:szCs w:val="24"/>
        </w:rPr>
        <w:t xml:space="preserve">daxili məhkəmələrin onun </w:t>
      </w:r>
      <w:r w:rsidR="000C4574" w:rsidRPr="000C4574">
        <w:rPr>
          <w:szCs w:val="24"/>
        </w:rPr>
        <w:t xml:space="preserve">təqsirli olmasını və ya </w:t>
      </w:r>
      <w:r w:rsidR="000C4574">
        <w:rPr>
          <w:szCs w:val="24"/>
        </w:rPr>
        <w:t xml:space="preserve">günahsızlığını </w:t>
      </w:r>
      <w:r w:rsidR="000C4574" w:rsidRPr="000C4574">
        <w:rPr>
          <w:szCs w:val="24"/>
        </w:rPr>
        <w:t>müəyyən etmə</w:t>
      </w:r>
      <w:r w:rsidR="00115284">
        <w:rPr>
          <w:szCs w:val="24"/>
        </w:rPr>
        <w:t xml:space="preserve">sinin </w:t>
      </w:r>
      <w:r w:rsidR="00115284" w:rsidRPr="000C4574">
        <w:rPr>
          <w:szCs w:val="24"/>
        </w:rPr>
        <w:t>ictimai maraq komponenti</w:t>
      </w:r>
      <w:r w:rsidR="00115284">
        <w:rPr>
          <w:szCs w:val="24"/>
        </w:rPr>
        <w:t xml:space="preserve"> olduğunu qeyd edir</w:t>
      </w:r>
      <w:r w:rsidR="000C4574" w:rsidRPr="000C4574">
        <w:rPr>
          <w:szCs w:val="24"/>
        </w:rPr>
        <w:t>.</w:t>
      </w:r>
      <w:r w:rsidR="00115284">
        <w:rPr>
          <w:szCs w:val="24"/>
        </w:rPr>
        <w:t xml:space="preserve"> </w:t>
      </w:r>
      <w:r w:rsidR="00A23E96" w:rsidRPr="00A23E96">
        <w:rPr>
          <w:szCs w:val="24"/>
        </w:rPr>
        <w:t xml:space="preserve">Belə olan halda, </w:t>
      </w:r>
      <w:r w:rsidR="00A23E96">
        <w:rPr>
          <w:szCs w:val="24"/>
        </w:rPr>
        <w:t xml:space="preserve">kəsilmiş pul cəzasının maddi təsirindən əlavə, </w:t>
      </w:r>
      <w:r w:rsidR="00115284">
        <w:rPr>
          <w:szCs w:val="24"/>
        </w:rPr>
        <w:t xml:space="preserve">ərizəçi üçün </w:t>
      </w:r>
      <w:r w:rsidR="00A23E96" w:rsidRPr="00A23E96">
        <w:rPr>
          <w:szCs w:val="24"/>
        </w:rPr>
        <w:t>barəsindəki cinayət işinə qanun əsasında yaradılmış müstəqil və qərəzsiz məhkəmə tərəfindən baxılması prinsip məsələsi olu</w:t>
      </w:r>
      <w:r w:rsidR="00A23E96">
        <w:rPr>
          <w:szCs w:val="24"/>
        </w:rPr>
        <w:t>b</w:t>
      </w:r>
      <w:r w:rsidR="00115284">
        <w:rPr>
          <w:szCs w:val="24"/>
        </w:rPr>
        <w:t xml:space="preserve"> </w:t>
      </w:r>
      <w:r w:rsidR="00115284" w:rsidRPr="004D2283">
        <w:rPr>
          <w:szCs w:val="24"/>
        </w:rPr>
        <w:t>(</w:t>
      </w:r>
      <w:r w:rsidR="00115284">
        <w:rPr>
          <w:szCs w:val="24"/>
        </w:rPr>
        <w:t xml:space="preserve">müqayisə üçün </w:t>
      </w:r>
      <w:r w:rsidR="00115284" w:rsidRPr="004D2283">
        <w:rPr>
          <w:i/>
          <w:szCs w:val="24"/>
        </w:rPr>
        <w:t>Zeynalov</w:t>
      </w:r>
      <w:r w:rsidR="00115284">
        <w:rPr>
          <w:i/>
          <w:szCs w:val="24"/>
        </w:rPr>
        <w:t xml:space="preserve"> Azərbaycana qarşı</w:t>
      </w:r>
      <w:r w:rsidR="00115284" w:rsidRPr="004D2283">
        <w:rPr>
          <w:szCs w:val="24"/>
        </w:rPr>
        <w:t xml:space="preserve">, </w:t>
      </w:r>
      <w:r w:rsidR="00115284">
        <w:rPr>
          <w:szCs w:val="24"/>
        </w:rPr>
        <w:t>№</w:t>
      </w:r>
      <w:r w:rsidR="00115284" w:rsidRPr="004D2283">
        <w:rPr>
          <w:szCs w:val="24"/>
        </w:rPr>
        <w:t>31848/07</w:t>
      </w:r>
      <w:r w:rsidR="00115284" w:rsidRPr="004D2283">
        <w:rPr>
          <w:snapToGrid w:val="0"/>
          <w:szCs w:val="24"/>
        </w:rPr>
        <w:t xml:space="preserve">, § 22, 30 </w:t>
      </w:r>
      <w:r w:rsidR="00115284">
        <w:rPr>
          <w:snapToGrid w:val="0"/>
          <w:szCs w:val="24"/>
        </w:rPr>
        <w:t>m</w:t>
      </w:r>
      <w:r w:rsidR="00115284" w:rsidRPr="004D2283">
        <w:rPr>
          <w:snapToGrid w:val="0"/>
          <w:szCs w:val="24"/>
        </w:rPr>
        <w:t>ay 2013)</w:t>
      </w:r>
      <w:r w:rsidR="00115284" w:rsidRPr="004D2283">
        <w:rPr>
          <w:szCs w:val="24"/>
        </w:rPr>
        <w:t>.</w:t>
      </w:r>
    </w:p>
    <w:p w14:paraId="478226AF" w14:textId="3191766E" w:rsidR="008355CB" w:rsidRDefault="00A23E96" w:rsidP="008355CB">
      <w:pPr>
        <w:pStyle w:val="ECHRPara"/>
        <w:rPr>
          <w:szCs w:val="24"/>
        </w:rPr>
      </w:pPr>
      <w:r>
        <w:rPr>
          <w:szCs w:val="24"/>
        </w:rPr>
        <w:t xml:space="preserve"> </w:t>
      </w:r>
      <w:r w:rsidR="00620B84" w:rsidRPr="004D2283">
        <w:rPr>
          <w:szCs w:val="24"/>
        </w:rPr>
        <w:t>29. </w:t>
      </w:r>
      <w:r w:rsidR="005D6991">
        <w:rPr>
          <w:szCs w:val="24"/>
        </w:rPr>
        <w:t xml:space="preserve">Bundan başqa, ərizəçi işin daxili məhkəmələr tərəfindən düzgün araşdırılmamasından şikayət edib. Eyni zamanda nə apellyasiya məhkəməsinin, nə də Ali Məhkəmənin ərizəçinin </w:t>
      </w:r>
      <w:r w:rsidR="005D6991" w:rsidRPr="005D6991">
        <w:rPr>
          <w:szCs w:val="24"/>
        </w:rPr>
        <w:t>6</w:t>
      </w:r>
      <w:r w:rsidR="005D6991">
        <w:rPr>
          <w:szCs w:val="24"/>
        </w:rPr>
        <w:t xml:space="preserve">-cı maddə </w:t>
      </w:r>
      <w:r w:rsidR="008355CB">
        <w:rPr>
          <w:szCs w:val="24"/>
        </w:rPr>
        <w:t xml:space="preserve">(18 və 20-ci paraqraflara bax) </w:t>
      </w:r>
      <w:r w:rsidR="005D6991">
        <w:rPr>
          <w:szCs w:val="24"/>
        </w:rPr>
        <w:t xml:space="preserve">ilə təminat altına alınan hüquqlarının pozulması iddiası ilə bağlı şikayətlərini araşdırmadığını qeyd edir. Bununla əlaqədar olaraq, </w:t>
      </w:r>
      <w:r w:rsidR="005D6991" w:rsidRPr="005D6991">
        <w:rPr>
          <w:szCs w:val="24"/>
        </w:rPr>
        <w:t xml:space="preserve">Konvensiyada və ona </w:t>
      </w:r>
      <w:r w:rsidR="005D6991">
        <w:rPr>
          <w:szCs w:val="24"/>
        </w:rPr>
        <w:t xml:space="preserve">əlavə edilmiş </w:t>
      </w:r>
      <w:r w:rsidR="005D6991" w:rsidRPr="005D6991">
        <w:rPr>
          <w:szCs w:val="24"/>
        </w:rPr>
        <w:t>Protokollarda müəyyən edilmiş hüquqlar</w:t>
      </w:r>
      <w:r w:rsidR="008355CB">
        <w:rPr>
          <w:szCs w:val="24"/>
        </w:rPr>
        <w:t xml:space="preserve">a hörmət tələb edirsə və ya </w:t>
      </w:r>
      <w:r w:rsidR="005D6991" w:rsidRPr="005D6991">
        <w:rPr>
          <w:szCs w:val="24"/>
        </w:rPr>
        <w:t>işə daxili məhkəmə tərəfindən lazımi qaydada baxılma</w:t>
      </w:r>
      <w:r w:rsidR="008355CB">
        <w:rPr>
          <w:szCs w:val="24"/>
        </w:rPr>
        <w:t xml:space="preserve">yıbsa, ərizəçi əhəmiyyətli dərəcədə ziyana məruz qalmayıbsa belə, Məhkəmə ərizənin </w:t>
      </w:r>
      <w:r w:rsidR="008355CB" w:rsidRPr="005D6991">
        <w:rPr>
          <w:szCs w:val="24"/>
        </w:rPr>
        <w:t>araşdır</w:t>
      </w:r>
      <w:r w:rsidR="008355CB">
        <w:rPr>
          <w:szCs w:val="24"/>
        </w:rPr>
        <w:t xml:space="preserve">ılmasının davam etdirilməsinin gərəkli olması fikrini təkrarlayır. Bunlar Konvensiyanın </w:t>
      </w:r>
      <w:r w:rsidR="005D6991" w:rsidRPr="005D6991">
        <w:rPr>
          <w:szCs w:val="24"/>
        </w:rPr>
        <w:t xml:space="preserve">35 § 3 (b) </w:t>
      </w:r>
      <w:r w:rsidR="008355CB">
        <w:rPr>
          <w:szCs w:val="24"/>
        </w:rPr>
        <w:t xml:space="preserve">maddəsində yer alan iki qoruma maddəsinin tələbidir </w:t>
      </w:r>
      <w:r w:rsidR="008355CB" w:rsidRPr="004D2283">
        <w:rPr>
          <w:szCs w:val="24"/>
        </w:rPr>
        <w:t>(</w:t>
      </w:r>
      <w:r w:rsidR="008355CB">
        <w:rPr>
          <w:szCs w:val="24"/>
        </w:rPr>
        <w:t xml:space="preserve">bax </w:t>
      </w:r>
      <w:r w:rsidR="008355CB" w:rsidRPr="004D2283">
        <w:rPr>
          <w:i/>
          <w:szCs w:val="24"/>
        </w:rPr>
        <w:t xml:space="preserve">Flisar </w:t>
      </w:r>
      <w:r w:rsidR="008355CB">
        <w:rPr>
          <w:i/>
          <w:szCs w:val="24"/>
        </w:rPr>
        <w:t>Sloveniyaya qarşı</w:t>
      </w:r>
      <w:r w:rsidR="008355CB" w:rsidRPr="004D2283">
        <w:rPr>
          <w:szCs w:val="24"/>
        </w:rPr>
        <w:t xml:space="preserve">, </w:t>
      </w:r>
      <w:r w:rsidR="008355CB">
        <w:rPr>
          <w:szCs w:val="24"/>
        </w:rPr>
        <w:t>№</w:t>
      </w:r>
      <w:r w:rsidR="008355CB" w:rsidRPr="004D2283">
        <w:rPr>
          <w:szCs w:val="24"/>
        </w:rPr>
        <w:t xml:space="preserve"> 3127/09, § 28, 29 </w:t>
      </w:r>
      <w:r w:rsidR="008355CB">
        <w:rPr>
          <w:szCs w:val="24"/>
        </w:rPr>
        <w:t xml:space="preserve">sentyabr </w:t>
      </w:r>
      <w:r w:rsidR="008355CB" w:rsidRPr="004D2283">
        <w:rPr>
          <w:szCs w:val="24"/>
        </w:rPr>
        <w:t xml:space="preserve">2011, </w:t>
      </w:r>
      <w:r w:rsidR="008355CB">
        <w:rPr>
          <w:szCs w:val="24"/>
        </w:rPr>
        <w:t xml:space="preserve">və </w:t>
      </w:r>
      <w:r w:rsidR="008355CB" w:rsidRPr="004D2283">
        <w:rPr>
          <w:i/>
          <w:szCs w:val="24"/>
        </w:rPr>
        <w:t>Maravić Markeš</w:t>
      </w:r>
      <w:r w:rsidR="008355CB">
        <w:rPr>
          <w:i/>
          <w:szCs w:val="24"/>
        </w:rPr>
        <w:t xml:space="preserve"> Xorvatiyaya qarşı</w:t>
      </w:r>
      <w:r w:rsidR="008355CB" w:rsidRPr="004D2283">
        <w:rPr>
          <w:snapToGrid w:val="0"/>
          <w:szCs w:val="24"/>
        </w:rPr>
        <w:t xml:space="preserve">, </w:t>
      </w:r>
      <w:r w:rsidR="008355CB">
        <w:rPr>
          <w:snapToGrid w:val="0"/>
          <w:szCs w:val="24"/>
        </w:rPr>
        <w:t>№</w:t>
      </w:r>
      <w:r w:rsidR="008355CB" w:rsidRPr="004D2283">
        <w:rPr>
          <w:szCs w:val="24"/>
        </w:rPr>
        <w:t>. 70923/11</w:t>
      </w:r>
      <w:r w:rsidR="008355CB" w:rsidRPr="004D2283">
        <w:rPr>
          <w:snapToGrid w:val="0"/>
          <w:szCs w:val="24"/>
        </w:rPr>
        <w:t>, § 50, 9 </w:t>
      </w:r>
      <w:r w:rsidR="008355CB">
        <w:rPr>
          <w:snapToGrid w:val="0"/>
          <w:szCs w:val="24"/>
        </w:rPr>
        <w:t>janvar</w:t>
      </w:r>
      <w:r w:rsidR="008355CB">
        <w:rPr>
          <w:szCs w:val="24"/>
        </w:rPr>
        <w:t xml:space="preserve"> </w:t>
      </w:r>
      <w:r w:rsidR="008355CB" w:rsidRPr="004D2283">
        <w:rPr>
          <w:snapToGrid w:val="0"/>
          <w:szCs w:val="24"/>
        </w:rPr>
        <w:t>2014)</w:t>
      </w:r>
      <w:r w:rsidR="008355CB">
        <w:rPr>
          <w:szCs w:val="24"/>
        </w:rPr>
        <w:t>.</w:t>
      </w:r>
    </w:p>
    <w:p w14:paraId="18FB9521" w14:textId="038AF0C5" w:rsidR="00C60944" w:rsidRDefault="00620B84" w:rsidP="00C60944">
      <w:pPr>
        <w:pStyle w:val="ECHRPara"/>
        <w:rPr>
          <w:szCs w:val="24"/>
        </w:rPr>
      </w:pPr>
      <w:r w:rsidRPr="004D2283">
        <w:rPr>
          <w:szCs w:val="24"/>
        </w:rPr>
        <w:t>30. </w:t>
      </w:r>
      <w:r w:rsidR="00C60944" w:rsidRPr="00C60944">
        <w:rPr>
          <w:szCs w:val="24"/>
        </w:rPr>
        <w:t>Yuxarıda göstərilən mülahizələr Məhkəmə</w:t>
      </w:r>
      <w:r w:rsidR="00C60944">
        <w:rPr>
          <w:szCs w:val="24"/>
        </w:rPr>
        <w:t xml:space="preserve">nin mübahisə mövzusunuin önəmli maddi təsir və mənəvi məzmun daşıması səbəbindən </w:t>
      </w:r>
      <w:r w:rsidR="00C60944" w:rsidRPr="00C60944">
        <w:rPr>
          <w:szCs w:val="24"/>
        </w:rPr>
        <w:t xml:space="preserve">ərizəçinin Konvensiyanın iddia edilən pozuntusu nəticəsində </w:t>
      </w:r>
      <w:r w:rsidR="00C60944">
        <w:rPr>
          <w:szCs w:val="24"/>
        </w:rPr>
        <w:t xml:space="preserve">əhəmiyyətli bir çətinliyə </w:t>
      </w:r>
      <w:r w:rsidR="00C60944" w:rsidRPr="00C60944">
        <w:rPr>
          <w:szCs w:val="24"/>
        </w:rPr>
        <w:t>məruz qal</w:t>
      </w:r>
      <w:r w:rsidR="00C60944">
        <w:rPr>
          <w:szCs w:val="24"/>
        </w:rPr>
        <w:t xml:space="preserve">ması </w:t>
      </w:r>
      <w:r w:rsidR="00C60944" w:rsidRPr="00C60944">
        <w:rPr>
          <w:szCs w:val="24"/>
        </w:rPr>
        <w:t>qənaətinə gəlmə</w:t>
      </w:r>
      <w:r w:rsidR="00C60944">
        <w:rPr>
          <w:szCs w:val="24"/>
        </w:rPr>
        <w:t xml:space="preserve">si </w:t>
      </w:r>
      <w:r w:rsidR="00C60944" w:rsidRPr="00C60944">
        <w:rPr>
          <w:szCs w:val="24"/>
        </w:rPr>
        <w:t xml:space="preserve">üçün </w:t>
      </w:r>
      <w:r w:rsidR="00C60944">
        <w:rPr>
          <w:szCs w:val="24"/>
        </w:rPr>
        <w:t>yetərlidir</w:t>
      </w:r>
      <w:r w:rsidR="00C60944" w:rsidRPr="00C60944">
        <w:rPr>
          <w:szCs w:val="24"/>
        </w:rPr>
        <w:t>.</w:t>
      </w:r>
      <w:r w:rsidR="00C60944">
        <w:rPr>
          <w:szCs w:val="24"/>
        </w:rPr>
        <w:t xml:space="preserve"> Üstəlik</w:t>
      </w:r>
      <w:r w:rsidR="00C60944" w:rsidRPr="00C60944">
        <w:rPr>
          <w:szCs w:val="24"/>
        </w:rPr>
        <w:t>, daxili məhkəmə</w:t>
      </w:r>
      <w:r w:rsidR="00C60944">
        <w:rPr>
          <w:szCs w:val="24"/>
        </w:rPr>
        <w:t xml:space="preserve">lər işi </w:t>
      </w:r>
      <w:r w:rsidR="00C60944" w:rsidRPr="00C60944">
        <w:rPr>
          <w:szCs w:val="24"/>
        </w:rPr>
        <w:t xml:space="preserve">lazımi qaydada </w:t>
      </w:r>
      <w:r w:rsidR="00C60944">
        <w:rPr>
          <w:szCs w:val="24"/>
        </w:rPr>
        <w:t>araşdırmayıblar.</w:t>
      </w:r>
    </w:p>
    <w:p w14:paraId="6C49CF2F" w14:textId="669E23C0" w:rsidR="00C60944" w:rsidRDefault="00C60944" w:rsidP="00C60944">
      <w:pPr>
        <w:pStyle w:val="ECHRPara"/>
        <w:rPr>
          <w:szCs w:val="24"/>
        </w:rPr>
      </w:pPr>
    </w:p>
    <w:p w14:paraId="168B7D4E" w14:textId="29F74D74" w:rsidR="00620B84" w:rsidRPr="004D2283" w:rsidRDefault="00620B84" w:rsidP="004D2283">
      <w:pPr>
        <w:pStyle w:val="ECHRPara"/>
        <w:rPr>
          <w:szCs w:val="24"/>
        </w:rPr>
      </w:pPr>
      <w:r w:rsidRPr="004D2283">
        <w:rPr>
          <w:szCs w:val="24"/>
        </w:rPr>
        <w:t>31.  </w:t>
      </w:r>
      <w:r w:rsidR="00C60944">
        <w:rPr>
          <w:szCs w:val="24"/>
        </w:rPr>
        <w:t xml:space="preserve">Beləliklə, </w:t>
      </w:r>
      <w:r w:rsidR="00C60944" w:rsidRPr="00C60944">
        <w:rPr>
          <w:szCs w:val="24"/>
        </w:rPr>
        <w:t xml:space="preserve">Məhkəmə Hökumətin etirazını rədd edir. Bundan əlavə, şikayət digər əsaslara görə mümkünsüz deyil. Bu səbəbdən də o, </w:t>
      </w:r>
      <w:r w:rsidR="00C60944">
        <w:rPr>
          <w:szCs w:val="24"/>
        </w:rPr>
        <w:t xml:space="preserve">qəbuledilən </w:t>
      </w:r>
      <w:r w:rsidR="00C60944" w:rsidRPr="00C60944">
        <w:rPr>
          <w:szCs w:val="24"/>
        </w:rPr>
        <w:t>elan edilməlidir.</w:t>
      </w:r>
    </w:p>
    <w:p w14:paraId="0052CD44" w14:textId="057EFBA8" w:rsidR="00620B84" w:rsidRPr="004D2283" w:rsidRDefault="00620B84" w:rsidP="004D2283">
      <w:pPr>
        <w:pStyle w:val="ECHRHeading2"/>
      </w:pPr>
      <w:r w:rsidRPr="004D2283">
        <w:lastRenderedPageBreak/>
        <w:t>B.  M</w:t>
      </w:r>
      <w:r w:rsidR="00C60944">
        <w:t xml:space="preserve">ahiyyət </w:t>
      </w:r>
    </w:p>
    <w:p w14:paraId="03995876" w14:textId="24BFCB9F" w:rsidR="00620B84" w:rsidRPr="004D2283" w:rsidRDefault="00620B84" w:rsidP="004D2283">
      <w:pPr>
        <w:pStyle w:val="ECHRHeading3"/>
      </w:pPr>
      <w:r w:rsidRPr="004D2283">
        <w:t>1.  T</w:t>
      </w:r>
      <w:r w:rsidR="00C60944">
        <w:t xml:space="preserve">ərəflərin təqdimatları </w:t>
      </w:r>
    </w:p>
    <w:p w14:paraId="398FCEAF" w14:textId="6BCC487A" w:rsidR="00756E04" w:rsidRDefault="00620B84" w:rsidP="004D2283">
      <w:pPr>
        <w:pStyle w:val="ECHRPara"/>
        <w:rPr>
          <w:szCs w:val="24"/>
        </w:rPr>
      </w:pPr>
      <w:r w:rsidRPr="004D2283">
        <w:rPr>
          <w:szCs w:val="24"/>
        </w:rPr>
        <w:t>32. </w:t>
      </w:r>
      <w:r w:rsidR="00756E04" w:rsidRPr="00756E04">
        <w:rPr>
          <w:szCs w:val="24"/>
        </w:rPr>
        <w:t xml:space="preserve">Hökumət </w:t>
      </w:r>
      <w:r w:rsidR="00756E04">
        <w:rPr>
          <w:szCs w:val="24"/>
        </w:rPr>
        <w:t xml:space="preserve">tədimatında bildirdi ki, məhkəmənin iş materiallarındakı </w:t>
      </w:r>
      <w:r w:rsidR="00756E04" w:rsidRPr="00756E04">
        <w:rPr>
          <w:szCs w:val="24"/>
        </w:rPr>
        <w:t>on səkkiz şahiddən on beşini</w:t>
      </w:r>
      <w:r w:rsidR="00756E04">
        <w:rPr>
          <w:szCs w:val="24"/>
        </w:rPr>
        <w:t xml:space="preserve">nin ifadələrini dinləməsi, </w:t>
      </w:r>
      <w:r w:rsidR="00756E04" w:rsidRPr="00756E04">
        <w:rPr>
          <w:szCs w:val="24"/>
        </w:rPr>
        <w:t>ərizəçinin daha dörd şahidin dindirilməsi</w:t>
      </w:r>
      <w:r w:rsidR="00756E04">
        <w:rPr>
          <w:szCs w:val="24"/>
        </w:rPr>
        <w:t xml:space="preserve"> barədə vəsatətinin </w:t>
      </w:r>
      <w:r w:rsidR="00756E04" w:rsidRPr="00756E04">
        <w:rPr>
          <w:szCs w:val="24"/>
        </w:rPr>
        <w:t>rədd e</w:t>
      </w:r>
      <w:r w:rsidR="00756E04">
        <w:rPr>
          <w:szCs w:val="24"/>
        </w:rPr>
        <w:t xml:space="preserve">dilməsi üçün </w:t>
      </w:r>
      <w:r w:rsidR="00756E04" w:rsidRPr="00756E04">
        <w:rPr>
          <w:szCs w:val="24"/>
        </w:rPr>
        <w:t>kifayət qədər</w:t>
      </w:r>
      <w:r w:rsidR="00756E04">
        <w:rPr>
          <w:szCs w:val="24"/>
        </w:rPr>
        <w:t xml:space="preserve"> yetərli </w:t>
      </w:r>
      <w:r w:rsidR="00756E04" w:rsidRPr="00756E04">
        <w:rPr>
          <w:szCs w:val="24"/>
        </w:rPr>
        <w:t xml:space="preserve">əsas </w:t>
      </w:r>
      <w:r w:rsidR="00756E04">
        <w:rPr>
          <w:szCs w:val="24"/>
        </w:rPr>
        <w:t xml:space="preserve">rolunu oynayıb. </w:t>
      </w:r>
      <w:r w:rsidR="00756E04" w:rsidRPr="00756E04">
        <w:rPr>
          <w:szCs w:val="24"/>
        </w:rPr>
        <w:t xml:space="preserve">Buna görə də </w:t>
      </w:r>
      <w:r w:rsidR="00756E04">
        <w:rPr>
          <w:szCs w:val="24"/>
        </w:rPr>
        <w:t xml:space="preserve">məhkəmələrin </w:t>
      </w:r>
      <w:r w:rsidR="00756E04" w:rsidRPr="00756E04">
        <w:rPr>
          <w:szCs w:val="24"/>
        </w:rPr>
        <w:t xml:space="preserve">qərarları əsaslandırılmış, ədalətli və qanuni </w:t>
      </w:r>
      <w:r w:rsidR="00756E04">
        <w:rPr>
          <w:szCs w:val="24"/>
        </w:rPr>
        <w:t xml:space="preserve">olub, </w:t>
      </w:r>
      <w:r w:rsidR="00756E04" w:rsidRPr="00756E04">
        <w:rPr>
          <w:szCs w:val="24"/>
        </w:rPr>
        <w:t>hərtərəfli qiymətləndirilmiş dəlillərə əsaslan</w:t>
      </w:r>
      <w:r w:rsidR="00756E04">
        <w:rPr>
          <w:szCs w:val="24"/>
        </w:rPr>
        <w:t>ıb</w:t>
      </w:r>
      <w:r w:rsidR="00756E04" w:rsidRPr="00756E04">
        <w:rPr>
          <w:szCs w:val="24"/>
        </w:rPr>
        <w:t>.</w:t>
      </w:r>
    </w:p>
    <w:p w14:paraId="358CE17B" w14:textId="7432402C" w:rsidR="00756E04" w:rsidRDefault="00620B84" w:rsidP="00756E04">
      <w:pPr>
        <w:pStyle w:val="ECHRPara"/>
        <w:rPr>
          <w:szCs w:val="24"/>
        </w:rPr>
      </w:pPr>
      <w:r w:rsidRPr="004D2283">
        <w:rPr>
          <w:szCs w:val="24"/>
        </w:rPr>
        <w:t>33.  </w:t>
      </w:r>
      <w:r w:rsidR="00756E04" w:rsidRPr="00756E04">
        <w:rPr>
          <w:szCs w:val="24"/>
        </w:rPr>
        <w:t xml:space="preserve">Ərizəçi, müdafiə </w:t>
      </w:r>
      <w:r w:rsidR="00756E04">
        <w:rPr>
          <w:szCs w:val="24"/>
        </w:rPr>
        <w:t xml:space="preserve">tərəfinin </w:t>
      </w:r>
      <w:r w:rsidR="00756E04" w:rsidRPr="00756E04">
        <w:rPr>
          <w:szCs w:val="24"/>
        </w:rPr>
        <w:t xml:space="preserve">şahidlərini </w:t>
      </w:r>
      <w:r w:rsidR="00756E04">
        <w:rPr>
          <w:szCs w:val="24"/>
        </w:rPr>
        <w:t xml:space="preserve">incələməyin onun </w:t>
      </w:r>
      <w:r w:rsidR="00756E04" w:rsidRPr="00756E04">
        <w:rPr>
          <w:szCs w:val="24"/>
        </w:rPr>
        <w:t>Konvensiyanın 6-cı maddəsinə əsas</w:t>
      </w:r>
      <w:r w:rsidR="00756E04">
        <w:rPr>
          <w:szCs w:val="24"/>
        </w:rPr>
        <w:t xml:space="preserve">lanan hüququ olması fikrini ifadə etdi. Bildirdi ki, həmin şahidlərin </w:t>
      </w:r>
      <w:r w:rsidR="00756E04" w:rsidRPr="00756E04">
        <w:rPr>
          <w:szCs w:val="24"/>
        </w:rPr>
        <w:t>ifadələri onun hərəkətlərinin cinayət əməli kimi t</w:t>
      </w:r>
      <w:r w:rsidR="00756E04">
        <w:rPr>
          <w:szCs w:val="24"/>
        </w:rPr>
        <w:t xml:space="preserve">öfsif edilib, edilməməsi məsələsinə </w:t>
      </w:r>
      <w:r w:rsidR="00756E04" w:rsidRPr="00756E04">
        <w:rPr>
          <w:szCs w:val="24"/>
        </w:rPr>
        <w:t>aydınlıq gətirə bilərdi.</w:t>
      </w:r>
      <w:r w:rsidR="00756E04">
        <w:rPr>
          <w:szCs w:val="24"/>
        </w:rPr>
        <w:t xml:space="preserve"> </w:t>
      </w:r>
      <w:r w:rsidR="00756E04" w:rsidRPr="00756E04">
        <w:rPr>
          <w:szCs w:val="24"/>
        </w:rPr>
        <w:t xml:space="preserve">Məhkəmə heyəti qarşısında </w:t>
      </w:r>
      <w:r w:rsidR="00756E04">
        <w:rPr>
          <w:szCs w:val="24"/>
        </w:rPr>
        <w:t xml:space="preserve">özünün təklif etdiyi </w:t>
      </w:r>
      <w:r w:rsidR="00756E04" w:rsidRPr="00756E04">
        <w:rPr>
          <w:szCs w:val="24"/>
        </w:rPr>
        <w:t>şahidlərin iştirakını</w:t>
      </w:r>
      <w:r w:rsidR="00756E04">
        <w:rPr>
          <w:szCs w:val="24"/>
        </w:rPr>
        <w:t>n</w:t>
      </w:r>
      <w:r w:rsidR="00756E04" w:rsidRPr="00756E04">
        <w:rPr>
          <w:szCs w:val="24"/>
        </w:rPr>
        <w:t xml:space="preserve"> təmin e</w:t>
      </w:r>
      <w:r w:rsidR="00756E04">
        <w:rPr>
          <w:szCs w:val="24"/>
        </w:rPr>
        <w:t xml:space="preserve">dilməsi üçün </w:t>
      </w:r>
      <w:r w:rsidR="00756E04" w:rsidRPr="00756E04">
        <w:rPr>
          <w:szCs w:val="24"/>
        </w:rPr>
        <w:t xml:space="preserve">yazılı və şifahi </w:t>
      </w:r>
      <w:r w:rsidR="00756E04">
        <w:rPr>
          <w:szCs w:val="24"/>
        </w:rPr>
        <w:t xml:space="preserve">vəsatətlər qaldırsa da həmin vəsatətlət heç bir əsaslandırma olmadan </w:t>
      </w:r>
      <w:r w:rsidR="00756E04" w:rsidRPr="00756E04">
        <w:rPr>
          <w:szCs w:val="24"/>
        </w:rPr>
        <w:t>rədd edildi.</w:t>
      </w:r>
    </w:p>
    <w:p w14:paraId="60419DE9" w14:textId="2C2559E6" w:rsidR="00620B84" w:rsidRPr="004D2283" w:rsidRDefault="00620B84" w:rsidP="004D2283">
      <w:pPr>
        <w:pStyle w:val="ECHRHeading3"/>
      </w:pPr>
      <w:r w:rsidRPr="004D2283">
        <w:t>2.  </w:t>
      </w:r>
      <w:r w:rsidR="00C60944">
        <w:t xml:space="preserve">Məhkəmənin dəyərləndirməsi </w:t>
      </w:r>
    </w:p>
    <w:p w14:paraId="5053EC2B" w14:textId="70D181CA" w:rsidR="00620B84" w:rsidRDefault="00620B84" w:rsidP="00B94B46">
      <w:pPr>
        <w:pStyle w:val="ECHRPara"/>
        <w:rPr>
          <w:szCs w:val="24"/>
        </w:rPr>
      </w:pPr>
      <w:r w:rsidRPr="004D2283">
        <w:rPr>
          <w:szCs w:val="24"/>
        </w:rPr>
        <w:t>34.  </w:t>
      </w:r>
      <w:r w:rsidR="00B94B46" w:rsidRPr="00B94B46">
        <w:rPr>
          <w:szCs w:val="24"/>
          <w:lang w:eastAsia="en-GB"/>
        </w:rPr>
        <w:t>Müdafiə tərəfinin adından şahidlik etmə və onların incələnməsi ilə bağlı tətbiq olunan ümumi prinsiplər yaxınlarda Məhkəmə tərəfindən aydınlaşdırılıb və Murtazaliyeva Rusiyaya qarşı işində yenidən ifadə edilib</w:t>
      </w:r>
      <w:r w:rsidR="00B94B46" w:rsidRPr="004D2283">
        <w:rPr>
          <w:szCs w:val="24"/>
        </w:rPr>
        <w:t xml:space="preserve"> </w:t>
      </w:r>
      <w:r w:rsidRPr="004D2283">
        <w:rPr>
          <w:szCs w:val="24"/>
        </w:rPr>
        <w:t xml:space="preserve">([GC], </w:t>
      </w:r>
      <w:r w:rsidR="00B94B46">
        <w:rPr>
          <w:szCs w:val="24"/>
        </w:rPr>
        <w:t>№</w:t>
      </w:r>
      <w:r w:rsidR="00B94B46" w:rsidRPr="004D2283">
        <w:rPr>
          <w:szCs w:val="24"/>
        </w:rPr>
        <w:t xml:space="preserve"> </w:t>
      </w:r>
      <w:r w:rsidRPr="004D2283">
        <w:rPr>
          <w:szCs w:val="24"/>
        </w:rPr>
        <w:t xml:space="preserve">36658/05, §§ 139, 144-49 </w:t>
      </w:r>
      <w:r w:rsidR="00B94B46">
        <w:rPr>
          <w:szCs w:val="24"/>
        </w:rPr>
        <w:t xml:space="preserve">və </w:t>
      </w:r>
      <w:r w:rsidRPr="004D2283">
        <w:rPr>
          <w:szCs w:val="24"/>
        </w:rPr>
        <w:t xml:space="preserve">158-67, 18 </w:t>
      </w:r>
      <w:r w:rsidR="00B94B46">
        <w:rPr>
          <w:szCs w:val="24"/>
        </w:rPr>
        <w:t xml:space="preserve">dekabr </w:t>
      </w:r>
      <w:r w:rsidRPr="004D2283">
        <w:rPr>
          <w:szCs w:val="24"/>
        </w:rPr>
        <w:t>2018).</w:t>
      </w:r>
    </w:p>
    <w:p w14:paraId="384377D2" w14:textId="3A6EB0EC" w:rsidR="00B94B46" w:rsidRDefault="00620B84" w:rsidP="00B94B46">
      <w:pPr>
        <w:pStyle w:val="ECHRPara"/>
        <w:rPr>
          <w:szCs w:val="24"/>
        </w:rPr>
      </w:pPr>
      <w:r w:rsidRPr="004D2283">
        <w:rPr>
          <w:szCs w:val="24"/>
        </w:rPr>
        <w:t>35. </w:t>
      </w:r>
      <w:r w:rsidR="00B94B46" w:rsidRPr="00B94B46">
        <w:rPr>
          <w:szCs w:val="24"/>
        </w:rPr>
        <w:t xml:space="preserve">Məhkəmə protokolunda və ərizəçinin </w:t>
      </w:r>
      <w:r w:rsidR="00B94B46">
        <w:rPr>
          <w:szCs w:val="24"/>
        </w:rPr>
        <w:t xml:space="preserve">vəsatətinin </w:t>
      </w:r>
      <w:r w:rsidR="00B94B46" w:rsidRPr="00B94B46">
        <w:rPr>
          <w:szCs w:val="24"/>
        </w:rPr>
        <w:t xml:space="preserve">mətnində </w:t>
      </w:r>
      <w:r w:rsidR="00B94B46">
        <w:rPr>
          <w:szCs w:val="24"/>
        </w:rPr>
        <w:t xml:space="preserve">də </w:t>
      </w:r>
      <w:r w:rsidR="00B94B46" w:rsidRPr="00B94B46">
        <w:rPr>
          <w:szCs w:val="24"/>
        </w:rPr>
        <w:t xml:space="preserve">göstərildiyi kimi, </w:t>
      </w:r>
      <w:r w:rsidR="00B94B46">
        <w:rPr>
          <w:szCs w:val="24"/>
        </w:rPr>
        <w:t xml:space="preserve">ərizəçi </w:t>
      </w:r>
      <w:r w:rsidR="00B94B46" w:rsidRPr="00B94B46">
        <w:rPr>
          <w:szCs w:val="24"/>
        </w:rPr>
        <w:t>məhkəmə</w:t>
      </w:r>
      <w:r w:rsidR="00B94B46">
        <w:rPr>
          <w:szCs w:val="24"/>
        </w:rPr>
        <w:t xml:space="preserve">dən </w:t>
      </w:r>
      <w:r w:rsidR="00B94B46" w:rsidRPr="00B94B46">
        <w:rPr>
          <w:szCs w:val="24"/>
        </w:rPr>
        <w:t xml:space="preserve">ittiham tərəfinin </w:t>
      </w:r>
      <w:r w:rsidR="00B94B46">
        <w:rPr>
          <w:szCs w:val="24"/>
        </w:rPr>
        <w:t xml:space="preserve">dəvət etdiyi </w:t>
      </w:r>
      <w:r w:rsidR="00B94B46" w:rsidRPr="00B94B46">
        <w:rPr>
          <w:szCs w:val="24"/>
        </w:rPr>
        <w:t xml:space="preserve">şəxslərdən </w:t>
      </w:r>
      <w:r w:rsidR="00B94B46">
        <w:rPr>
          <w:szCs w:val="24"/>
        </w:rPr>
        <w:t xml:space="preserve">başqa daha </w:t>
      </w:r>
      <w:r w:rsidR="00B94B46" w:rsidRPr="00B94B46">
        <w:rPr>
          <w:szCs w:val="24"/>
        </w:rPr>
        <w:t xml:space="preserve">dörd şahidin </w:t>
      </w:r>
      <w:r w:rsidR="00B94B46">
        <w:rPr>
          <w:szCs w:val="24"/>
        </w:rPr>
        <w:t xml:space="preserve">məhkəməyə dəvət edilməsini </w:t>
      </w:r>
      <w:r w:rsidR="00B94B46" w:rsidRPr="00B94B46">
        <w:rPr>
          <w:szCs w:val="24"/>
        </w:rPr>
        <w:t>istə</w:t>
      </w:r>
      <w:r w:rsidR="00B94B46">
        <w:rPr>
          <w:szCs w:val="24"/>
        </w:rPr>
        <w:t>yib</w:t>
      </w:r>
      <w:r w:rsidR="00B94B46" w:rsidRPr="00B94B46">
        <w:rPr>
          <w:szCs w:val="24"/>
        </w:rPr>
        <w:t xml:space="preserve">. O, </w:t>
      </w:r>
      <w:r w:rsidR="00B94B46">
        <w:rPr>
          <w:szCs w:val="24"/>
        </w:rPr>
        <w:t xml:space="preserve">həmin dörd şahidin </w:t>
      </w:r>
      <w:r w:rsidR="00B94B46" w:rsidRPr="00B94B46">
        <w:rPr>
          <w:szCs w:val="24"/>
        </w:rPr>
        <w:t xml:space="preserve">müəssisədə </w:t>
      </w:r>
      <w:r w:rsidR="00B94B46">
        <w:rPr>
          <w:szCs w:val="24"/>
        </w:rPr>
        <w:t xml:space="preserve">hər gün </w:t>
      </w:r>
      <w:r w:rsidR="00B94B46" w:rsidRPr="00B94B46">
        <w:rPr>
          <w:szCs w:val="24"/>
        </w:rPr>
        <w:t xml:space="preserve">orta </w:t>
      </w:r>
      <w:r w:rsidR="00B94B46">
        <w:rPr>
          <w:szCs w:val="24"/>
        </w:rPr>
        <w:t xml:space="preserve">hesabla neçə avtomobilə </w:t>
      </w:r>
      <w:r w:rsidR="00B94B46" w:rsidRPr="00B94B46">
        <w:rPr>
          <w:szCs w:val="24"/>
        </w:rPr>
        <w:t>xidmət olun</w:t>
      </w:r>
      <w:r w:rsidR="00B94B46">
        <w:rPr>
          <w:szCs w:val="24"/>
        </w:rPr>
        <w:t xml:space="preserve">ması ilə bağlı </w:t>
      </w:r>
      <w:r w:rsidR="00B94B46" w:rsidRPr="00B94B46">
        <w:rPr>
          <w:szCs w:val="24"/>
        </w:rPr>
        <w:t xml:space="preserve">sübutlar </w:t>
      </w:r>
      <w:r w:rsidR="00B94B46">
        <w:rPr>
          <w:szCs w:val="24"/>
        </w:rPr>
        <w:t xml:space="preserve">təqdim edə biləcəyini </w:t>
      </w:r>
      <w:r w:rsidR="00B94B46" w:rsidRPr="00B94B46">
        <w:rPr>
          <w:szCs w:val="24"/>
        </w:rPr>
        <w:t>və bu</w:t>
      </w:r>
      <w:r w:rsidR="00B94B46">
        <w:rPr>
          <w:szCs w:val="24"/>
        </w:rPr>
        <w:t xml:space="preserve">nun öz növbəsində ərizəçinin əməlinin tövsifinə </w:t>
      </w:r>
      <w:r w:rsidR="00B94B46" w:rsidRPr="00B94B46">
        <w:rPr>
          <w:szCs w:val="24"/>
        </w:rPr>
        <w:t>təsir göstərə biləcəyini iddia etdi (bax</w:t>
      </w:r>
      <w:r w:rsidR="00B94B46">
        <w:rPr>
          <w:szCs w:val="24"/>
        </w:rPr>
        <w:t>:</w:t>
      </w:r>
      <w:r w:rsidR="00B94B46" w:rsidRPr="00B94B46">
        <w:rPr>
          <w:szCs w:val="24"/>
        </w:rPr>
        <w:t xml:space="preserve"> yuxarıda 13-cü paraqraf).</w:t>
      </w:r>
    </w:p>
    <w:p w14:paraId="5A299DC5" w14:textId="528091FD" w:rsidR="00C26F1F" w:rsidRPr="004D2283" w:rsidRDefault="00620B84" w:rsidP="00C26F1F">
      <w:pPr>
        <w:pStyle w:val="ECHRPara"/>
        <w:rPr>
          <w:szCs w:val="24"/>
        </w:rPr>
      </w:pPr>
      <w:r w:rsidRPr="004D2283">
        <w:rPr>
          <w:szCs w:val="24"/>
        </w:rPr>
        <w:t>36.  </w:t>
      </w:r>
      <w:r w:rsidR="00C26F1F" w:rsidRPr="00C26F1F">
        <w:rPr>
          <w:szCs w:val="24"/>
        </w:rPr>
        <w:t>Məhkəmə qeyd edir ki, ərizəçi məhkəmə</w:t>
      </w:r>
      <w:r w:rsidR="00C26F1F">
        <w:rPr>
          <w:szCs w:val="24"/>
        </w:rPr>
        <w:t>yə</w:t>
      </w:r>
      <w:r w:rsidR="00C26F1F" w:rsidRPr="00C26F1F">
        <w:rPr>
          <w:szCs w:val="24"/>
        </w:rPr>
        <w:t xml:space="preserve"> </w:t>
      </w:r>
      <w:r w:rsidR="00C26F1F">
        <w:rPr>
          <w:szCs w:val="24"/>
        </w:rPr>
        <w:t xml:space="preserve">təqdim etdiyi vəsatətində </w:t>
      </w:r>
      <w:r w:rsidR="00C26F1F" w:rsidRPr="00C26F1F">
        <w:rPr>
          <w:szCs w:val="24"/>
        </w:rPr>
        <w:t xml:space="preserve">detallı faktiki və ya hüquqi dəlillər təqdim etməsə də, </w:t>
      </w:r>
      <w:r w:rsidR="00C26F1F">
        <w:rPr>
          <w:szCs w:val="24"/>
        </w:rPr>
        <w:t xml:space="preserve">dəvət edilməsini istədiyi </w:t>
      </w:r>
      <w:r w:rsidR="00C26F1F" w:rsidRPr="00C26F1F">
        <w:rPr>
          <w:szCs w:val="24"/>
        </w:rPr>
        <w:t>şahidlərin ifadələrinin müdafiə</w:t>
      </w:r>
      <w:r w:rsidR="00C26F1F">
        <w:rPr>
          <w:szCs w:val="24"/>
        </w:rPr>
        <w:t xml:space="preserve"> tərəfini necə gücləndirə biləcəyini kifayət qədər aydın şəkildə izah edib.</w:t>
      </w:r>
    </w:p>
    <w:p w14:paraId="12F11AF7" w14:textId="1794F13F" w:rsidR="00324AAD" w:rsidRDefault="00620B84" w:rsidP="00837E11">
      <w:pPr>
        <w:pStyle w:val="ECHRPara"/>
        <w:rPr>
          <w:szCs w:val="24"/>
        </w:rPr>
      </w:pPr>
      <w:r w:rsidRPr="004D2283">
        <w:rPr>
          <w:szCs w:val="24"/>
        </w:rPr>
        <w:t>37.  </w:t>
      </w:r>
      <w:r w:rsidR="00324AAD">
        <w:rPr>
          <w:szCs w:val="24"/>
        </w:rPr>
        <w:t>M</w:t>
      </w:r>
      <w:r w:rsidR="00837E11" w:rsidRPr="00837E11">
        <w:rPr>
          <w:szCs w:val="24"/>
        </w:rPr>
        <w:t>əhkəmə</w:t>
      </w:r>
      <w:r w:rsidR="00324AAD">
        <w:rPr>
          <w:szCs w:val="24"/>
        </w:rPr>
        <w:t>,</w:t>
      </w:r>
      <w:r w:rsidR="00837E11" w:rsidRPr="00837E11">
        <w:rPr>
          <w:szCs w:val="24"/>
        </w:rPr>
        <w:t xml:space="preserve"> həmçinin məhkəmə iclasının protokolunda ərizəçinin müdafiə </w:t>
      </w:r>
      <w:r w:rsidR="00324AAD">
        <w:rPr>
          <w:szCs w:val="24"/>
        </w:rPr>
        <w:t xml:space="preserve">tərəfinin </w:t>
      </w:r>
      <w:r w:rsidR="00837E11" w:rsidRPr="00837E11">
        <w:rPr>
          <w:szCs w:val="24"/>
        </w:rPr>
        <w:t>şahidlərinin çağırılması tələbini rədd e</w:t>
      </w:r>
      <w:r w:rsidR="00324AAD">
        <w:rPr>
          <w:szCs w:val="24"/>
        </w:rPr>
        <w:t xml:space="preserve">tmək üçün məhkəmə tərəfindən göstərilən səbəblərdən bəhs edilmədiyini qeyd edir. </w:t>
      </w:r>
      <w:r w:rsidR="00837E11" w:rsidRPr="00837E11">
        <w:rPr>
          <w:szCs w:val="24"/>
        </w:rPr>
        <w:t>Ərizəçinin həm apellyasiya şikayətində, həm də məhkəmə iclasında qaldırıl</w:t>
      </w:r>
      <w:r w:rsidR="00324AAD">
        <w:rPr>
          <w:szCs w:val="24"/>
        </w:rPr>
        <w:t xml:space="preserve">dığı </w:t>
      </w:r>
      <w:r w:rsidR="00837E11" w:rsidRPr="00837E11">
        <w:rPr>
          <w:szCs w:val="24"/>
        </w:rPr>
        <w:t>bu xüsusda</w:t>
      </w:r>
      <w:r w:rsidR="00324AAD">
        <w:rPr>
          <w:szCs w:val="24"/>
        </w:rPr>
        <w:t xml:space="preserve">kı </w:t>
      </w:r>
      <w:r w:rsidR="00837E11" w:rsidRPr="00837E11">
        <w:rPr>
          <w:szCs w:val="24"/>
        </w:rPr>
        <w:t>xüsusi şikayət</w:t>
      </w:r>
      <w:r w:rsidR="00324AAD">
        <w:rPr>
          <w:szCs w:val="24"/>
        </w:rPr>
        <w:t>inə</w:t>
      </w:r>
      <w:r w:rsidR="00837E11" w:rsidRPr="00837E11">
        <w:rPr>
          <w:szCs w:val="24"/>
        </w:rPr>
        <w:t xml:space="preserve"> Apelyasiya Məhkəməsi</w:t>
      </w:r>
      <w:r w:rsidR="00324AAD">
        <w:rPr>
          <w:szCs w:val="24"/>
        </w:rPr>
        <w:t xml:space="preserve">nin </w:t>
      </w:r>
      <w:r w:rsidR="00837E11" w:rsidRPr="00837E11">
        <w:rPr>
          <w:szCs w:val="24"/>
        </w:rPr>
        <w:t xml:space="preserve">qərarında </w:t>
      </w:r>
      <w:r w:rsidR="00324AAD">
        <w:rPr>
          <w:szCs w:val="24"/>
        </w:rPr>
        <w:t>ümumiyyətlə toxunulmayıb</w:t>
      </w:r>
      <w:r w:rsidR="00837E11" w:rsidRPr="00837E11">
        <w:rPr>
          <w:szCs w:val="24"/>
        </w:rPr>
        <w:t>.</w:t>
      </w:r>
      <w:r w:rsidR="00324AAD">
        <w:rPr>
          <w:szCs w:val="24"/>
        </w:rPr>
        <w:t xml:space="preserve"> </w:t>
      </w:r>
      <w:r w:rsidR="00837E11" w:rsidRPr="00837E11">
        <w:rPr>
          <w:szCs w:val="24"/>
        </w:rPr>
        <w:t xml:space="preserve">Eyni zamanda, </w:t>
      </w:r>
      <w:r w:rsidR="00324AAD" w:rsidRPr="00837E11">
        <w:rPr>
          <w:szCs w:val="24"/>
        </w:rPr>
        <w:t>Ali Məhkəmə</w:t>
      </w:r>
      <w:r w:rsidR="00324AAD">
        <w:rPr>
          <w:szCs w:val="24"/>
        </w:rPr>
        <w:t xml:space="preserve"> öz qərarında </w:t>
      </w:r>
      <w:r w:rsidR="00837E11" w:rsidRPr="00837E11">
        <w:rPr>
          <w:szCs w:val="24"/>
        </w:rPr>
        <w:t xml:space="preserve">ərizəçinin aşağı instansiya məhkəmələrinin onun adından şahidlərin </w:t>
      </w:r>
      <w:r w:rsidR="00324AAD">
        <w:rPr>
          <w:szCs w:val="24"/>
        </w:rPr>
        <w:t>dəvət edilib, dindirilməsi ilə bağlı vəsatətlərini rədd etməsinə heç bir səbəb göstərməməsi barədə xüsusi şikayəti məsələsindən bəhs etməyib (19-20-ci paraqraflara bax).</w:t>
      </w:r>
    </w:p>
    <w:p w14:paraId="11B17CA6" w14:textId="6F4946FC" w:rsidR="00324AAD" w:rsidRDefault="00620B84" w:rsidP="00324AAD">
      <w:pPr>
        <w:pStyle w:val="ECHRPara"/>
        <w:rPr>
          <w:szCs w:val="24"/>
        </w:rPr>
      </w:pPr>
      <w:r w:rsidRPr="004D2283">
        <w:rPr>
          <w:szCs w:val="24"/>
        </w:rPr>
        <w:lastRenderedPageBreak/>
        <w:t>38.  </w:t>
      </w:r>
      <w:r w:rsidR="00324AAD" w:rsidRPr="00324AAD">
        <w:rPr>
          <w:szCs w:val="24"/>
        </w:rPr>
        <w:t xml:space="preserve">Daxili məhkəmələrin ərizəçinin </w:t>
      </w:r>
      <w:r w:rsidR="00537BEE">
        <w:rPr>
          <w:szCs w:val="24"/>
        </w:rPr>
        <w:t xml:space="preserve">təklif etdiyi </w:t>
      </w:r>
      <w:r w:rsidR="00324AAD" w:rsidRPr="00324AAD">
        <w:rPr>
          <w:szCs w:val="24"/>
        </w:rPr>
        <w:t xml:space="preserve">şahidləri </w:t>
      </w:r>
      <w:r w:rsidR="00537BEE">
        <w:rPr>
          <w:szCs w:val="24"/>
        </w:rPr>
        <w:t xml:space="preserve">dəvət etmək, onların ifadələrini dinləməkdən imtina </w:t>
      </w:r>
      <w:r w:rsidR="00324AAD" w:rsidRPr="00324AAD">
        <w:rPr>
          <w:szCs w:val="24"/>
        </w:rPr>
        <w:t>qərarının</w:t>
      </w:r>
      <w:r w:rsidR="00324AAD">
        <w:rPr>
          <w:szCs w:val="24"/>
        </w:rPr>
        <w:t>,</w:t>
      </w:r>
      <w:r w:rsidR="00324AAD" w:rsidRPr="00324AAD">
        <w:rPr>
          <w:szCs w:val="24"/>
        </w:rPr>
        <w:t xml:space="preserve"> icraatın ümumi ədalətini </w:t>
      </w:r>
      <w:r w:rsidR="00537BEE">
        <w:rPr>
          <w:szCs w:val="24"/>
        </w:rPr>
        <w:t xml:space="preserve">zəiflədib-zəiflətmədiyinə </w:t>
      </w:r>
      <w:r w:rsidR="00324AAD" w:rsidRPr="00324AAD">
        <w:rPr>
          <w:szCs w:val="24"/>
        </w:rPr>
        <w:t xml:space="preserve">dair suala gəldikdə, Məhkəmə qeyd edir ki, </w:t>
      </w:r>
      <w:r w:rsidR="00537BEE">
        <w:rPr>
          <w:szCs w:val="24"/>
        </w:rPr>
        <w:t xml:space="preserve">hazırkı işdə </w:t>
      </w:r>
      <w:r w:rsidR="00324AAD" w:rsidRPr="00324AAD">
        <w:rPr>
          <w:szCs w:val="24"/>
        </w:rPr>
        <w:t>ərizəçi</w:t>
      </w:r>
      <w:r w:rsidR="00537BEE">
        <w:rPr>
          <w:szCs w:val="24"/>
        </w:rPr>
        <w:t xml:space="preserve"> </w:t>
      </w:r>
      <w:r w:rsidR="00537BEE" w:rsidRPr="00324AAD">
        <w:rPr>
          <w:szCs w:val="24"/>
        </w:rPr>
        <w:t>1.050.18 AZN</w:t>
      </w:r>
      <w:r w:rsidR="00537BEE">
        <w:rPr>
          <w:szCs w:val="24"/>
        </w:rPr>
        <w:t xml:space="preserve"> dəyərində</w:t>
      </w:r>
      <w:r w:rsidR="00324AAD" w:rsidRPr="00324AAD">
        <w:rPr>
          <w:szCs w:val="24"/>
        </w:rPr>
        <w:t xml:space="preserve"> elektrik enerjisindən qanunsuz istifadə etdiyinə görə məhkum edil</w:t>
      </w:r>
      <w:r w:rsidR="00537BEE">
        <w:rPr>
          <w:szCs w:val="24"/>
        </w:rPr>
        <w:t>ib</w:t>
      </w:r>
      <w:r w:rsidR="00324AAD" w:rsidRPr="00324AAD">
        <w:rPr>
          <w:szCs w:val="24"/>
        </w:rPr>
        <w:t>.</w:t>
      </w:r>
      <w:r w:rsidR="00537BEE">
        <w:rPr>
          <w:szCs w:val="24"/>
        </w:rPr>
        <w:t xml:space="preserve"> </w:t>
      </w:r>
      <w:r w:rsidR="00537BEE" w:rsidRPr="00324AAD">
        <w:rPr>
          <w:szCs w:val="24"/>
        </w:rPr>
        <w:t>M</w:t>
      </w:r>
      <w:r w:rsidR="00537BEE">
        <w:rPr>
          <w:szCs w:val="24"/>
        </w:rPr>
        <w:t xml:space="preserve">əhkəmə daha sonra bu miqdarın, daxili hüquqda cinayət məsuliyyəti doğuracaq qədər önəmli miqdar təşkil edən </w:t>
      </w:r>
      <w:r w:rsidR="00537BEE" w:rsidRPr="00324AAD">
        <w:rPr>
          <w:szCs w:val="24"/>
        </w:rPr>
        <w:t xml:space="preserve">1.000 AZN </w:t>
      </w:r>
      <w:r w:rsidR="00537BEE">
        <w:rPr>
          <w:szCs w:val="24"/>
        </w:rPr>
        <w:t xml:space="preserve">dəyərində məbləği </w:t>
      </w:r>
      <w:r w:rsidR="00537BEE" w:rsidRPr="00324AAD">
        <w:rPr>
          <w:szCs w:val="24"/>
        </w:rPr>
        <w:t>az mi</w:t>
      </w:r>
      <w:r w:rsidR="00537BEE">
        <w:rPr>
          <w:szCs w:val="24"/>
        </w:rPr>
        <w:t xml:space="preserve">qdarda aşdığını da qeyd edir </w:t>
      </w:r>
      <w:r w:rsidR="00324AAD" w:rsidRPr="00324AAD">
        <w:rPr>
          <w:szCs w:val="24"/>
        </w:rPr>
        <w:t>(yuxarıdakı 21-ci paraqrafa bax).</w:t>
      </w:r>
    </w:p>
    <w:p w14:paraId="0F99D0C1" w14:textId="1AEA3F07" w:rsidR="00324AAD" w:rsidRDefault="00324AAD" w:rsidP="00324AAD">
      <w:pPr>
        <w:pStyle w:val="ECHRPara"/>
        <w:rPr>
          <w:szCs w:val="24"/>
        </w:rPr>
      </w:pPr>
    </w:p>
    <w:p w14:paraId="476C5F0D" w14:textId="6E86651D" w:rsidR="008062C3" w:rsidRPr="00537BEE" w:rsidRDefault="00620B84" w:rsidP="00537BEE">
      <w:pPr>
        <w:pStyle w:val="ECHRPara"/>
        <w:rPr>
          <w:szCs w:val="24"/>
        </w:rPr>
      </w:pPr>
      <w:r w:rsidRPr="004D2283">
        <w:rPr>
          <w:szCs w:val="24"/>
        </w:rPr>
        <w:t>39.  </w:t>
      </w:r>
      <w:r w:rsidR="00537BEE" w:rsidRPr="00537BEE">
        <w:rPr>
          <w:szCs w:val="24"/>
        </w:rPr>
        <w:t xml:space="preserve">Ərizəçiyə qarşı </w:t>
      </w:r>
      <w:r w:rsidR="008062C3">
        <w:rPr>
          <w:szCs w:val="24"/>
        </w:rPr>
        <w:t xml:space="preserve">onun məhkumluğunu müəyyən edən </w:t>
      </w:r>
      <w:r w:rsidR="00537BEE" w:rsidRPr="00537BEE">
        <w:rPr>
          <w:szCs w:val="24"/>
        </w:rPr>
        <w:t>ittiham</w:t>
      </w:r>
      <w:r w:rsidR="008062C3">
        <w:rPr>
          <w:szCs w:val="24"/>
        </w:rPr>
        <w:t>ları dəstəkləyən dəlillər</w:t>
      </w:r>
      <w:r w:rsidR="00537BEE" w:rsidRPr="00537BEE">
        <w:rPr>
          <w:szCs w:val="24"/>
        </w:rPr>
        <w:t xml:space="preserve">, şahidlərin müəssisədə </w:t>
      </w:r>
      <w:r w:rsidR="008062C3">
        <w:rPr>
          <w:szCs w:val="24"/>
        </w:rPr>
        <w:t xml:space="preserve">hər gün </w:t>
      </w:r>
      <w:r w:rsidR="00537BEE" w:rsidRPr="00537BEE">
        <w:rPr>
          <w:szCs w:val="24"/>
        </w:rPr>
        <w:t>on beş-iyirmi maşının yuyulmasını müşahidə etdiklərini ifadə edən</w:t>
      </w:r>
      <w:r w:rsidR="008062C3">
        <w:rPr>
          <w:szCs w:val="24"/>
        </w:rPr>
        <w:t xml:space="preserve"> şahid ifadələrindən ibarətdir. Dəlillər bundan əlavə, müəssisədə hər gün on beş avtomobilin yuyulması və müəssisənin ayda ən azı 30 gün fəaliyyət göstərməsi ehtimalına söykənən ekspertin dəymiş ziyanı hesablamasından formalaşırdı (yuxarıdakı 7,12 və 15-ci paraqrafa bax). </w:t>
      </w:r>
    </w:p>
    <w:p w14:paraId="300AB558" w14:textId="77777777" w:rsidR="00537BEE" w:rsidRPr="00537BEE" w:rsidRDefault="00537BEE" w:rsidP="00537BEE">
      <w:pPr>
        <w:pStyle w:val="ECHRPara"/>
        <w:rPr>
          <w:szCs w:val="24"/>
        </w:rPr>
      </w:pPr>
    </w:p>
    <w:p w14:paraId="7C05816C" w14:textId="7FC5B961" w:rsidR="008062C3" w:rsidRDefault="00620B84" w:rsidP="00402897">
      <w:pPr>
        <w:pStyle w:val="ECHRPara"/>
        <w:rPr>
          <w:szCs w:val="24"/>
        </w:rPr>
      </w:pPr>
      <w:r w:rsidRPr="004D2283">
        <w:rPr>
          <w:szCs w:val="24"/>
        </w:rPr>
        <w:t>40.</w:t>
      </w:r>
      <w:r w:rsidR="008062C3" w:rsidRPr="008062C3">
        <w:rPr>
          <w:szCs w:val="24"/>
        </w:rPr>
        <w:t xml:space="preserve"> Məhkəmə </w:t>
      </w:r>
      <w:r w:rsidR="008062C3">
        <w:rPr>
          <w:szCs w:val="24"/>
        </w:rPr>
        <w:t xml:space="preserve">müdafiə tərəfinin əlavə şahidlər dəvət edilməsi tələbinin məqsədinin, ərizəçinin müəssisəsində </w:t>
      </w:r>
      <w:r w:rsidR="00402897">
        <w:rPr>
          <w:szCs w:val="24"/>
        </w:rPr>
        <w:t xml:space="preserve">hər gün yuyulan avtomobillərin doğru ortalama sayını müəyyən etmək olduğunu vurğulayır. </w:t>
      </w:r>
      <w:r w:rsidR="008062C3" w:rsidRPr="008062C3">
        <w:rPr>
          <w:szCs w:val="24"/>
        </w:rPr>
        <w:t>Bundan əlavə, ərizəçinin hərəkətlərin</w:t>
      </w:r>
      <w:r w:rsidR="00402897">
        <w:rPr>
          <w:szCs w:val="24"/>
        </w:rPr>
        <w:t>ə</w:t>
      </w:r>
      <w:r w:rsidR="008062C3" w:rsidRPr="008062C3">
        <w:rPr>
          <w:szCs w:val="24"/>
        </w:rPr>
        <w:t xml:space="preserve"> dəqiq </w:t>
      </w:r>
      <w:r w:rsidR="00402897">
        <w:rPr>
          <w:szCs w:val="24"/>
        </w:rPr>
        <w:t xml:space="preserve">bir </w:t>
      </w:r>
      <w:r w:rsidR="008062C3" w:rsidRPr="008062C3">
        <w:rPr>
          <w:szCs w:val="24"/>
        </w:rPr>
        <w:t xml:space="preserve">hüquqi </w:t>
      </w:r>
      <w:r w:rsidR="00402897">
        <w:rPr>
          <w:szCs w:val="24"/>
        </w:rPr>
        <w:t xml:space="preserve">tövsif vermək üçün, ərizəçinin müəssisəsinin fəaliyyət göstərdiyi şərtlərin dəqiq dəyərləndirilməsi zəruridir. </w:t>
      </w:r>
    </w:p>
    <w:p w14:paraId="626F3858" w14:textId="77777777" w:rsidR="008062C3" w:rsidRPr="004D2283" w:rsidRDefault="008062C3" w:rsidP="008062C3">
      <w:pPr>
        <w:pStyle w:val="ECHRPara"/>
        <w:rPr>
          <w:szCs w:val="24"/>
        </w:rPr>
      </w:pPr>
    </w:p>
    <w:p w14:paraId="4394749C" w14:textId="1DD93EF5" w:rsidR="00402897" w:rsidRDefault="00620B84" w:rsidP="004D2283">
      <w:pPr>
        <w:pStyle w:val="ECHRPara"/>
        <w:rPr>
          <w:szCs w:val="24"/>
        </w:rPr>
      </w:pPr>
      <w:r w:rsidRPr="004D2283">
        <w:rPr>
          <w:szCs w:val="24"/>
        </w:rPr>
        <w:t>41.  </w:t>
      </w:r>
      <w:r w:rsidR="00900970" w:rsidRPr="00900970">
        <w:rPr>
          <w:szCs w:val="24"/>
        </w:rPr>
        <w:t>Məhkəmənin görüşünə görə, müdafiə tərəfinin vəsatəti və onun məzmunu göz önünə alındığında, məhkəmə, təqdim edilmiş sənədləri, tərəflərin arqument və sübutlarını araşdırmaqla adekvat qərar verməli,</w:t>
      </w:r>
      <w:r w:rsidR="00900970">
        <w:rPr>
          <w:szCs w:val="24"/>
        </w:rPr>
        <w:t xml:space="preserve"> </w:t>
      </w:r>
      <w:r w:rsidR="00900970" w:rsidRPr="00900970">
        <w:rPr>
          <w:szCs w:val="24"/>
        </w:rPr>
        <w:t>ümumi vəzifəsinə uyğun olaraq, rədd edilmə ilə bağlı qərarının səbəblərini göstərməli idi</w:t>
      </w:r>
      <w:r w:rsidR="00900970">
        <w:rPr>
          <w:szCs w:val="24"/>
        </w:rPr>
        <w:t xml:space="preserve"> </w:t>
      </w:r>
      <w:r w:rsidR="00900970" w:rsidRPr="004D2283">
        <w:rPr>
          <w:szCs w:val="24"/>
        </w:rPr>
        <w:t xml:space="preserve"> (</w:t>
      </w:r>
      <w:r w:rsidR="00900970">
        <w:rPr>
          <w:szCs w:val="24"/>
        </w:rPr>
        <w:t xml:space="preserve">bax </w:t>
      </w:r>
      <w:r w:rsidR="00900970" w:rsidRPr="004D2283">
        <w:rPr>
          <w:i/>
          <w:iCs/>
          <w:szCs w:val="24"/>
        </w:rPr>
        <w:t>Il</w:t>
      </w:r>
      <w:r w:rsidR="00900970">
        <w:rPr>
          <w:i/>
          <w:iCs/>
          <w:szCs w:val="24"/>
        </w:rPr>
        <w:t>q</w:t>
      </w:r>
      <w:r w:rsidR="00900970" w:rsidRPr="004D2283">
        <w:rPr>
          <w:i/>
          <w:iCs/>
          <w:szCs w:val="24"/>
        </w:rPr>
        <w:t>ar M</w:t>
      </w:r>
      <w:r w:rsidR="00900970">
        <w:rPr>
          <w:i/>
          <w:iCs/>
          <w:szCs w:val="24"/>
        </w:rPr>
        <w:t xml:space="preserve">əmmədov Azərbaycana qarşı </w:t>
      </w:r>
      <w:r w:rsidR="00900970" w:rsidRPr="004D2283">
        <w:rPr>
          <w:i/>
          <w:iCs/>
          <w:szCs w:val="24"/>
        </w:rPr>
        <w:t>(</w:t>
      </w:r>
      <w:r w:rsidR="00900970">
        <w:rPr>
          <w:i/>
          <w:iCs/>
          <w:szCs w:val="24"/>
        </w:rPr>
        <w:t>№</w:t>
      </w:r>
      <w:r w:rsidR="00900970" w:rsidRPr="004D2283">
        <w:rPr>
          <w:i/>
          <w:iCs/>
          <w:szCs w:val="24"/>
        </w:rPr>
        <w:t>2)</w:t>
      </w:r>
      <w:r w:rsidR="00900970" w:rsidRPr="004D2283">
        <w:rPr>
          <w:iCs/>
          <w:szCs w:val="24"/>
        </w:rPr>
        <w:t xml:space="preserve">, </w:t>
      </w:r>
      <w:r w:rsidR="00900970">
        <w:rPr>
          <w:iCs/>
          <w:szCs w:val="24"/>
        </w:rPr>
        <w:t>№</w:t>
      </w:r>
      <w:r w:rsidR="00900970" w:rsidRPr="004D2283">
        <w:rPr>
          <w:lang w:eastAsia="en-GB"/>
        </w:rPr>
        <w:t xml:space="preserve"> </w:t>
      </w:r>
      <w:r w:rsidR="00900970" w:rsidRPr="004D2283">
        <w:t>919/15</w:t>
      </w:r>
      <w:r w:rsidR="00900970" w:rsidRPr="004D2283">
        <w:rPr>
          <w:szCs w:val="24"/>
        </w:rPr>
        <w:t xml:space="preserve">, §§ 207 </w:t>
      </w:r>
      <w:r w:rsidR="00900970">
        <w:rPr>
          <w:szCs w:val="24"/>
        </w:rPr>
        <w:t>və</w:t>
      </w:r>
      <w:r w:rsidR="00900970" w:rsidRPr="004D2283">
        <w:rPr>
          <w:szCs w:val="24"/>
        </w:rPr>
        <w:t xml:space="preserve"> 217, </w:t>
      </w:r>
      <w:r w:rsidR="00900970" w:rsidRPr="004D2283">
        <w:t>16 </w:t>
      </w:r>
      <w:r w:rsidR="00900970">
        <w:t xml:space="preserve">noyabr </w:t>
      </w:r>
      <w:r w:rsidR="00900970" w:rsidRPr="004D2283">
        <w:t>2017</w:t>
      </w:r>
      <w:r w:rsidR="00900970" w:rsidRPr="004D2283">
        <w:rPr>
          <w:szCs w:val="24"/>
        </w:rPr>
        <w:t>).</w:t>
      </w:r>
      <w:r w:rsidR="001A3EC2">
        <w:rPr>
          <w:szCs w:val="24"/>
        </w:rPr>
        <w:t xml:space="preserve"> </w:t>
      </w:r>
      <w:r w:rsidR="001A3EC2" w:rsidRPr="001A3EC2">
        <w:rPr>
          <w:szCs w:val="24"/>
        </w:rPr>
        <w:t>Ərizəçinin məhkəmənin tərəfli davranması ilə bağlı xüsusi şikayətinə yuxarı daxili  məhkəmələrin münasibət bildiməməsini nəzərə alaraq, Məhkəmə, ərizəçinin apellyasiya şikayətinin araşdırılmasının yetərsiz olduğunu, mühakimənin ümumi ədalətliliyinin bundan təsirləndiyini müəyyən etdi.</w:t>
      </w:r>
    </w:p>
    <w:p w14:paraId="0DF5EF4F" w14:textId="77777777" w:rsidR="00402897" w:rsidRDefault="00402897" w:rsidP="004D2283">
      <w:pPr>
        <w:pStyle w:val="ECHRPara"/>
        <w:rPr>
          <w:szCs w:val="24"/>
        </w:rPr>
      </w:pPr>
    </w:p>
    <w:p w14:paraId="5DDEC746" w14:textId="045C988D" w:rsidR="001A3EC2" w:rsidRDefault="00620B84" w:rsidP="004D2283">
      <w:pPr>
        <w:pStyle w:val="ECHRPara"/>
        <w:rPr>
          <w:szCs w:val="24"/>
        </w:rPr>
      </w:pPr>
      <w:r w:rsidRPr="004D2283">
        <w:rPr>
          <w:szCs w:val="24"/>
        </w:rPr>
        <w:t>42.  </w:t>
      </w:r>
      <w:r w:rsidR="001A3EC2" w:rsidRPr="001A3EC2">
        <w:rPr>
          <w:szCs w:val="24"/>
        </w:rPr>
        <w:t>Yu</w:t>
      </w:r>
      <w:r w:rsidR="001A3EC2">
        <w:rPr>
          <w:szCs w:val="24"/>
        </w:rPr>
        <w:t>xarıda vurğulanan mülahizələr</w:t>
      </w:r>
      <w:r w:rsidR="001A3EC2" w:rsidRPr="001A3EC2">
        <w:rPr>
          <w:szCs w:val="24"/>
        </w:rPr>
        <w:t>, M</w:t>
      </w:r>
      <w:r w:rsidR="001A3EC2">
        <w:rPr>
          <w:szCs w:val="24"/>
        </w:rPr>
        <w:t>əhkəmənin bir bütün olaraq baxıldığında bu işlə bağlı mühakimələrin</w:t>
      </w:r>
      <w:r w:rsidR="001A3EC2" w:rsidRPr="001A3EC2">
        <w:rPr>
          <w:szCs w:val="24"/>
        </w:rPr>
        <w:t>,</w:t>
      </w:r>
      <w:r w:rsidR="001A3EC2">
        <w:rPr>
          <w:szCs w:val="24"/>
        </w:rPr>
        <w:t xml:space="preserve"> </w:t>
      </w:r>
      <w:r w:rsidR="001A3EC2" w:rsidRPr="001A3EC2">
        <w:rPr>
          <w:szCs w:val="24"/>
        </w:rPr>
        <w:t>A</w:t>
      </w:r>
      <w:r w:rsidR="001A3EC2">
        <w:rPr>
          <w:szCs w:val="24"/>
        </w:rPr>
        <w:t xml:space="preserve">vropa Konvensiyasının </w:t>
      </w:r>
      <w:r w:rsidR="001A3EC2" w:rsidRPr="001A3EC2">
        <w:rPr>
          <w:szCs w:val="24"/>
        </w:rPr>
        <w:t>6 §§ 1 v</w:t>
      </w:r>
      <w:r w:rsidR="001A3EC2">
        <w:rPr>
          <w:szCs w:val="24"/>
        </w:rPr>
        <w:t>ə</w:t>
      </w:r>
      <w:r w:rsidR="001A3EC2" w:rsidRPr="001A3EC2">
        <w:rPr>
          <w:szCs w:val="24"/>
        </w:rPr>
        <w:t xml:space="preserve"> 3</w:t>
      </w:r>
      <w:r w:rsidR="001A3EC2">
        <w:rPr>
          <w:szCs w:val="24"/>
        </w:rPr>
        <w:t>-cü</w:t>
      </w:r>
      <w:r w:rsidR="001A3EC2" w:rsidRPr="001A3EC2">
        <w:rPr>
          <w:szCs w:val="24"/>
        </w:rPr>
        <w:t xml:space="preserve"> (d) m</w:t>
      </w:r>
      <w:r w:rsidR="001A3EC2">
        <w:rPr>
          <w:szCs w:val="24"/>
        </w:rPr>
        <w:t>addələrinə əsasən, ədalətli məhkəmə qarantiyalarına uyğun olmadığı nəticəsinə gəlməsi üçün yetərlidir.</w:t>
      </w:r>
    </w:p>
    <w:p w14:paraId="5EA551E0" w14:textId="0AF7B7F0" w:rsidR="00620B84" w:rsidRPr="004D2283" w:rsidRDefault="00620B84" w:rsidP="004D2283">
      <w:pPr>
        <w:pStyle w:val="ECHRHeading1"/>
        <w:rPr>
          <w:szCs w:val="24"/>
        </w:rPr>
      </w:pPr>
      <w:r w:rsidRPr="004D2283">
        <w:rPr>
          <w:szCs w:val="24"/>
        </w:rPr>
        <w:t>II. </w:t>
      </w:r>
      <w:r w:rsidR="00EA2C44" w:rsidRPr="004D2283">
        <w:rPr>
          <w:szCs w:val="24"/>
        </w:rPr>
        <w:t> </w:t>
      </w:r>
      <w:r w:rsidR="001A3EC2" w:rsidRPr="001A3EC2">
        <w:rPr>
          <w:rFonts w:ascii="Times New Roman" w:hAnsi="Times New Roman"/>
        </w:rPr>
        <w:t xml:space="preserve"> </w:t>
      </w:r>
      <w:r w:rsidR="001A3EC2" w:rsidRPr="00B63EB7">
        <w:rPr>
          <w:rFonts w:ascii="Times New Roman" w:hAnsi="Times New Roman"/>
        </w:rPr>
        <w:t>KONVENSİYANIN 41-Cİ MADDƏSİNİN TƏTBİQİ</w:t>
      </w:r>
    </w:p>
    <w:p w14:paraId="0C1D1C91" w14:textId="087A869B" w:rsidR="001A3EC2" w:rsidRPr="00B63EB7" w:rsidRDefault="00620B84" w:rsidP="001A3EC2">
      <w:pPr>
        <w:pStyle w:val="ECHRPara"/>
        <w:rPr>
          <w:rFonts w:ascii="Times New Roman" w:hAnsi="Times New Roman"/>
        </w:rPr>
      </w:pPr>
      <w:r w:rsidRPr="004D2283">
        <w:rPr>
          <w:szCs w:val="24"/>
        </w:rPr>
        <w:t>43.  </w:t>
      </w:r>
      <w:r w:rsidR="001A3EC2" w:rsidRPr="00B63EB7">
        <w:rPr>
          <w:rFonts w:ascii="Times New Roman" w:hAnsi="Times New Roman"/>
        </w:rPr>
        <w:t>Konvensiyanın 41-ci maddəsinə əsasən:</w:t>
      </w:r>
    </w:p>
    <w:p w14:paraId="53DDA610" w14:textId="77777777" w:rsidR="001A3EC2" w:rsidRPr="00B63EB7" w:rsidRDefault="001A3EC2" w:rsidP="001A3EC2">
      <w:pPr>
        <w:pStyle w:val="ECHRParaQuote"/>
        <w:ind w:left="567" w:firstLine="0"/>
        <w:rPr>
          <w:rFonts w:ascii="Times New Roman" w:hAnsi="Times New Roman"/>
        </w:rPr>
      </w:pPr>
      <w:r w:rsidRPr="00B63EB7">
        <w:rPr>
          <w:rFonts w:ascii="Times New Roman" w:hAnsi="Times New Roman"/>
        </w:rPr>
        <w:lastRenderedPageBreak/>
        <w:t>“Əgər Məhkəmə Konvensiyanın və ona dair Protokolların müddəalarının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p>
    <w:p w14:paraId="2AE414E2" w14:textId="5CE6D1CF" w:rsidR="00620B84" w:rsidRPr="004D2283" w:rsidRDefault="00620B84" w:rsidP="004D2283">
      <w:pPr>
        <w:pStyle w:val="ECHRHeading2"/>
        <w:rPr>
          <w:szCs w:val="24"/>
        </w:rPr>
      </w:pPr>
      <w:r w:rsidRPr="004D2283">
        <w:rPr>
          <w:szCs w:val="24"/>
        </w:rPr>
        <w:t>A.  </w:t>
      </w:r>
      <w:r w:rsidR="001A3EC2">
        <w:rPr>
          <w:szCs w:val="24"/>
        </w:rPr>
        <w:t xml:space="preserve">Ziyan </w:t>
      </w:r>
    </w:p>
    <w:p w14:paraId="5FA35E05" w14:textId="2105330D" w:rsidR="003A05C2" w:rsidRPr="004D2283" w:rsidRDefault="00620B84" w:rsidP="004D2283">
      <w:pPr>
        <w:pStyle w:val="ECHRPara"/>
        <w:rPr>
          <w:szCs w:val="24"/>
        </w:rPr>
      </w:pPr>
      <w:r w:rsidRPr="004D2283">
        <w:rPr>
          <w:szCs w:val="24"/>
        </w:rPr>
        <w:t>44.  </w:t>
      </w:r>
      <w:r w:rsidR="003A05C2">
        <w:rPr>
          <w:szCs w:val="24"/>
        </w:rPr>
        <w:t>Ə</w:t>
      </w:r>
      <w:r w:rsidR="003A05C2" w:rsidRPr="003A05C2">
        <w:rPr>
          <w:szCs w:val="24"/>
        </w:rPr>
        <w:t xml:space="preserve">rizəçi cinayət </w:t>
      </w:r>
      <w:r w:rsidR="003A05C2">
        <w:rPr>
          <w:szCs w:val="24"/>
        </w:rPr>
        <w:t xml:space="preserve">işində </w:t>
      </w:r>
      <w:r w:rsidR="003A05C2" w:rsidRPr="003A05C2">
        <w:rPr>
          <w:szCs w:val="24"/>
        </w:rPr>
        <w:t xml:space="preserve">çəkdiyi cərimə </w:t>
      </w:r>
      <w:r w:rsidR="003A05C2">
        <w:rPr>
          <w:szCs w:val="24"/>
        </w:rPr>
        <w:t xml:space="preserve">cəzası </w:t>
      </w:r>
      <w:r w:rsidR="003A05C2" w:rsidRPr="003A05C2">
        <w:rPr>
          <w:szCs w:val="24"/>
        </w:rPr>
        <w:t>səbəbindən maddi ziyana görə 1000 Azərbaycan manatı (o zaman təxminən 930 avro (EUR)</w:t>
      </w:r>
      <w:r w:rsidR="003A05C2">
        <w:rPr>
          <w:szCs w:val="24"/>
        </w:rPr>
        <w:t xml:space="preserve">, </w:t>
      </w:r>
      <w:r w:rsidR="003A05C2" w:rsidRPr="003A05C2">
        <w:rPr>
          <w:szCs w:val="24"/>
        </w:rPr>
        <w:t xml:space="preserve">mənəvi ziyana görə </w:t>
      </w:r>
      <w:r w:rsidR="003A05C2">
        <w:rPr>
          <w:szCs w:val="24"/>
        </w:rPr>
        <w:t xml:space="preserve">isə </w:t>
      </w:r>
      <w:r w:rsidR="003A05C2" w:rsidRPr="003A05C2">
        <w:rPr>
          <w:szCs w:val="24"/>
        </w:rPr>
        <w:t>15.000 avro tələb edi</w:t>
      </w:r>
      <w:r w:rsidR="003A05C2">
        <w:rPr>
          <w:szCs w:val="24"/>
        </w:rPr>
        <w:t>b</w:t>
      </w:r>
      <w:r w:rsidR="003A05C2" w:rsidRPr="003A05C2">
        <w:rPr>
          <w:szCs w:val="24"/>
        </w:rPr>
        <w:t>.</w:t>
      </w:r>
    </w:p>
    <w:p w14:paraId="1071A43B" w14:textId="657165F1" w:rsidR="003A05C2" w:rsidRDefault="00620B84" w:rsidP="003A05C2">
      <w:pPr>
        <w:pStyle w:val="ECHRPara"/>
        <w:rPr>
          <w:szCs w:val="24"/>
        </w:rPr>
      </w:pPr>
      <w:r w:rsidRPr="004D2283">
        <w:rPr>
          <w:szCs w:val="24"/>
        </w:rPr>
        <w:t>45.  </w:t>
      </w:r>
      <w:r w:rsidR="003A05C2" w:rsidRPr="003A05C2">
        <w:rPr>
          <w:szCs w:val="24"/>
        </w:rPr>
        <w:t>Hökumət ərizəçinin hüquqlarının pozu</w:t>
      </w:r>
      <w:r w:rsidR="003A05C2">
        <w:rPr>
          <w:szCs w:val="24"/>
        </w:rPr>
        <w:t xml:space="preserve">ntusunun baş verməsinə dair düşüncənin mövcud olmadığını və buna görə, hər hansı qərar verilməməsi gərəkdiyini vurğulayıb. </w:t>
      </w:r>
      <w:r w:rsidR="003A05C2" w:rsidRPr="003A05C2">
        <w:rPr>
          <w:szCs w:val="24"/>
        </w:rPr>
        <w:t xml:space="preserve">Bununla </w:t>
      </w:r>
      <w:r w:rsidR="003A05C2">
        <w:rPr>
          <w:szCs w:val="24"/>
        </w:rPr>
        <w:t>yanaşı Məhkəmənin hər hansı pozuntuya yol verilməsi qərarı verəcəyi durumunda, təklif edib ki, ən uyğun əvəz yolu</w:t>
      </w:r>
      <w:r w:rsidR="003A05C2" w:rsidRPr="003A05C2">
        <w:rPr>
          <w:szCs w:val="24"/>
        </w:rPr>
        <w:t>,</w:t>
      </w:r>
      <w:r w:rsidR="003A05C2">
        <w:rPr>
          <w:szCs w:val="24"/>
        </w:rPr>
        <w:t xml:space="preserve"> ərizəçinin iddia edilən pozuntunun baş verməsindən əvvəlki vəziyyətə gətirilməsi və işə yenidən baxılmasını təmin etmək olardı</w:t>
      </w:r>
      <w:r w:rsidR="003A05C2" w:rsidRPr="003A05C2">
        <w:rPr>
          <w:szCs w:val="24"/>
        </w:rPr>
        <w:t>.</w:t>
      </w:r>
    </w:p>
    <w:p w14:paraId="3E9BEAB5" w14:textId="13ED8059" w:rsidR="003A05C2" w:rsidRPr="004D2283" w:rsidRDefault="00620B84" w:rsidP="00472CE0">
      <w:pPr>
        <w:pStyle w:val="ECHRPara"/>
        <w:rPr>
          <w:szCs w:val="24"/>
        </w:rPr>
      </w:pPr>
      <w:r w:rsidRPr="004D2283">
        <w:rPr>
          <w:szCs w:val="24"/>
        </w:rPr>
        <w:t>46.  </w:t>
      </w:r>
      <w:r w:rsidR="003A05C2" w:rsidRPr="003A05C2">
        <w:rPr>
          <w:szCs w:val="24"/>
        </w:rPr>
        <w:t xml:space="preserve">Məhkəmə </w:t>
      </w:r>
      <w:r w:rsidR="003A05C2">
        <w:rPr>
          <w:szCs w:val="24"/>
        </w:rPr>
        <w:t xml:space="preserve">müəyyən etdiyi </w:t>
      </w:r>
      <w:r w:rsidR="003A05C2" w:rsidRPr="003A05C2">
        <w:rPr>
          <w:szCs w:val="24"/>
        </w:rPr>
        <w:t>pozuntu ilə iddia edilən maddi ziyan arasında heç bir səbəbli əlaqə aşkar etm</w:t>
      </w:r>
      <w:r w:rsidR="003A05C2">
        <w:rPr>
          <w:szCs w:val="24"/>
        </w:rPr>
        <w:t>ədi</w:t>
      </w:r>
      <w:r w:rsidR="003A05C2" w:rsidRPr="003A05C2">
        <w:rPr>
          <w:szCs w:val="24"/>
        </w:rPr>
        <w:t xml:space="preserve">. </w:t>
      </w:r>
      <w:r w:rsidR="00D7299F">
        <w:rPr>
          <w:szCs w:val="24"/>
        </w:rPr>
        <w:t>Bu durumda q</w:t>
      </w:r>
      <w:r w:rsidR="003A05C2" w:rsidRPr="003A05C2">
        <w:rPr>
          <w:szCs w:val="24"/>
        </w:rPr>
        <w:t>eyd edir ki, ədalətli</w:t>
      </w:r>
      <w:r w:rsidR="00D7299F">
        <w:rPr>
          <w:szCs w:val="24"/>
        </w:rPr>
        <w:t xml:space="preserve"> əvəz olaraq təzminatın ödənilməsi </w:t>
      </w:r>
      <w:r w:rsidR="003A05C2" w:rsidRPr="003A05C2">
        <w:rPr>
          <w:szCs w:val="24"/>
        </w:rPr>
        <w:t xml:space="preserve">ərizəçinin </w:t>
      </w:r>
      <w:r w:rsidR="00D7299F">
        <w:rPr>
          <w:szCs w:val="24"/>
        </w:rPr>
        <w:t xml:space="preserve">ancaq </w:t>
      </w:r>
      <w:r w:rsidR="003A05C2" w:rsidRPr="003A05C2">
        <w:rPr>
          <w:szCs w:val="24"/>
        </w:rPr>
        <w:t>Konvensiyanın 6-cı maddəsinin</w:t>
      </w:r>
      <w:r w:rsidR="00D7299F">
        <w:rPr>
          <w:szCs w:val="24"/>
        </w:rPr>
        <w:t xml:space="preserve"> təminatlarından yararlana bilməməsinə </w:t>
      </w:r>
      <w:r w:rsidR="003A05C2" w:rsidRPr="003A05C2">
        <w:rPr>
          <w:szCs w:val="24"/>
        </w:rPr>
        <w:t>əsaslana bilər.</w:t>
      </w:r>
      <w:r w:rsidR="003A05C2">
        <w:rPr>
          <w:szCs w:val="24"/>
        </w:rPr>
        <w:t xml:space="preserve"> </w:t>
      </w:r>
      <w:r w:rsidR="003A05C2" w:rsidRPr="003A05C2">
        <w:rPr>
          <w:szCs w:val="24"/>
        </w:rPr>
        <w:t xml:space="preserve">Bununla </w:t>
      </w:r>
      <w:r w:rsidR="00D7299F">
        <w:rPr>
          <w:szCs w:val="24"/>
        </w:rPr>
        <w:t>yanaşı</w:t>
      </w:r>
      <w:r w:rsidR="003A05C2" w:rsidRPr="003A05C2">
        <w:rPr>
          <w:szCs w:val="24"/>
        </w:rPr>
        <w:t>, 6-cı maddəyə uyğun məhkəmə araşdırmasının bu müddəanın tələbləri</w:t>
      </w:r>
      <w:r w:rsidR="00D7299F">
        <w:rPr>
          <w:szCs w:val="24"/>
        </w:rPr>
        <w:t xml:space="preserve">nin </w:t>
      </w:r>
      <w:r w:rsidR="003A05C2" w:rsidRPr="003A05C2">
        <w:rPr>
          <w:szCs w:val="24"/>
        </w:rPr>
        <w:t>pozulma</w:t>
      </w:r>
      <w:r w:rsidR="00D7299F">
        <w:rPr>
          <w:szCs w:val="24"/>
        </w:rPr>
        <w:t>ması nəticəsinə gətirəcəyi təqdiri ilə bağlı spekulyasiya edə bilməz</w:t>
      </w:r>
      <w:r w:rsidR="00472CE0">
        <w:rPr>
          <w:szCs w:val="24"/>
        </w:rPr>
        <w:t xml:space="preserve"> </w:t>
      </w:r>
      <w:r w:rsidR="00472CE0" w:rsidRPr="004D2283">
        <w:rPr>
          <w:szCs w:val="24"/>
        </w:rPr>
        <w:t>(</w:t>
      </w:r>
      <w:r w:rsidR="00472CE0">
        <w:rPr>
          <w:szCs w:val="24"/>
        </w:rPr>
        <w:t xml:space="preserve">müqayisə üçün </w:t>
      </w:r>
      <w:r w:rsidR="00472CE0" w:rsidRPr="004D2283">
        <w:rPr>
          <w:i/>
          <w:szCs w:val="24"/>
        </w:rPr>
        <w:t xml:space="preserve">Menchinskaya </w:t>
      </w:r>
      <w:r w:rsidR="00472CE0">
        <w:rPr>
          <w:i/>
          <w:szCs w:val="24"/>
        </w:rPr>
        <w:t xml:space="preserve">Rusiyaya qarşı, </w:t>
      </w:r>
      <w:r w:rsidR="00472CE0">
        <w:rPr>
          <w:szCs w:val="24"/>
        </w:rPr>
        <w:t>№</w:t>
      </w:r>
      <w:r w:rsidR="00472CE0" w:rsidRPr="004D2283">
        <w:rPr>
          <w:szCs w:val="24"/>
        </w:rPr>
        <w:t xml:space="preserve"> 42454/02, § 46, 15 </w:t>
      </w:r>
      <w:r w:rsidR="00472CE0">
        <w:rPr>
          <w:szCs w:val="24"/>
        </w:rPr>
        <w:t xml:space="preserve">yanvar </w:t>
      </w:r>
      <w:r w:rsidR="00472CE0" w:rsidRPr="004D2283">
        <w:rPr>
          <w:szCs w:val="24"/>
        </w:rPr>
        <w:t xml:space="preserve">2009, </w:t>
      </w:r>
      <w:r w:rsidR="00472CE0">
        <w:rPr>
          <w:szCs w:val="24"/>
        </w:rPr>
        <w:t xml:space="preserve">və </w:t>
      </w:r>
      <w:r w:rsidR="00472CE0" w:rsidRPr="004D2283">
        <w:rPr>
          <w:i/>
          <w:szCs w:val="24"/>
        </w:rPr>
        <w:t xml:space="preserve">Shaykhatarov </w:t>
      </w:r>
      <w:r w:rsidR="00472CE0">
        <w:rPr>
          <w:i/>
          <w:szCs w:val="24"/>
        </w:rPr>
        <w:t>və Digərlər</w:t>
      </w:r>
      <w:r w:rsidR="00472CE0" w:rsidRPr="004D2283">
        <w:rPr>
          <w:i/>
          <w:szCs w:val="24"/>
        </w:rPr>
        <w:t> Rus</w:t>
      </w:r>
      <w:r w:rsidR="00472CE0">
        <w:rPr>
          <w:i/>
          <w:szCs w:val="24"/>
        </w:rPr>
        <w:t xml:space="preserve">iyaya qarşı </w:t>
      </w:r>
      <w:r w:rsidR="00472CE0" w:rsidRPr="004D2283">
        <w:rPr>
          <w:szCs w:val="24"/>
        </w:rPr>
        <w:t>[Com</w:t>
      </w:r>
      <w:r w:rsidR="00472CE0">
        <w:rPr>
          <w:szCs w:val="24"/>
        </w:rPr>
        <w:t>itə</w:t>
      </w:r>
      <w:r w:rsidR="00472CE0" w:rsidRPr="004D2283">
        <w:rPr>
          <w:szCs w:val="24"/>
        </w:rPr>
        <w:t xml:space="preserve">], </w:t>
      </w:r>
      <w:r w:rsidR="00472CE0">
        <w:rPr>
          <w:szCs w:val="24"/>
        </w:rPr>
        <w:t>№</w:t>
      </w:r>
      <w:r w:rsidR="00472CE0" w:rsidRPr="004D2283">
        <w:rPr>
          <w:szCs w:val="24"/>
        </w:rPr>
        <w:t xml:space="preserve">47737/10 </w:t>
      </w:r>
      <w:r w:rsidR="00472CE0">
        <w:rPr>
          <w:szCs w:val="24"/>
        </w:rPr>
        <w:t xml:space="preserve">və </w:t>
      </w:r>
      <w:r w:rsidR="00472CE0" w:rsidRPr="004D2283">
        <w:rPr>
          <w:szCs w:val="24"/>
        </w:rPr>
        <w:t xml:space="preserve">4 </w:t>
      </w:r>
      <w:r w:rsidR="00472CE0">
        <w:rPr>
          <w:szCs w:val="24"/>
        </w:rPr>
        <w:t>digər</w:t>
      </w:r>
      <w:r w:rsidR="00472CE0" w:rsidRPr="004D2283">
        <w:rPr>
          <w:szCs w:val="24"/>
        </w:rPr>
        <w:t xml:space="preserve">, § 46, 15 </w:t>
      </w:r>
      <w:r w:rsidR="00472CE0">
        <w:rPr>
          <w:szCs w:val="24"/>
        </w:rPr>
        <w:t xml:space="preserve">yanvar </w:t>
      </w:r>
      <w:r w:rsidR="00472CE0" w:rsidRPr="004D2283">
        <w:rPr>
          <w:szCs w:val="24"/>
        </w:rPr>
        <w:t>2019)</w:t>
      </w:r>
      <w:r w:rsidR="00D7299F">
        <w:rPr>
          <w:szCs w:val="24"/>
        </w:rPr>
        <w:t>.</w:t>
      </w:r>
      <w:r w:rsidR="00472CE0">
        <w:rPr>
          <w:szCs w:val="24"/>
        </w:rPr>
        <w:t xml:space="preserve"> </w:t>
      </w:r>
      <w:r w:rsidR="003A05C2" w:rsidRPr="003A05C2">
        <w:rPr>
          <w:szCs w:val="24"/>
        </w:rPr>
        <w:t>Bu</w:t>
      </w:r>
      <w:r w:rsidR="00D7299F">
        <w:rPr>
          <w:szCs w:val="24"/>
        </w:rPr>
        <w:t xml:space="preserve"> səbəbdən, </w:t>
      </w:r>
      <w:r w:rsidR="003A05C2" w:rsidRPr="003A05C2">
        <w:rPr>
          <w:szCs w:val="24"/>
        </w:rPr>
        <w:t>ərizəçinin maddi ziyan</w:t>
      </w:r>
      <w:r w:rsidR="00D7299F">
        <w:rPr>
          <w:szCs w:val="24"/>
        </w:rPr>
        <w:t>l</w:t>
      </w:r>
      <w:r w:rsidR="003A05C2" w:rsidRPr="003A05C2">
        <w:rPr>
          <w:szCs w:val="24"/>
        </w:rPr>
        <w:t xml:space="preserve">a </w:t>
      </w:r>
      <w:r w:rsidR="00D7299F">
        <w:rPr>
          <w:szCs w:val="24"/>
        </w:rPr>
        <w:t xml:space="preserve">bağlı </w:t>
      </w:r>
      <w:r w:rsidR="003A05C2" w:rsidRPr="003A05C2">
        <w:rPr>
          <w:szCs w:val="24"/>
        </w:rPr>
        <w:t>tələb</w:t>
      </w:r>
      <w:r w:rsidR="00D7299F">
        <w:rPr>
          <w:szCs w:val="24"/>
        </w:rPr>
        <w:t xml:space="preserve">lərini </w:t>
      </w:r>
      <w:r w:rsidR="003A05C2" w:rsidRPr="003A05C2">
        <w:rPr>
          <w:szCs w:val="24"/>
        </w:rPr>
        <w:t>rədd edir. Bununla yanaşı, Məhkəmə ərizəçi</w:t>
      </w:r>
      <w:r w:rsidR="00D7299F">
        <w:rPr>
          <w:szCs w:val="24"/>
        </w:rPr>
        <w:t xml:space="preserve">nin yalnız </w:t>
      </w:r>
      <w:r w:rsidR="00472CE0">
        <w:rPr>
          <w:szCs w:val="24"/>
        </w:rPr>
        <w:t xml:space="preserve">hüquq pozuntusun müəyyən edilməsi ilə kompensasiya edələ bilməyəcək </w:t>
      </w:r>
      <w:r w:rsidR="003A05C2" w:rsidRPr="003A05C2">
        <w:rPr>
          <w:szCs w:val="24"/>
        </w:rPr>
        <w:t>mənəvi ziyana məruz qal</w:t>
      </w:r>
      <w:r w:rsidR="00472CE0">
        <w:rPr>
          <w:szCs w:val="24"/>
        </w:rPr>
        <w:t xml:space="preserve">dığı </w:t>
      </w:r>
      <w:r w:rsidR="003A05C2" w:rsidRPr="003A05C2">
        <w:rPr>
          <w:szCs w:val="24"/>
        </w:rPr>
        <w:t xml:space="preserve">və </w:t>
      </w:r>
      <w:r w:rsidR="00472CE0">
        <w:rPr>
          <w:szCs w:val="24"/>
        </w:rPr>
        <w:t xml:space="preserve">buna görə təzminatın ödənilməsi qənaətindədir. </w:t>
      </w:r>
      <w:r w:rsidR="00472CE0" w:rsidRPr="00B63EB7">
        <w:rPr>
          <w:rFonts w:ascii="Times New Roman" w:hAnsi="Times New Roman"/>
        </w:rPr>
        <w:t xml:space="preserve">Məhkəmə Konvensiyanın 41-ci maddəsinin tələb etdiyi kimi ədalətli əsaslarla qiymətləndirmə apararaq, ərizəçiyə </w:t>
      </w:r>
      <w:r w:rsidR="00472CE0">
        <w:rPr>
          <w:rFonts w:ascii="Times New Roman" w:hAnsi="Times New Roman"/>
        </w:rPr>
        <w:t>bu başlıq altında 1</w:t>
      </w:r>
      <w:r w:rsidR="00472CE0" w:rsidRPr="00B63EB7">
        <w:rPr>
          <w:rFonts w:ascii="Times New Roman" w:hAnsi="Times New Roman"/>
        </w:rPr>
        <w:t>,000 avro məbləği dəyərində və bu məbləğ üçün tutulacaq vergi məbləği dəyəri də üzərinə gəlinməklə, kompensasiya təyin edi</w:t>
      </w:r>
      <w:r w:rsidR="00472CE0">
        <w:rPr>
          <w:rFonts w:ascii="Times New Roman" w:hAnsi="Times New Roman"/>
        </w:rPr>
        <w:t>r</w:t>
      </w:r>
      <w:r w:rsidR="00472CE0" w:rsidRPr="00B63EB7">
        <w:rPr>
          <w:rFonts w:ascii="Times New Roman" w:hAnsi="Times New Roman"/>
        </w:rPr>
        <w:t>.</w:t>
      </w:r>
    </w:p>
    <w:p w14:paraId="0BF90040" w14:textId="45CB71DD" w:rsidR="00620B84" w:rsidRPr="004D2283" w:rsidRDefault="00620B84" w:rsidP="004D2283">
      <w:pPr>
        <w:pStyle w:val="ECHRHeading2"/>
        <w:rPr>
          <w:szCs w:val="24"/>
        </w:rPr>
      </w:pPr>
      <w:r w:rsidRPr="004D2283">
        <w:rPr>
          <w:szCs w:val="24"/>
        </w:rPr>
        <w:t>B.  </w:t>
      </w:r>
      <w:r w:rsidR="001A3EC2">
        <w:rPr>
          <w:szCs w:val="24"/>
        </w:rPr>
        <w:t>Xərclər və məsrəflər</w:t>
      </w:r>
    </w:p>
    <w:p w14:paraId="6A8B51B1" w14:textId="2C6FF23A" w:rsidR="00620B84" w:rsidRPr="004D2283" w:rsidRDefault="00620B84" w:rsidP="004D2283">
      <w:pPr>
        <w:pStyle w:val="ECHRPara"/>
        <w:rPr>
          <w:szCs w:val="24"/>
        </w:rPr>
      </w:pPr>
      <w:r w:rsidRPr="004D2283">
        <w:rPr>
          <w:szCs w:val="24"/>
        </w:rPr>
        <w:t>47.  </w:t>
      </w:r>
      <w:r w:rsidR="00472CE0" w:rsidRPr="00472CE0">
        <w:rPr>
          <w:szCs w:val="24"/>
        </w:rPr>
        <w:t>Ərizəçi, həmçinin daxili məhkəmələr</w:t>
      </w:r>
      <w:r w:rsidR="00472CE0">
        <w:rPr>
          <w:szCs w:val="24"/>
        </w:rPr>
        <w:t>də</w:t>
      </w:r>
      <w:r w:rsidR="00472CE0" w:rsidRPr="00472CE0">
        <w:rPr>
          <w:szCs w:val="24"/>
        </w:rPr>
        <w:t xml:space="preserve"> və Məhkəmə qarşısında çəkilən</w:t>
      </w:r>
      <w:r w:rsidR="00472CE0">
        <w:rPr>
          <w:szCs w:val="24"/>
        </w:rPr>
        <w:t xml:space="preserve"> hüquq məsrəfləri üçün </w:t>
      </w:r>
      <w:r w:rsidR="00472CE0" w:rsidRPr="00472CE0">
        <w:rPr>
          <w:szCs w:val="24"/>
        </w:rPr>
        <w:t xml:space="preserve">10.000 </w:t>
      </w:r>
      <w:r w:rsidR="00472CE0">
        <w:rPr>
          <w:szCs w:val="24"/>
        </w:rPr>
        <w:t>a</w:t>
      </w:r>
      <w:r w:rsidR="00472CE0" w:rsidRPr="00472CE0">
        <w:rPr>
          <w:szCs w:val="24"/>
        </w:rPr>
        <w:t xml:space="preserve">vro </w:t>
      </w:r>
      <w:r w:rsidR="00472CE0">
        <w:rPr>
          <w:szCs w:val="24"/>
        </w:rPr>
        <w:t xml:space="preserve">məbləğində əvəz </w:t>
      </w:r>
      <w:r w:rsidR="00472CE0" w:rsidRPr="00472CE0">
        <w:rPr>
          <w:szCs w:val="24"/>
        </w:rPr>
        <w:t>tələb edi</w:t>
      </w:r>
      <w:r w:rsidR="00472CE0">
        <w:rPr>
          <w:szCs w:val="24"/>
        </w:rPr>
        <w:t>b</w:t>
      </w:r>
      <w:r w:rsidR="00472CE0" w:rsidRPr="00472CE0">
        <w:rPr>
          <w:szCs w:val="24"/>
        </w:rPr>
        <w:t xml:space="preserve">. </w:t>
      </w:r>
      <w:r w:rsidR="00472CE0">
        <w:rPr>
          <w:szCs w:val="24"/>
        </w:rPr>
        <w:t>Ərizəçi i</w:t>
      </w:r>
      <w:r w:rsidR="00472CE0" w:rsidRPr="00472CE0">
        <w:rPr>
          <w:szCs w:val="24"/>
        </w:rPr>
        <w:t>ddiasını dəstəkləmək üçün hüquqi və tərcümə xidmətləri üçün 15 iyun 2012-ci il tarix</w:t>
      </w:r>
      <w:r w:rsidR="00472CE0">
        <w:rPr>
          <w:szCs w:val="24"/>
        </w:rPr>
        <w:t xml:space="preserve">də imzalanmış </w:t>
      </w:r>
      <w:r w:rsidR="00472CE0" w:rsidRPr="00472CE0">
        <w:rPr>
          <w:szCs w:val="24"/>
        </w:rPr>
        <w:t>müqavilə</w:t>
      </w:r>
      <w:r w:rsidR="00472CE0">
        <w:rPr>
          <w:szCs w:val="24"/>
        </w:rPr>
        <w:t>ni</w:t>
      </w:r>
      <w:r w:rsidR="00472CE0" w:rsidRPr="00472CE0">
        <w:rPr>
          <w:szCs w:val="24"/>
        </w:rPr>
        <w:t xml:space="preserve"> </w:t>
      </w:r>
      <w:r w:rsidR="00472CE0">
        <w:rPr>
          <w:szCs w:val="24"/>
        </w:rPr>
        <w:t xml:space="preserve">Məhkəməyə </w:t>
      </w:r>
      <w:r w:rsidR="00472CE0" w:rsidRPr="00472CE0">
        <w:rPr>
          <w:szCs w:val="24"/>
        </w:rPr>
        <w:t>təqdim edi</w:t>
      </w:r>
      <w:r w:rsidR="00472CE0">
        <w:rPr>
          <w:szCs w:val="24"/>
        </w:rPr>
        <w:t>b</w:t>
      </w:r>
      <w:r w:rsidR="00472CE0" w:rsidRPr="00472CE0">
        <w:rPr>
          <w:szCs w:val="24"/>
        </w:rPr>
        <w:t>.</w:t>
      </w:r>
    </w:p>
    <w:p w14:paraId="7DC9E736" w14:textId="20E91553" w:rsidR="00620B84" w:rsidRPr="004D2283" w:rsidRDefault="00620B84" w:rsidP="004D2283">
      <w:pPr>
        <w:pStyle w:val="ECHRPara"/>
        <w:rPr>
          <w:szCs w:val="24"/>
        </w:rPr>
      </w:pPr>
      <w:r w:rsidRPr="004D2283">
        <w:rPr>
          <w:szCs w:val="24"/>
        </w:rPr>
        <w:t>48. </w:t>
      </w:r>
      <w:r w:rsidR="00104D3C">
        <w:rPr>
          <w:szCs w:val="24"/>
        </w:rPr>
        <w:t>H</w:t>
      </w:r>
      <w:r w:rsidR="00472CE0" w:rsidRPr="00B63EB7">
        <w:rPr>
          <w:rFonts w:ascii="Times New Roman" w:hAnsi="Times New Roman"/>
        </w:rPr>
        <w:t>ökumət hesab etdi ki, tələb olunan məbləğ həddindən artıq çoxdur</w:t>
      </w:r>
      <w:r w:rsidR="00104D3C">
        <w:rPr>
          <w:rFonts w:ascii="Times New Roman" w:hAnsi="Times New Roman"/>
        </w:rPr>
        <w:t xml:space="preserve"> və </w:t>
      </w:r>
      <w:r w:rsidR="00104D3C" w:rsidRPr="00B63EB7">
        <w:rPr>
          <w:rFonts w:ascii="Times New Roman" w:hAnsi="Times New Roman"/>
        </w:rPr>
        <w:t>xərc və məsrəflər üçün</w:t>
      </w:r>
      <w:r w:rsidR="00104D3C">
        <w:rPr>
          <w:rFonts w:ascii="Times New Roman" w:hAnsi="Times New Roman"/>
        </w:rPr>
        <w:t xml:space="preserve"> uyğunluq baxımından məqbul deyil. </w:t>
      </w:r>
      <w:r w:rsidR="00472CE0" w:rsidRPr="00472CE0">
        <w:rPr>
          <w:rFonts w:ascii="Times New Roman" w:hAnsi="Times New Roman"/>
        </w:rPr>
        <w:t>Xüsusilə, ərizəçinin təqdim etdiyi müqavilə</w:t>
      </w:r>
      <w:r w:rsidR="00104D3C">
        <w:rPr>
          <w:rFonts w:ascii="Times New Roman" w:hAnsi="Times New Roman"/>
        </w:rPr>
        <w:t>nin</w:t>
      </w:r>
      <w:r w:rsidR="00472CE0" w:rsidRPr="00472CE0">
        <w:rPr>
          <w:rFonts w:ascii="Times New Roman" w:hAnsi="Times New Roman"/>
        </w:rPr>
        <w:t xml:space="preserve"> ödəməni</w:t>
      </w:r>
      <w:r w:rsidR="00104D3C">
        <w:rPr>
          <w:rFonts w:ascii="Times New Roman" w:hAnsi="Times New Roman"/>
        </w:rPr>
        <w:t>n</w:t>
      </w:r>
      <w:r w:rsidR="00472CE0" w:rsidRPr="00472CE0">
        <w:rPr>
          <w:rFonts w:ascii="Times New Roman" w:hAnsi="Times New Roman"/>
        </w:rPr>
        <w:t xml:space="preserve"> edi</w:t>
      </w:r>
      <w:r w:rsidR="00104D3C">
        <w:rPr>
          <w:rFonts w:ascii="Times New Roman" w:hAnsi="Times New Roman"/>
        </w:rPr>
        <w:t xml:space="preserve">lməsinə </w:t>
      </w:r>
      <w:r w:rsidR="00472CE0" w:rsidRPr="00472CE0">
        <w:rPr>
          <w:rFonts w:ascii="Times New Roman" w:hAnsi="Times New Roman"/>
        </w:rPr>
        <w:t xml:space="preserve">sübut </w:t>
      </w:r>
      <w:r w:rsidR="00104D3C">
        <w:rPr>
          <w:rFonts w:ascii="Times New Roman" w:hAnsi="Times New Roman"/>
        </w:rPr>
        <w:t xml:space="preserve">olmadığını </w:t>
      </w:r>
      <w:r w:rsidR="00104D3C">
        <w:rPr>
          <w:rFonts w:ascii="Times New Roman" w:hAnsi="Times New Roman"/>
        </w:rPr>
        <w:lastRenderedPageBreak/>
        <w:t xml:space="preserve">bildirdi. </w:t>
      </w:r>
      <w:r w:rsidR="00472CE0" w:rsidRPr="00472CE0">
        <w:rPr>
          <w:rFonts w:ascii="Times New Roman" w:hAnsi="Times New Roman"/>
        </w:rPr>
        <w:t>Bundan əlavə,</w:t>
      </w:r>
      <w:r w:rsidR="00104D3C">
        <w:rPr>
          <w:rFonts w:ascii="Times New Roman" w:hAnsi="Times New Roman"/>
        </w:rPr>
        <w:t xml:space="preserve"> qeyd etdi ki, ərizəçi </w:t>
      </w:r>
      <w:r w:rsidR="00472CE0" w:rsidRPr="00472CE0">
        <w:rPr>
          <w:rFonts w:ascii="Times New Roman" w:hAnsi="Times New Roman"/>
        </w:rPr>
        <w:t>daxili məhkəmə</w:t>
      </w:r>
      <w:r w:rsidR="00104D3C">
        <w:rPr>
          <w:rFonts w:ascii="Times New Roman" w:hAnsi="Times New Roman"/>
        </w:rPr>
        <w:t xml:space="preserve">lər qarşısında başqa bir </w:t>
      </w:r>
      <w:r w:rsidR="00472CE0" w:rsidRPr="00472CE0">
        <w:rPr>
          <w:rFonts w:ascii="Times New Roman" w:hAnsi="Times New Roman"/>
        </w:rPr>
        <w:t>vəkil tərəfindən təmsil olun</w:t>
      </w:r>
      <w:r w:rsidR="00104D3C">
        <w:rPr>
          <w:rFonts w:ascii="Times New Roman" w:hAnsi="Times New Roman"/>
        </w:rPr>
        <w:t>ub.</w:t>
      </w:r>
    </w:p>
    <w:p w14:paraId="1A79960D" w14:textId="1E48BF89" w:rsidR="00104D3C" w:rsidRPr="00B63EB7" w:rsidRDefault="00620B84" w:rsidP="00104D3C">
      <w:pPr>
        <w:pStyle w:val="ECHRPara"/>
        <w:rPr>
          <w:rFonts w:ascii="Times New Roman" w:hAnsi="Times New Roman"/>
        </w:rPr>
      </w:pPr>
      <w:r w:rsidRPr="004D2283">
        <w:rPr>
          <w:szCs w:val="24"/>
        </w:rPr>
        <w:t>49. </w:t>
      </w:r>
      <w:r w:rsidR="00104D3C" w:rsidRPr="00104D3C">
        <w:rPr>
          <w:szCs w:val="24"/>
        </w:rPr>
        <w:t>Hökumət, həmçinin yuxarıda</w:t>
      </w:r>
      <w:r w:rsidR="00104D3C">
        <w:rPr>
          <w:szCs w:val="24"/>
        </w:rPr>
        <w:t xml:space="preserve"> qeyd edilən </w:t>
      </w:r>
      <w:r w:rsidR="00104D3C" w:rsidRPr="00104D3C">
        <w:rPr>
          <w:szCs w:val="24"/>
        </w:rPr>
        <w:t xml:space="preserve">mülahizələri nəzərə alaraq ərizəçinin </w:t>
      </w:r>
      <w:r w:rsidR="00104D3C">
        <w:rPr>
          <w:szCs w:val="24"/>
        </w:rPr>
        <w:t xml:space="preserve">hüquqi xidmət haqqı </w:t>
      </w:r>
      <w:r w:rsidR="00104D3C" w:rsidRPr="00104D3C">
        <w:rPr>
          <w:szCs w:val="24"/>
        </w:rPr>
        <w:t>tələbi</w:t>
      </w:r>
      <w:r w:rsidR="00104D3C">
        <w:rPr>
          <w:szCs w:val="24"/>
        </w:rPr>
        <w:t>nin</w:t>
      </w:r>
      <w:r w:rsidR="00104D3C" w:rsidRPr="00104D3C">
        <w:rPr>
          <w:szCs w:val="24"/>
        </w:rPr>
        <w:t xml:space="preserve"> rədd edilməli olduğunu bildirdi.</w:t>
      </w:r>
      <w:r w:rsidR="00104D3C">
        <w:rPr>
          <w:szCs w:val="24"/>
        </w:rPr>
        <w:t xml:space="preserve"> Qeyd etdi ki, bütün başqa durumlarda </w:t>
      </w:r>
      <w:r w:rsidR="00104D3C" w:rsidRPr="00104D3C">
        <w:rPr>
          <w:szCs w:val="24"/>
        </w:rPr>
        <w:t xml:space="preserve">800 avro </w:t>
      </w:r>
      <w:r w:rsidR="00104D3C">
        <w:rPr>
          <w:szCs w:val="24"/>
        </w:rPr>
        <w:t xml:space="preserve">məbləğində </w:t>
      </w:r>
      <w:r w:rsidR="00104D3C" w:rsidRPr="00B63EB7">
        <w:rPr>
          <w:rFonts w:ascii="Times New Roman" w:hAnsi="Times New Roman"/>
        </w:rPr>
        <w:t xml:space="preserve">vəsait </w:t>
      </w:r>
      <w:r w:rsidR="00104D3C">
        <w:rPr>
          <w:rFonts w:ascii="Times New Roman" w:hAnsi="Times New Roman"/>
        </w:rPr>
        <w:t xml:space="preserve">bütün </w:t>
      </w:r>
      <w:r w:rsidR="00104D3C" w:rsidRPr="00B63EB7">
        <w:rPr>
          <w:rFonts w:ascii="Times New Roman" w:hAnsi="Times New Roman"/>
        </w:rPr>
        <w:t xml:space="preserve">xərclər və məsrəflər üçün məqbul </w:t>
      </w:r>
      <w:r w:rsidR="00104D3C">
        <w:rPr>
          <w:rFonts w:ascii="Times New Roman" w:hAnsi="Times New Roman"/>
        </w:rPr>
        <w:t xml:space="preserve">ədalətli əvəz </w:t>
      </w:r>
      <w:r w:rsidR="00104D3C" w:rsidRPr="00B63EB7">
        <w:rPr>
          <w:rFonts w:ascii="Times New Roman" w:hAnsi="Times New Roman"/>
        </w:rPr>
        <w:t xml:space="preserve">təşkil edə bilər. </w:t>
      </w:r>
    </w:p>
    <w:p w14:paraId="23882B43" w14:textId="7A808349" w:rsidR="00104D3C" w:rsidRPr="00B63EB7" w:rsidRDefault="00620B84" w:rsidP="00104D3C">
      <w:pPr>
        <w:pStyle w:val="ECHRPara"/>
        <w:rPr>
          <w:rFonts w:ascii="Times New Roman" w:hAnsi="Times New Roman"/>
        </w:rPr>
      </w:pPr>
      <w:r w:rsidRPr="004D2283">
        <w:rPr>
          <w:szCs w:val="24"/>
        </w:rPr>
        <w:t>50.  </w:t>
      </w:r>
      <w:r w:rsidR="00104D3C" w:rsidRPr="00B63EB7">
        <w:rPr>
          <w:rFonts w:ascii="Times New Roman" w:hAnsi="Times New Roman"/>
        </w:rPr>
        <w:t xml:space="preserve">Məhkəmənin uyğun president hüququna görə, ərizəçinin çəkdiyi xərc və məsrəflərin geri ödənilməsi üçün həmin xərc və məsrəflərin həqiqətən və zəruri olduğu üçün çəkilmiş olması, məbləğin ağlabatan olması lazımdır. Əlindəki sənədləri və yuxarıda xatırladılan meyarları nəzərə alaraq Məhkəmə, </w:t>
      </w:r>
      <w:r w:rsidR="00104D3C">
        <w:rPr>
          <w:rFonts w:ascii="Times New Roman" w:hAnsi="Times New Roman"/>
        </w:rPr>
        <w:t xml:space="preserve">birbaşa </w:t>
      </w:r>
      <w:r w:rsidR="00104D3C" w:rsidRPr="00B63EB7">
        <w:rPr>
          <w:rFonts w:ascii="Times New Roman" w:hAnsi="Times New Roman"/>
        </w:rPr>
        <w:t>ərizəçi</w:t>
      </w:r>
      <w:r w:rsidR="00104D3C">
        <w:rPr>
          <w:rFonts w:ascii="Times New Roman" w:hAnsi="Times New Roman"/>
        </w:rPr>
        <w:t xml:space="preserve">nin təmsilçilərinin hesabına 1,000 </w:t>
      </w:r>
      <w:r w:rsidR="00104D3C" w:rsidRPr="00B63EB7">
        <w:rPr>
          <w:rFonts w:ascii="Times New Roman" w:hAnsi="Times New Roman"/>
        </w:rPr>
        <w:t>(</w:t>
      </w:r>
      <w:r w:rsidR="00104D3C">
        <w:rPr>
          <w:rFonts w:ascii="Times New Roman" w:hAnsi="Times New Roman"/>
        </w:rPr>
        <w:t xml:space="preserve">bir </w:t>
      </w:r>
      <w:r w:rsidR="00104D3C" w:rsidRPr="00B63EB7">
        <w:rPr>
          <w:rFonts w:ascii="Times New Roman" w:hAnsi="Times New Roman"/>
        </w:rPr>
        <w:t>min) avro məbləğində vəsaitin ödənilməsini məqsədəuyğun hesab edir.</w:t>
      </w:r>
    </w:p>
    <w:p w14:paraId="3F4E243E" w14:textId="24FB7056" w:rsidR="00620B84" w:rsidRPr="004D2283" w:rsidRDefault="00620B84" w:rsidP="004D2283">
      <w:pPr>
        <w:pStyle w:val="ECHRPara"/>
        <w:rPr>
          <w:szCs w:val="24"/>
        </w:rPr>
      </w:pPr>
    </w:p>
    <w:p w14:paraId="33D1239C" w14:textId="6C511ADC" w:rsidR="00620B84" w:rsidRPr="004D2283" w:rsidRDefault="00620B84" w:rsidP="004D2283">
      <w:pPr>
        <w:pStyle w:val="ECHRHeading2"/>
        <w:rPr>
          <w:szCs w:val="24"/>
        </w:rPr>
      </w:pPr>
      <w:r w:rsidRPr="004D2283">
        <w:rPr>
          <w:szCs w:val="24"/>
        </w:rPr>
        <w:t>C.  </w:t>
      </w:r>
      <w:r w:rsidR="001A3EC2">
        <w:rPr>
          <w:szCs w:val="24"/>
        </w:rPr>
        <w:t xml:space="preserve">Gecikmə faizi </w:t>
      </w:r>
    </w:p>
    <w:p w14:paraId="4CED77D1" w14:textId="121F44BD" w:rsidR="005C1E34" w:rsidRPr="00B63EB7" w:rsidRDefault="00620B84" w:rsidP="005C1E34">
      <w:pPr>
        <w:pStyle w:val="ECHRPara"/>
        <w:rPr>
          <w:rFonts w:ascii="Times New Roman" w:hAnsi="Times New Roman"/>
          <w:lang w:val="af-ZA"/>
        </w:rPr>
      </w:pPr>
      <w:r w:rsidRPr="004D2283">
        <w:rPr>
          <w:szCs w:val="24"/>
        </w:rPr>
        <w:t>51.  </w:t>
      </w:r>
      <w:r w:rsidR="005C1E34" w:rsidRPr="00B63EB7">
        <w:rPr>
          <w:rFonts w:ascii="Times New Roman" w:hAnsi="Times New Roman"/>
          <w:lang w:val="af-ZA"/>
        </w:rPr>
        <w:t>Məhkəmə, icranın gecikdirilməsinə görə faizin Avropa Mərkəzi Bankındakı kredit faizinin yuxarı həddinə əsaslanmasını və onun üzərinə daha üç faizin əlavə edilməsini məqsədəuyğun hesab edir.</w:t>
      </w:r>
    </w:p>
    <w:p w14:paraId="07E8E32F" w14:textId="645D8F41" w:rsidR="00620B84" w:rsidRPr="005C1E34" w:rsidRDefault="001A3EC2" w:rsidP="004D2283">
      <w:pPr>
        <w:pStyle w:val="ECHRTitle1"/>
        <w:rPr>
          <w:lang w:val="af-ZA"/>
        </w:rPr>
      </w:pPr>
      <w:r w:rsidRPr="005C1E34">
        <w:rPr>
          <w:lang w:val="af-ZA"/>
        </w:rPr>
        <w:t>QEYD EDİLƏN ƏSASLARA GÖRƏ, MƏHKƏMƏ YEKDİLLİKLƏ,</w:t>
      </w:r>
    </w:p>
    <w:p w14:paraId="0C603541" w14:textId="73CBF7AD" w:rsidR="00620B84" w:rsidRPr="00C86215" w:rsidRDefault="00620B84" w:rsidP="004D2283">
      <w:pPr>
        <w:pStyle w:val="JuList"/>
        <w:ind w:left="0" w:firstLine="0"/>
        <w:rPr>
          <w:lang w:val="af-ZA"/>
        </w:rPr>
      </w:pPr>
      <w:r w:rsidRPr="00C86215">
        <w:rPr>
          <w:lang w:val="af-ZA"/>
        </w:rPr>
        <w:t>1.  </w:t>
      </w:r>
      <w:r w:rsidR="005C1E34" w:rsidRPr="00C86215">
        <w:rPr>
          <w:i/>
          <w:lang w:val="af-ZA"/>
        </w:rPr>
        <w:t xml:space="preserve">Bəyan edir ki, </w:t>
      </w:r>
      <w:r w:rsidR="005C1E34" w:rsidRPr="00C86215">
        <w:rPr>
          <w:lang w:val="af-ZA"/>
        </w:rPr>
        <w:t>ərizə qəbuledilən hesab edilməlidir</w:t>
      </w:r>
      <w:r w:rsidRPr="00C86215">
        <w:rPr>
          <w:lang w:val="af-ZA"/>
        </w:rPr>
        <w:t>;</w:t>
      </w:r>
    </w:p>
    <w:p w14:paraId="61E7B469" w14:textId="77777777" w:rsidR="00620B84" w:rsidRPr="00C86215" w:rsidRDefault="00620B84" w:rsidP="004D2283">
      <w:pPr>
        <w:pStyle w:val="JuList"/>
        <w:ind w:left="0" w:firstLine="0"/>
        <w:rPr>
          <w:lang w:val="af-ZA"/>
        </w:rPr>
      </w:pPr>
    </w:p>
    <w:p w14:paraId="07E6B7A6" w14:textId="75E8F4B5" w:rsidR="005C1E34" w:rsidRPr="00C86215" w:rsidRDefault="00620B84" w:rsidP="005C1E34">
      <w:pPr>
        <w:pStyle w:val="JuList"/>
        <w:rPr>
          <w:rFonts w:ascii="Times New Roman" w:hAnsi="Times New Roman"/>
          <w:lang w:val="af-ZA"/>
        </w:rPr>
      </w:pPr>
      <w:r w:rsidRPr="00C86215">
        <w:rPr>
          <w:lang w:val="af-ZA"/>
        </w:rPr>
        <w:t>2.</w:t>
      </w:r>
      <w:r w:rsidRPr="00C86215">
        <w:rPr>
          <w:i/>
          <w:lang w:val="af-ZA"/>
        </w:rPr>
        <w:t>  </w:t>
      </w:r>
      <w:r w:rsidR="005C1E34" w:rsidRPr="00C86215">
        <w:rPr>
          <w:rFonts w:ascii="Times New Roman" w:hAnsi="Times New Roman"/>
          <w:i/>
          <w:iCs/>
          <w:lang w:val="af-ZA"/>
        </w:rPr>
        <w:t>Qərara alır ki</w:t>
      </w:r>
      <w:r w:rsidR="005C1E34" w:rsidRPr="00C86215">
        <w:rPr>
          <w:rFonts w:ascii="Times New Roman" w:hAnsi="Times New Roman"/>
          <w:lang w:val="af-ZA"/>
        </w:rPr>
        <w:t>, Konvensiyanın 6-ci maddəsinin 1-ci və 3-cü (d) bəndi pozulub;</w:t>
      </w:r>
    </w:p>
    <w:p w14:paraId="6FEA2E8A" w14:textId="77777777" w:rsidR="00620B84" w:rsidRPr="00C86215" w:rsidRDefault="00620B84" w:rsidP="004D2283">
      <w:pPr>
        <w:pStyle w:val="JuList"/>
        <w:rPr>
          <w:lang w:val="af-ZA"/>
        </w:rPr>
      </w:pPr>
    </w:p>
    <w:p w14:paraId="06086457" w14:textId="3BA1E4F5" w:rsidR="00620B84" w:rsidRPr="004D2283" w:rsidRDefault="00620B84" w:rsidP="004D2283">
      <w:pPr>
        <w:pStyle w:val="JuList"/>
      </w:pPr>
      <w:r w:rsidRPr="004D2283">
        <w:t>3.  </w:t>
      </w:r>
      <w:r w:rsidR="005C1E34" w:rsidRPr="00B63EB7">
        <w:rPr>
          <w:rFonts w:ascii="Times New Roman" w:hAnsi="Times New Roman"/>
          <w:i/>
          <w:iCs/>
        </w:rPr>
        <w:t>Qərara alır ki</w:t>
      </w:r>
      <w:r w:rsidR="005C1E34" w:rsidRPr="00B63EB7">
        <w:rPr>
          <w:rFonts w:ascii="Times New Roman" w:hAnsi="Times New Roman"/>
        </w:rPr>
        <w:t xml:space="preserve">, </w:t>
      </w:r>
    </w:p>
    <w:p w14:paraId="3FE7E1F0" w14:textId="37F36963" w:rsidR="005C1E34" w:rsidRPr="00B63EB7" w:rsidRDefault="00620B84" w:rsidP="005C1E34">
      <w:pPr>
        <w:pStyle w:val="JuLista"/>
        <w:rPr>
          <w:rFonts w:ascii="Times New Roman" w:hAnsi="Times New Roman"/>
          <w:lang w:val="af-ZA"/>
        </w:rPr>
      </w:pPr>
      <w:r w:rsidRPr="004D2283">
        <w:t>(a)  </w:t>
      </w:r>
      <w:r w:rsidR="005C1E34" w:rsidRPr="00B63EB7">
        <w:rPr>
          <w:rFonts w:ascii="Times New Roman" w:hAnsi="Times New Roman"/>
          <w:lang w:val="af-ZA"/>
        </w:rPr>
        <w:t>cavabdeh Dövlət qərarın qüvvəyə minməsindən sonra üç ay ərzində aşağıda göstərilən məbləğdə vəsaiti,  ödəmə edilərkən mövcud olan məzənnəyə uyğun olaraq, ərizəçiyə ödənilməsini həyata keçirtməlidir:</w:t>
      </w:r>
    </w:p>
    <w:p w14:paraId="0AFE08FE" w14:textId="101EC2C0" w:rsidR="00620B84" w:rsidRPr="004D2283" w:rsidRDefault="00620B84" w:rsidP="004D2283">
      <w:pPr>
        <w:pStyle w:val="JuLista"/>
      </w:pPr>
    </w:p>
    <w:p w14:paraId="37ED4344" w14:textId="616A9C3C" w:rsidR="005C1E34" w:rsidRPr="00B63EB7" w:rsidRDefault="00620B84" w:rsidP="005C1E34">
      <w:pPr>
        <w:pStyle w:val="JuListi"/>
        <w:rPr>
          <w:rFonts w:ascii="Times New Roman" w:hAnsi="Times New Roman"/>
          <w:lang w:val="af-ZA"/>
        </w:rPr>
      </w:pPr>
      <w:r w:rsidRPr="004D2283">
        <w:t>(i)  </w:t>
      </w:r>
      <w:r w:rsidR="005C1E34" w:rsidRPr="00B63EB7">
        <w:rPr>
          <w:rFonts w:ascii="Times New Roman" w:hAnsi="Times New Roman"/>
          <w:lang w:val="af-ZA"/>
        </w:rPr>
        <w:t xml:space="preserve">tutulacaq vergi məbləği əlavə olunmaqla, mənəvi ziyana görə </w:t>
      </w:r>
      <w:r w:rsidR="005C1E34">
        <w:rPr>
          <w:rFonts w:ascii="Times New Roman" w:hAnsi="Times New Roman"/>
          <w:lang w:val="af-ZA"/>
        </w:rPr>
        <w:t>1</w:t>
      </w:r>
      <w:r w:rsidR="005C1E34" w:rsidRPr="00B63EB7">
        <w:rPr>
          <w:rFonts w:ascii="Times New Roman" w:hAnsi="Times New Roman"/>
          <w:lang w:val="af-ZA"/>
        </w:rPr>
        <w:t>,000 (</w:t>
      </w:r>
      <w:r w:rsidR="005C1E34">
        <w:rPr>
          <w:rFonts w:ascii="Times New Roman" w:hAnsi="Times New Roman"/>
          <w:lang w:val="af-ZA"/>
        </w:rPr>
        <w:t xml:space="preserve">bir </w:t>
      </w:r>
      <w:r w:rsidR="005C1E34" w:rsidRPr="00B63EB7">
        <w:rPr>
          <w:rFonts w:ascii="Times New Roman" w:hAnsi="Times New Roman"/>
          <w:lang w:val="af-ZA"/>
        </w:rPr>
        <w:t>min) avro;</w:t>
      </w:r>
    </w:p>
    <w:p w14:paraId="243A4B24" w14:textId="2FB91AF0" w:rsidR="005C1E34" w:rsidRPr="00B63EB7" w:rsidRDefault="005C1E34" w:rsidP="005C1E34">
      <w:pPr>
        <w:pStyle w:val="JuListi"/>
        <w:rPr>
          <w:rFonts w:ascii="Times New Roman" w:hAnsi="Times New Roman"/>
          <w:lang w:val="af-ZA"/>
        </w:rPr>
      </w:pPr>
      <w:r w:rsidRPr="00B63EB7">
        <w:rPr>
          <w:rFonts w:ascii="Times New Roman" w:hAnsi="Times New Roman"/>
          <w:lang w:val="af-ZA"/>
        </w:rPr>
        <w:t xml:space="preserve">(ii) tutulacaq vergi məbləği də əlavə olunmaqla, xərc və məsrəflərə görə </w:t>
      </w:r>
      <w:r w:rsidR="002256DF">
        <w:rPr>
          <w:rFonts w:ascii="Times New Roman" w:hAnsi="Times New Roman"/>
          <w:lang w:val="af-ZA"/>
        </w:rPr>
        <w:t xml:space="preserve">əriəzçinin təmsilçilərinin bank hesanbına ödənilməklə </w:t>
      </w:r>
      <w:r>
        <w:rPr>
          <w:rFonts w:ascii="Times New Roman" w:hAnsi="Times New Roman"/>
          <w:lang w:val="af-ZA"/>
        </w:rPr>
        <w:t>1</w:t>
      </w:r>
      <w:r w:rsidRPr="00B63EB7">
        <w:rPr>
          <w:rFonts w:ascii="Times New Roman" w:hAnsi="Times New Roman"/>
          <w:lang w:val="af-ZA"/>
        </w:rPr>
        <w:t>,</w:t>
      </w:r>
      <w:r>
        <w:rPr>
          <w:rFonts w:ascii="Times New Roman" w:hAnsi="Times New Roman"/>
          <w:lang w:val="af-ZA"/>
        </w:rPr>
        <w:t>0</w:t>
      </w:r>
      <w:r w:rsidRPr="00B63EB7">
        <w:rPr>
          <w:rFonts w:ascii="Times New Roman" w:hAnsi="Times New Roman"/>
          <w:lang w:val="af-ZA"/>
        </w:rPr>
        <w:t>00 (</w:t>
      </w:r>
      <w:r w:rsidR="002256DF">
        <w:rPr>
          <w:rFonts w:ascii="Times New Roman" w:hAnsi="Times New Roman"/>
          <w:lang w:val="af-ZA"/>
        </w:rPr>
        <w:t xml:space="preserve">bir </w:t>
      </w:r>
      <w:r w:rsidRPr="00B63EB7">
        <w:rPr>
          <w:rFonts w:ascii="Times New Roman" w:hAnsi="Times New Roman"/>
          <w:lang w:val="af-ZA"/>
        </w:rPr>
        <w:t>min) avro;</w:t>
      </w:r>
    </w:p>
    <w:p w14:paraId="2BE2CB2C" w14:textId="44742CF3" w:rsidR="00620B84" w:rsidRPr="005C1E34" w:rsidRDefault="00620B84" w:rsidP="004D2283">
      <w:pPr>
        <w:pStyle w:val="JuListi"/>
        <w:rPr>
          <w:lang w:val="af-ZA"/>
        </w:rPr>
      </w:pPr>
    </w:p>
    <w:p w14:paraId="7041A5C4" w14:textId="0B1BFBDC" w:rsidR="002256DF" w:rsidRPr="00B63EB7" w:rsidRDefault="00620B84" w:rsidP="002256DF">
      <w:pPr>
        <w:pStyle w:val="JuLista"/>
        <w:rPr>
          <w:rFonts w:ascii="Times New Roman" w:hAnsi="Times New Roman"/>
          <w:lang w:val="af-ZA"/>
        </w:rPr>
      </w:pPr>
      <w:r w:rsidRPr="002256DF">
        <w:rPr>
          <w:lang w:val="af-ZA"/>
        </w:rPr>
        <w:t>(b)  </w:t>
      </w:r>
      <w:r w:rsidR="002256DF" w:rsidRPr="00B63EB7">
        <w:rPr>
          <w:rFonts w:ascii="Times New Roman" w:hAnsi="Times New Roman"/>
          <w:lang w:val="af-ZA"/>
        </w:rPr>
        <w:t xml:space="preserve">Yuxarıda qeyd edilən üç aylıq müddətin keçməsindən sonra ödəmənin həyata keçirilməsinə qədər gecikdirilən müddət üçün </w:t>
      </w:r>
      <w:r w:rsidR="002256DF" w:rsidRPr="00B63EB7">
        <w:rPr>
          <w:rFonts w:ascii="Times New Roman" w:hAnsi="Times New Roman"/>
          <w:lang w:val="af-ZA"/>
        </w:rPr>
        <w:lastRenderedPageBreak/>
        <w:t>yuxarıdakı məbləğə Avropa Mərkəzi Bankının faiz dərəcəsinə uyğun olaraq faizlər ödənilməli və buna üç faiz də əlavə edilməlidir;</w:t>
      </w:r>
    </w:p>
    <w:p w14:paraId="2181556E" w14:textId="77777777" w:rsidR="002256DF" w:rsidRPr="002256DF" w:rsidRDefault="002256DF" w:rsidP="002256DF">
      <w:pPr>
        <w:pStyle w:val="JuLista"/>
        <w:rPr>
          <w:rFonts w:ascii="Times New Roman" w:hAnsi="Times New Roman"/>
          <w:lang w:val="af-ZA"/>
        </w:rPr>
      </w:pPr>
    </w:p>
    <w:p w14:paraId="79B70EEF" w14:textId="2825A2EB" w:rsidR="002256DF" w:rsidRPr="00C86215" w:rsidRDefault="002256DF" w:rsidP="002256DF">
      <w:pPr>
        <w:pStyle w:val="JuList"/>
        <w:rPr>
          <w:rFonts w:ascii="Times New Roman" w:hAnsi="Times New Roman"/>
          <w:lang w:val="af-ZA"/>
        </w:rPr>
      </w:pPr>
      <w:r w:rsidRPr="00C86215">
        <w:rPr>
          <w:rFonts w:ascii="Times New Roman" w:hAnsi="Times New Roman"/>
          <w:lang w:val="af-ZA"/>
        </w:rPr>
        <w:t xml:space="preserve">4.  Ərizəçinin ədalətli kompensasiya tələbinin digər hissələrini </w:t>
      </w:r>
      <w:r w:rsidRPr="00C86215">
        <w:rPr>
          <w:rFonts w:ascii="Times New Roman" w:hAnsi="Times New Roman"/>
          <w:i/>
          <w:iCs/>
          <w:lang w:val="af-ZA"/>
        </w:rPr>
        <w:t>rədd edir.</w:t>
      </w:r>
    </w:p>
    <w:p w14:paraId="7EC4ECF1" w14:textId="2D21D93C" w:rsidR="002256DF" w:rsidRPr="00B63EB7" w:rsidRDefault="002256DF" w:rsidP="002256DF">
      <w:pPr>
        <w:pStyle w:val="JuList"/>
        <w:spacing w:before="280" w:after="60"/>
        <w:ind w:firstLine="0"/>
        <w:rPr>
          <w:rFonts w:ascii="Times New Roman" w:hAnsi="Times New Roman"/>
          <w:lang w:val="az-Latn-AZ"/>
        </w:rPr>
      </w:pPr>
      <w:r w:rsidRPr="00B63EB7">
        <w:rPr>
          <w:rFonts w:ascii="Times New Roman" w:hAnsi="Times New Roman"/>
          <w:lang w:val="az-Latn-AZ"/>
        </w:rPr>
        <w:t xml:space="preserve">Qərar ingilis dilində tərtib olunub və Məhkəm Reqlamentinin 77-ci Qaydasının 2 və 3-cü bəndlərinə uyğun olaraq </w:t>
      </w:r>
      <w:r>
        <w:rPr>
          <w:rFonts w:ascii="Times New Roman" w:hAnsi="Times New Roman"/>
          <w:lang w:val="az-Latn-AZ"/>
        </w:rPr>
        <w:t xml:space="preserve">31 oktyabr </w:t>
      </w:r>
      <w:r w:rsidRPr="00B63EB7">
        <w:rPr>
          <w:rFonts w:ascii="Times New Roman" w:hAnsi="Times New Roman"/>
          <w:lang w:val="az-Latn-AZ"/>
        </w:rPr>
        <w:t>2019-cü il tarixdə yazılı şəkildə açıqlanıb.</w:t>
      </w:r>
    </w:p>
    <w:p w14:paraId="4A7C2A7E" w14:textId="77777777" w:rsidR="000C7F71" w:rsidRPr="00B63EB7" w:rsidRDefault="00F5661A" w:rsidP="000C7F71">
      <w:pPr>
        <w:pStyle w:val="JuSigned"/>
        <w:keepNext/>
        <w:keepLines/>
        <w:rPr>
          <w:rFonts w:ascii="Times New Roman" w:hAnsi="Times New Roman"/>
          <w:noProof/>
          <w:lang w:val="af-ZA"/>
        </w:rPr>
      </w:pPr>
      <w:r w:rsidRPr="00C86215">
        <w:rPr>
          <w:lang w:val="af-ZA"/>
        </w:rPr>
        <w:tab/>
      </w:r>
      <w:r w:rsidR="00620B84" w:rsidRPr="004D2283">
        <w:t>Milan Blaško</w:t>
      </w:r>
      <w:r w:rsidR="00475200" w:rsidRPr="004D2283">
        <w:t xml:space="preserve"> </w:t>
      </w:r>
      <w:r w:rsidR="00475200" w:rsidRPr="004D2283">
        <w:tab/>
      </w:r>
      <w:r w:rsidR="00620B84" w:rsidRPr="004D2283">
        <w:rPr>
          <w:szCs w:val="24"/>
        </w:rPr>
        <w:t>André Potocki</w:t>
      </w:r>
      <w:r w:rsidR="00475200" w:rsidRPr="004D2283">
        <w:rPr>
          <w:szCs w:val="24"/>
        </w:rPr>
        <w:br/>
      </w:r>
      <w:r w:rsidR="000C7F71" w:rsidRPr="00B63EB7">
        <w:rPr>
          <w:rFonts w:ascii="Times New Roman" w:hAnsi="Times New Roman"/>
          <w:noProof/>
          <w:lang w:val="af-ZA"/>
        </w:rPr>
        <w:t xml:space="preserve">Bölmə </w:t>
      </w:r>
      <w:r w:rsidR="000C7F71" w:rsidRPr="00B63EB7">
        <w:rPr>
          <w:rFonts w:ascii="Times New Roman" w:hAnsi="Times New Roman"/>
          <w:iCs/>
          <w:noProof/>
          <w:lang w:val="af-ZA"/>
        </w:rPr>
        <w:t>Katibi</w:t>
      </w:r>
      <w:r w:rsidR="000C7F71" w:rsidRPr="00B63EB7">
        <w:rPr>
          <w:rFonts w:ascii="Times New Roman" w:hAnsi="Times New Roman"/>
          <w:noProof/>
          <w:lang w:val="af-ZA"/>
        </w:rPr>
        <w:tab/>
        <w:t>Sədr</w:t>
      </w:r>
    </w:p>
    <w:p w14:paraId="187707BB" w14:textId="77777777" w:rsidR="000C7F71" w:rsidRDefault="000C7F71" w:rsidP="000C7F71">
      <w:pPr>
        <w:rPr>
          <w:rFonts w:ascii="Times New Roman" w:hAnsi="Times New Roman"/>
          <w:lang w:val="af-ZA"/>
        </w:rPr>
      </w:pPr>
    </w:p>
    <w:p w14:paraId="29705040" w14:textId="77777777" w:rsidR="000C7F71" w:rsidRDefault="000C7F71" w:rsidP="000C7F71">
      <w:pPr>
        <w:rPr>
          <w:rFonts w:ascii="Times New Roman" w:hAnsi="Times New Roman"/>
          <w:lang w:val="af-ZA"/>
        </w:rPr>
      </w:pPr>
    </w:p>
    <w:p w14:paraId="54C36D62" w14:textId="77777777" w:rsidR="000C7F71" w:rsidRDefault="000C7F71" w:rsidP="000C7F71">
      <w:pPr>
        <w:rPr>
          <w:rFonts w:ascii="Times New Roman" w:hAnsi="Times New Roman"/>
          <w:lang w:val="af-ZA"/>
        </w:rPr>
      </w:pPr>
    </w:p>
    <w:p w14:paraId="6848230A" w14:textId="77777777" w:rsidR="000C7F71" w:rsidRPr="00C26819" w:rsidRDefault="000C7F71" w:rsidP="000C7F71">
      <w:pPr>
        <w:pStyle w:val="ECHRPara"/>
        <w:ind w:firstLine="0"/>
        <w:rPr>
          <w:rFonts w:ascii="Times New Roman" w:hAnsi="Times New Roman"/>
          <w:sz w:val="20"/>
          <w:szCs w:val="20"/>
          <w:lang w:val="af-ZA"/>
        </w:rPr>
      </w:pPr>
      <w:r w:rsidRPr="00C26819">
        <w:rPr>
          <w:rFonts w:ascii="Times New Roman" w:hAnsi="Times New Roman"/>
          <w:sz w:val="20"/>
          <w:szCs w:val="20"/>
          <w:lang w:val="af-ZA"/>
        </w:rPr>
        <w:t xml:space="preserve">Qərar Media Hüququ Qrupu tərəfindən ingilis dilindədən tərcümə edilərək yayılıb. </w:t>
      </w:r>
      <w:r w:rsidRPr="00C26819">
        <w:rPr>
          <w:rFonts w:ascii="Times New Roman" w:hAnsi="Times New Roman"/>
          <w:sz w:val="20"/>
          <w:szCs w:val="20"/>
          <w:lang w:val="az-Latn-AZ"/>
        </w:rPr>
        <w:t>Müəllifliklə bağlı baxın</w:t>
      </w:r>
      <w:r w:rsidRPr="00C26819">
        <w:rPr>
          <w:rFonts w:ascii="Times New Roman" w:hAnsi="Times New Roman"/>
          <w:sz w:val="20"/>
          <w:szCs w:val="20"/>
          <w:lang w:val="af-ZA"/>
        </w:rPr>
        <w:t xml:space="preserve">: </w:t>
      </w:r>
      <w:hyperlink r:id="rId14" w:history="1">
        <w:r w:rsidRPr="00C26819">
          <w:rPr>
            <w:rStyle w:val="Hyperlink"/>
            <w:rFonts w:ascii="Times New Roman" w:hAnsi="Times New Roman"/>
            <w:sz w:val="20"/>
            <w:szCs w:val="20"/>
            <w:lang w:val="af-ZA"/>
          </w:rPr>
          <w:t>http://aihmaz.org</w:t>
        </w:r>
      </w:hyperlink>
      <w:r w:rsidRPr="00C26819">
        <w:rPr>
          <w:rFonts w:ascii="Times New Roman" w:hAnsi="Times New Roman"/>
          <w:sz w:val="20"/>
          <w:szCs w:val="20"/>
          <w:lang w:val="af-ZA"/>
        </w:rPr>
        <w:t xml:space="preserve"> </w:t>
      </w:r>
    </w:p>
    <w:p w14:paraId="64F01B6E" w14:textId="09E8FE9B" w:rsidR="00756E04" w:rsidRPr="004D2283" w:rsidRDefault="00756E04" w:rsidP="004D2283">
      <w:pPr>
        <w:pStyle w:val="JuSigned"/>
      </w:pPr>
    </w:p>
    <w:sectPr w:rsidR="00756E04" w:rsidRPr="004D2283" w:rsidSect="00756E04">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0994D" w14:textId="77777777" w:rsidR="004938D1" w:rsidRDefault="004938D1">
      <w:r>
        <w:separator/>
      </w:r>
    </w:p>
  </w:endnote>
  <w:endnote w:type="continuationSeparator" w:id="0">
    <w:p w14:paraId="0E97E27C" w14:textId="77777777" w:rsidR="004938D1" w:rsidRDefault="0049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A4CB" w14:textId="77777777" w:rsidR="00756E04" w:rsidRPr="00150BFA" w:rsidRDefault="00756E04" w:rsidP="00756E04">
    <w:pPr>
      <w:jc w:val="center"/>
    </w:pPr>
    <w:r>
      <w:rPr>
        <w:noProof/>
        <w:lang w:val="en-US" w:eastAsia="ja-JP"/>
      </w:rPr>
      <w:drawing>
        <wp:inline distT="0" distB="0" distL="0" distR="0" wp14:anchorId="78A4BCC6" wp14:editId="62EB0338">
          <wp:extent cx="771525" cy="619125"/>
          <wp:effectExtent l="0" t="0" r="9525" b="9525"/>
          <wp:docPr id="43" name="Picture 4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43B02B8" w14:textId="77777777" w:rsidR="00756E04" w:rsidRPr="00085457" w:rsidRDefault="00756E04" w:rsidP="00756E04">
    <w:pPr>
      <w:pStyle w:val="Footer"/>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23EB" w14:textId="77777777" w:rsidR="00756E04" w:rsidRDefault="00756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AB35" w14:textId="77777777" w:rsidR="00756E04" w:rsidRPr="000B7195" w:rsidRDefault="00756E04" w:rsidP="00756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642F0" w14:textId="77777777" w:rsidR="004938D1" w:rsidRPr="00085457" w:rsidRDefault="004938D1" w:rsidP="00756E04">
      <w:r w:rsidRPr="00085457">
        <w:separator/>
      </w:r>
    </w:p>
  </w:footnote>
  <w:footnote w:type="continuationSeparator" w:id="0">
    <w:p w14:paraId="56D22213" w14:textId="77777777" w:rsidR="004938D1" w:rsidRPr="00085457" w:rsidRDefault="004938D1" w:rsidP="00756E04">
      <w:r w:rsidRPr="0008545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6C06" w14:textId="77777777" w:rsidR="00756E04" w:rsidRPr="00A45145" w:rsidRDefault="00756E04" w:rsidP="00756E04">
    <w:pPr>
      <w:jc w:val="center"/>
    </w:pPr>
    <w:r>
      <w:rPr>
        <w:noProof/>
        <w:lang w:val="en-US" w:eastAsia="ja-JP"/>
      </w:rPr>
      <w:drawing>
        <wp:inline distT="0" distB="0" distL="0" distR="0" wp14:anchorId="2CDA0721" wp14:editId="43503F9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4D2F73A" w14:textId="77777777" w:rsidR="00756E04" w:rsidRPr="00085457" w:rsidRDefault="00756E04" w:rsidP="00756E04">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379F" w14:textId="77777777" w:rsidR="00756E04" w:rsidRPr="00A45145" w:rsidRDefault="00756E04" w:rsidP="00756E04">
    <w:pPr>
      <w:jc w:val="center"/>
    </w:pPr>
    <w:r>
      <w:rPr>
        <w:noProof/>
        <w:lang w:val="en-US" w:eastAsia="ja-JP"/>
      </w:rPr>
      <w:drawing>
        <wp:inline distT="0" distB="0" distL="0" distR="0" wp14:anchorId="6CE76EF5" wp14:editId="05989143">
          <wp:extent cx="2962275" cy="1219200"/>
          <wp:effectExtent l="0" t="0" r="9525" b="0"/>
          <wp:docPr id="41" name="Picture 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69AAAD9" w14:textId="77777777" w:rsidR="00756E04" w:rsidRPr="00085457" w:rsidRDefault="00756E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0883" w14:textId="77777777" w:rsidR="00756E04" w:rsidRPr="004D0EC7" w:rsidRDefault="00756E04" w:rsidP="009C50DA">
    <w:pPr>
      <w:pStyle w:val="ECHRHead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sidRPr="004D0EC7">
      <w:tab/>
    </w:r>
    <w:r>
      <w:t>MEHDIYEV v. AZERBAIJAN</w:t>
    </w:r>
    <w:r w:rsidRPr="00882CD5">
      <w:t xml:space="preserve"> JUDGMENT</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2780" w14:textId="77777777" w:rsidR="00756E04" w:rsidRPr="00882CD5" w:rsidRDefault="00756E04" w:rsidP="00620B84">
    <w:pPr>
      <w:pStyle w:val="ECHRHeader"/>
    </w:pPr>
    <w:r w:rsidRPr="00882CD5">
      <w:tab/>
    </w:r>
    <w:r>
      <w:t>MEHDIYEV v. AZERBAIJAN</w:t>
    </w:r>
    <w:r w:rsidRPr="00882CD5">
      <w:t xml:space="preserve"> JUDGMENT</w:t>
    </w:r>
    <w:r w:rsidRPr="00882CD5">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FD1241"/>
    <w:multiLevelType w:val="hybridMultilevel"/>
    <w:tmpl w:val="F6D86CC2"/>
    <w:lvl w:ilvl="0" w:tplc="CF628FBA">
      <w:start w:val="1"/>
      <w:numFmt w:val="bullet"/>
      <w:pStyle w:val="ListBullet"/>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plicationsApp" w:val="1"/>
    <w:docVar w:name="EMM" w:val="0"/>
    <w:docVar w:name="NBEMMDOC" w:val="0"/>
  </w:docVars>
  <w:rsids>
    <w:rsidRoot w:val="00620B84"/>
    <w:rsid w:val="000004E5"/>
    <w:rsid w:val="000663C0"/>
    <w:rsid w:val="000C4574"/>
    <w:rsid w:val="000C7F71"/>
    <w:rsid w:val="00104D3C"/>
    <w:rsid w:val="00115284"/>
    <w:rsid w:val="00117081"/>
    <w:rsid w:val="001246D0"/>
    <w:rsid w:val="00141F74"/>
    <w:rsid w:val="00156729"/>
    <w:rsid w:val="001605E1"/>
    <w:rsid w:val="001715FE"/>
    <w:rsid w:val="001755F4"/>
    <w:rsid w:val="00197405"/>
    <w:rsid w:val="001A3EC2"/>
    <w:rsid w:val="001B06AB"/>
    <w:rsid w:val="001B1662"/>
    <w:rsid w:val="001B5C0A"/>
    <w:rsid w:val="00200265"/>
    <w:rsid w:val="002013F3"/>
    <w:rsid w:val="00225241"/>
    <w:rsid w:val="002256DF"/>
    <w:rsid w:val="00231A74"/>
    <w:rsid w:val="00257A80"/>
    <w:rsid w:val="002A099E"/>
    <w:rsid w:val="002B041D"/>
    <w:rsid w:val="002B4763"/>
    <w:rsid w:val="00324AAD"/>
    <w:rsid w:val="0033243B"/>
    <w:rsid w:val="00356BDA"/>
    <w:rsid w:val="0038651B"/>
    <w:rsid w:val="00391507"/>
    <w:rsid w:val="003A05C2"/>
    <w:rsid w:val="003A20C9"/>
    <w:rsid w:val="003A53D4"/>
    <w:rsid w:val="003B3F45"/>
    <w:rsid w:val="00402897"/>
    <w:rsid w:val="00415B59"/>
    <w:rsid w:val="00442AEA"/>
    <w:rsid w:val="00472CE0"/>
    <w:rsid w:val="00475200"/>
    <w:rsid w:val="004938D1"/>
    <w:rsid w:val="004969B0"/>
    <w:rsid w:val="004A71A6"/>
    <w:rsid w:val="004B616B"/>
    <w:rsid w:val="004C77C8"/>
    <w:rsid w:val="004D2283"/>
    <w:rsid w:val="00537BEE"/>
    <w:rsid w:val="00540967"/>
    <w:rsid w:val="00577289"/>
    <w:rsid w:val="005A5CA6"/>
    <w:rsid w:val="005B1205"/>
    <w:rsid w:val="005B7CAC"/>
    <w:rsid w:val="005C1E34"/>
    <w:rsid w:val="005D6991"/>
    <w:rsid w:val="00600588"/>
    <w:rsid w:val="00620B84"/>
    <w:rsid w:val="006232BD"/>
    <w:rsid w:val="00677B38"/>
    <w:rsid w:val="00686305"/>
    <w:rsid w:val="006A4DA8"/>
    <w:rsid w:val="006E6B6A"/>
    <w:rsid w:val="006E7014"/>
    <w:rsid w:val="0070122F"/>
    <w:rsid w:val="007160B8"/>
    <w:rsid w:val="007411DB"/>
    <w:rsid w:val="00742A37"/>
    <w:rsid w:val="00756E04"/>
    <w:rsid w:val="00757122"/>
    <w:rsid w:val="007772FA"/>
    <w:rsid w:val="007E61F5"/>
    <w:rsid w:val="007F62E8"/>
    <w:rsid w:val="008040DF"/>
    <w:rsid w:val="008062C3"/>
    <w:rsid w:val="0082137B"/>
    <w:rsid w:val="008355CB"/>
    <w:rsid w:val="00837E11"/>
    <w:rsid w:val="008537E4"/>
    <w:rsid w:val="00880D6F"/>
    <w:rsid w:val="008A1735"/>
    <w:rsid w:val="008B55AF"/>
    <w:rsid w:val="008C4F70"/>
    <w:rsid w:val="00900970"/>
    <w:rsid w:val="00935EFF"/>
    <w:rsid w:val="009617CB"/>
    <w:rsid w:val="009877CA"/>
    <w:rsid w:val="009B3449"/>
    <w:rsid w:val="009C2BBD"/>
    <w:rsid w:val="009C50DA"/>
    <w:rsid w:val="009C7824"/>
    <w:rsid w:val="009D5A56"/>
    <w:rsid w:val="00A119F1"/>
    <w:rsid w:val="00A23E96"/>
    <w:rsid w:val="00A32A06"/>
    <w:rsid w:val="00A44B76"/>
    <w:rsid w:val="00AD7D6A"/>
    <w:rsid w:val="00AE3C41"/>
    <w:rsid w:val="00B0027F"/>
    <w:rsid w:val="00B33B06"/>
    <w:rsid w:val="00B53AD0"/>
    <w:rsid w:val="00B61023"/>
    <w:rsid w:val="00B61A3D"/>
    <w:rsid w:val="00B911DA"/>
    <w:rsid w:val="00B94A4F"/>
    <w:rsid w:val="00B94B46"/>
    <w:rsid w:val="00BB069A"/>
    <w:rsid w:val="00BF7170"/>
    <w:rsid w:val="00C038C7"/>
    <w:rsid w:val="00C122D2"/>
    <w:rsid w:val="00C26F1F"/>
    <w:rsid w:val="00C60944"/>
    <w:rsid w:val="00C76C79"/>
    <w:rsid w:val="00C84829"/>
    <w:rsid w:val="00C86215"/>
    <w:rsid w:val="00D25255"/>
    <w:rsid w:val="00D7299F"/>
    <w:rsid w:val="00DF280D"/>
    <w:rsid w:val="00E2446C"/>
    <w:rsid w:val="00E276FD"/>
    <w:rsid w:val="00E46BCF"/>
    <w:rsid w:val="00E819FC"/>
    <w:rsid w:val="00EA2C44"/>
    <w:rsid w:val="00EA4C61"/>
    <w:rsid w:val="00EC04E8"/>
    <w:rsid w:val="00ED5E22"/>
    <w:rsid w:val="00F33D88"/>
    <w:rsid w:val="00F42321"/>
    <w:rsid w:val="00F445F4"/>
    <w:rsid w:val="00F5661A"/>
    <w:rsid w:val="00F8434B"/>
    <w:rsid w:val="00F96181"/>
    <w:rsid w:val="00FA130A"/>
    <w:rsid w:val="00FA168F"/>
    <w:rsid w:val="00FC0C6C"/>
    <w:rsid w:val="00FE2E93"/>
    <w:rsid w:val="00FF69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D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117081"/>
    <w:pPr>
      <w:jc w:val="both"/>
    </w:pPr>
    <w:rPr>
      <w:rFonts w:eastAsiaTheme="minorEastAsia"/>
      <w:sz w:val="24"/>
      <w:lang w:val="en-GB"/>
    </w:rPr>
  </w:style>
  <w:style w:type="paragraph" w:styleId="Heading1">
    <w:name w:val="heading 1"/>
    <w:basedOn w:val="Normal"/>
    <w:next w:val="Normal"/>
    <w:link w:val="Heading1Char"/>
    <w:uiPriority w:val="99"/>
    <w:semiHidden/>
    <w:rsid w:val="00117081"/>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117081"/>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117081"/>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117081"/>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117081"/>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11708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117081"/>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117081"/>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117081"/>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7081"/>
    <w:rPr>
      <w:rFonts w:ascii="Tahoma" w:hAnsi="Tahoma" w:cs="Tahoma"/>
      <w:sz w:val="16"/>
      <w:szCs w:val="16"/>
    </w:rPr>
  </w:style>
  <w:style w:type="character" w:customStyle="1" w:styleId="BalloonTextChar">
    <w:name w:val="Balloon Text Char"/>
    <w:basedOn w:val="DefaultParagraphFont"/>
    <w:link w:val="BalloonText"/>
    <w:uiPriority w:val="99"/>
    <w:semiHidden/>
    <w:rsid w:val="00117081"/>
    <w:rPr>
      <w:rFonts w:ascii="Tahoma" w:eastAsiaTheme="minorEastAsia" w:hAnsi="Tahoma" w:cs="Tahoma"/>
      <w:sz w:val="16"/>
      <w:szCs w:val="16"/>
      <w:lang w:val="en-GB"/>
    </w:rPr>
  </w:style>
  <w:style w:type="character" w:styleId="BookTitle">
    <w:name w:val="Book Title"/>
    <w:uiPriority w:val="99"/>
    <w:semiHidden/>
    <w:qFormat/>
    <w:rsid w:val="00117081"/>
    <w:rPr>
      <w:i/>
      <w:iCs/>
      <w:smallCaps/>
      <w:spacing w:val="5"/>
    </w:rPr>
  </w:style>
  <w:style w:type="paragraph" w:customStyle="1" w:styleId="ECHRHeader">
    <w:name w:val="ECHR_Header"/>
    <w:aliases w:val="Ju_Header"/>
    <w:basedOn w:val="Header"/>
    <w:uiPriority w:val="4"/>
    <w:qFormat/>
    <w:rsid w:val="00117081"/>
    <w:pPr>
      <w:tabs>
        <w:tab w:val="clear" w:pos="4536"/>
        <w:tab w:val="clear" w:pos="9072"/>
        <w:tab w:val="center" w:pos="3686"/>
        <w:tab w:val="right" w:pos="7371"/>
      </w:tabs>
      <w:jc w:val="left"/>
    </w:pPr>
    <w:rPr>
      <w:sz w:val="18"/>
    </w:rPr>
  </w:style>
  <w:style w:type="paragraph" w:customStyle="1" w:styleId="DummyStyle">
    <w:name w:val="Dummy_Style"/>
    <w:basedOn w:val="Normal"/>
    <w:semiHidden/>
    <w:qFormat/>
    <w:rsid w:val="00117081"/>
    <w:rPr>
      <w:color w:val="00B050"/>
    </w:rPr>
  </w:style>
  <w:style w:type="character" w:styleId="Strong">
    <w:name w:val="Strong"/>
    <w:uiPriority w:val="99"/>
    <w:semiHidden/>
    <w:qFormat/>
    <w:rsid w:val="00117081"/>
    <w:rPr>
      <w:b/>
      <w:bCs/>
    </w:rPr>
  </w:style>
  <w:style w:type="paragraph" w:styleId="NoSpacing">
    <w:name w:val="No Spacing"/>
    <w:basedOn w:val="Normal"/>
    <w:link w:val="NoSpacingChar"/>
    <w:semiHidden/>
    <w:qFormat/>
    <w:rsid w:val="00117081"/>
    <w:rPr>
      <w:sz w:val="22"/>
      <w:lang w:val="en-US"/>
    </w:rPr>
  </w:style>
  <w:style w:type="character" w:customStyle="1" w:styleId="NoSpacingChar">
    <w:name w:val="No Spacing Char"/>
    <w:basedOn w:val="DefaultParagraphFont"/>
    <w:link w:val="NoSpacing"/>
    <w:semiHidden/>
    <w:rsid w:val="00117081"/>
    <w:rPr>
      <w:rFonts w:eastAsiaTheme="minorEastAsia"/>
    </w:rPr>
  </w:style>
  <w:style w:type="paragraph" w:customStyle="1" w:styleId="ECHRParaQuote">
    <w:name w:val="ECHR_Para_Quote"/>
    <w:aliases w:val="Ju_Quot"/>
    <w:basedOn w:val="Normal"/>
    <w:link w:val="JuQuotChar"/>
    <w:uiPriority w:val="14"/>
    <w:qFormat/>
    <w:rsid w:val="00117081"/>
    <w:pPr>
      <w:spacing w:before="120" w:after="120"/>
      <w:ind w:left="425" w:firstLine="142"/>
    </w:pPr>
    <w:rPr>
      <w:sz w:val="20"/>
    </w:rPr>
  </w:style>
  <w:style w:type="paragraph" w:customStyle="1" w:styleId="JuParaSub">
    <w:name w:val="Ju_Para_Sub"/>
    <w:basedOn w:val="ECHRPara"/>
    <w:uiPriority w:val="13"/>
    <w:qFormat/>
    <w:rsid w:val="00117081"/>
    <w:pPr>
      <w:ind w:left="284"/>
    </w:pPr>
  </w:style>
  <w:style w:type="paragraph" w:customStyle="1" w:styleId="OpiH1">
    <w:name w:val="Opi_H_1"/>
    <w:basedOn w:val="ECHRHeading2"/>
    <w:uiPriority w:val="42"/>
    <w:qFormat/>
    <w:rsid w:val="00117081"/>
    <w:pPr>
      <w:ind w:left="635" w:hanging="357"/>
      <w:outlineLvl w:val="2"/>
    </w:pPr>
  </w:style>
  <w:style w:type="paragraph" w:customStyle="1" w:styleId="OpiHa">
    <w:name w:val="Opi_H_a"/>
    <w:basedOn w:val="ECHRHeading3"/>
    <w:uiPriority w:val="43"/>
    <w:qFormat/>
    <w:rsid w:val="00117081"/>
    <w:pPr>
      <w:ind w:left="833" w:hanging="357"/>
      <w:outlineLvl w:val="3"/>
    </w:pPr>
    <w:rPr>
      <w:b/>
      <w:i w:val="0"/>
      <w:sz w:val="20"/>
    </w:rPr>
  </w:style>
  <w:style w:type="paragraph" w:customStyle="1" w:styleId="OpiHA0">
    <w:name w:val="Opi_H_A"/>
    <w:basedOn w:val="ECHRHeading1"/>
    <w:next w:val="OpiPara"/>
    <w:uiPriority w:val="41"/>
    <w:qFormat/>
    <w:rsid w:val="00117081"/>
    <w:pPr>
      <w:tabs>
        <w:tab w:val="clear" w:pos="357"/>
      </w:tabs>
      <w:outlineLvl w:val="1"/>
    </w:pPr>
    <w:rPr>
      <w:b/>
    </w:rPr>
  </w:style>
  <w:style w:type="paragraph" w:customStyle="1" w:styleId="ECHRTitleCentre3">
    <w:name w:val="ECHR_Title_Centre_3"/>
    <w:aliases w:val="Ju_H_Article"/>
    <w:basedOn w:val="Normal"/>
    <w:next w:val="ECHRParaQuote"/>
    <w:uiPriority w:val="27"/>
    <w:qFormat/>
    <w:rsid w:val="0011708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117081"/>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117081"/>
    <w:pPr>
      <w:ind w:left="567"/>
    </w:pPr>
  </w:style>
  <w:style w:type="paragraph" w:customStyle="1" w:styleId="ECHRTitle1">
    <w:name w:val="ECHR_Title_1"/>
    <w:aliases w:val="Ju_H_Head"/>
    <w:basedOn w:val="Normal"/>
    <w:next w:val="ECHRPara"/>
    <w:uiPriority w:val="18"/>
    <w:qFormat/>
    <w:rsid w:val="00117081"/>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117081"/>
    <w:pPr>
      <w:tabs>
        <w:tab w:val="center" w:pos="6407"/>
      </w:tabs>
      <w:spacing w:before="720"/>
      <w:jc w:val="right"/>
    </w:pPr>
  </w:style>
  <w:style w:type="paragraph" w:customStyle="1" w:styleId="JuSigned">
    <w:name w:val="Ju_Signed"/>
    <w:basedOn w:val="Normal"/>
    <w:next w:val="JuParaLast"/>
    <w:uiPriority w:val="32"/>
    <w:qFormat/>
    <w:rsid w:val="00117081"/>
    <w:pPr>
      <w:tabs>
        <w:tab w:val="center" w:pos="851"/>
        <w:tab w:val="center" w:pos="6407"/>
      </w:tabs>
      <w:spacing w:before="720"/>
      <w:jc w:val="left"/>
    </w:pPr>
  </w:style>
  <w:style w:type="paragraph" w:styleId="Title">
    <w:name w:val="Title"/>
    <w:basedOn w:val="Normal"/>
    <w:next w:val="Normal"/>
    <w:link w:val="TitleChar"/>
    <w:uiPriority w:val="99"/>
    <w:semiHidden/>
    <w:qFormat/>
    <w:rsid w:val="00117081"/>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117081"/>
    <w:rPr>
      <w:rFonts w:asciiTheme="majorHAnsi" w:eastAsiaTheme="majorEastAsia" w:hAnsiTheme="majorHAnsi" w:cstheme="majorBidi"/>
      <w:spacing w:val="5"/>
      <w:sz w:val="52"/>
      <w:szCs w:val="52"/>
      <w:lang w:bidi="en-US"/>
    </w:rPr>
  </w:style>
  <w:style w:type="paragraph" w:customStyle="1" w:styleId="OpiHi">
    <w:name w:val="Opi_H_i"/>
    <w:basedOn w:val="ECHRHeading4"/>
    <w:uiPriority w:val="44"/>
    <w:qFormat/>
    <w:rsid w:val="00117081"/>
    <w:pPr>
      <w:ind w:left="1037" w:hanging="357"/>
      <w:outlineLvl w:val="4"/>
    </w:pPr>
    <w:rPr>
      <w:b w:val="0"/>
      <w:i/>
    </w:rPr>
  </w:style>
  <w:style w:type="character" w:customStyle="1" w:styleId="JUNAMES">
    <w:name w:val="JU_NAMES"/>
    <w:uiPriority w:val="17"/>
    <w:qFormat/>
    <w:rsid w:val="00117081"/>
    <w:rPr>
      <w:caps w:val="0"/>
      <w:smallCaps/>
    </w:rPr>
  </w:style>
  <w:style w:type="character" w:customStyle="1" w:styleId="JuITMark">
    <w:name w:val="Ju_ITMark"/>
    <w:basedOn w:val="DefaultParagraphFont"/>
    <w:uiPriority w:val="38"/>
    <w:qFormat/>
    <w:rsid w:val="00117081"/>
    <w:rPr>
      <w:vanish w:val="0"/>
      <w:color w:val="auto"/>
      <w:sz w:val="14"/>
      <w:bdr w:val="none" w:sz="0" w:space="0" w:color="auto"/>
      <w:shd w:val="clear" w:color="auto" w:fill="BEE5FF" w:themeFill="background1" w:themeFillTint="33"/>
    </w:rPr>
  </w:style>
  <w:style w:type="paragraph" w:customStyle="1" w:styleId="OpiPara">
    <w:name w:val="Opi_Para"/>
    <w:basedOn w:val="ECHRPara"/>
    <w:uiPriority w:val="46"/>
    <w:qFormat/>
    <w:rsid w:val="00117081"/>
  </w:style>
  <w:style w:type="paragraph" w:customStyle="1" w:styleId="JuCourt">
    <w:name w:val="Ju_Court"/>
    <w:basedOn w:val="Normal"/>
    <w:next w:val="Normal"/>
    <w:uiPriority w:val="16"/>
    <w:qFormat/>
    <w:rsid w:val="00117081"/>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11708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117081"/>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link w:val="JuH1Char"/>
    <w:uiPriority w:val="21"/>
    <w:qFormat/>
    <w:rsid w:val="00117081"/>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117081"/>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117081"/>
    <w:rPr>
      <w:sz w:val="24"/>
      <w:lang w:val="en-GB"/>
    </w:rPr>
  </w:style>
  <w:style w:type="character" w:customStyle="1" w:styleId="Heading1Char">
    <w:name w:val="Heading 1 Char"/>
    <w:basedOn w:val="DefaultParagraphFont"/>
    <w:link w:val="Heading1"/>
    <w:uiPriority w:val="99"/>
    <w:semiHidden/>
    <w:rsid w:val="00117081"/>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Heading4"/>
    <w:next w:val="ECHRPara"/>
    <w:uiPriority w:val="22"/>
    <w:qFormat/>
    <w:rsid w:val="0011708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117081"/>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117081"/>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Heading6"/>
    <w:next w:val="ECHRPara"/>
    <w:uiPriority w:val="24"/>
    <w:qFormat/>
    <w:rsid w:val="00117081"/>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117081"/>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117081"/>
    <w:rPr>
      <w:rFonts w:asciiTheme="majorHAnsi" w:eastAsiaTheme="majorEastAsia" w:hAnsiTheme="majorHAnsi" w:cstheme="majorBidi"/>
      <w:b/>
      <w:bCs/>
      <w:color w:val="5F5F5F"/>
      <w:sz w:val="24"/>
      <w:lang w:val="en-GB"/>
    </w:rPr>
  </w:style>
  <w:style w:type="paragraph" w:customStyle="1" w:styleId="JuParaLast">
    <w:name w:val="Ju_Para_Last"/>
    <w:basedOn w:val="Normal"/>
    <w:next w:val="ECHRPara"/>
    <w:uiPriority w:val="30"/>
    <w:qFormat/>
    <w:rsid w:val="00117081"/>
    <w:pPr>
      <w:keepNext/>
      <w:keepLines/>
      <w:spacing w:before="240"/>
      <w:ind w:firstLine="284"/>
    </w:pPr>
  </w:style>
  <w:style w:type="paragraph" w:customStyle="1" w:styleId="ECHRDecisionBody">
    <w:name w:val="ECHR_Decision_Body"/>
    <w:aliases w:val="Ju_Judges"/>
    <w:basedOn w:val="Normal"/>
    <w:uiPriority w:val="11"/>
    <w:qFormat/>
    <w:rsid w:val="00117081"/>
    <w:pPr>
      <w:tabs>
        <w:tab w:val="left" w:pos="567"/>
        <w:tab w:val="left" w:pos="1134"/>
      </w:tabs>
      <w:jc w:val="left"/>
    </w:pPr>
  </w:style>
  <w:style w:type="character" w:customStyle="1" w:styleId="Heading4Char">
    <w:name w:val="Heading 4 Char"/>
    <w:basedOn w:val="DefaultParagraphFont"/>
    <w:link w:val="Heading4"/>
    <w:uiPriority w:val="99"/>
    <w:semiHidden/>
    <w:rsid w:val="00117081"/>
    <w:rPr>
      <w:rFonts w:asciiTheme="majorHAnsi" w:eastAsiaTheme="majorEastAsia" w:hAnsiTheme="majorHAnsi" w:cstheme="majorBidi"/>
      <w:b/>
      <w:bCs/>
      <w:i/>
      <w:iCs/>
      <w:color w:val="777777"/>
      <w:sz w:val="24"/>
      <w:lang w:val="en-GB"/>
    </w:rPr>
  </w:style>
  <w:style w:type="paragraph" w:customStyle="1" w:styleId="JuList">
    <w:name w:val="Ju_List"/>
    <w:aliases w:val="_List_1"/>
    <w:basedOn w:val="Normal"/>
    <w:link w:val="JuListChar"/>
    <w:uiPriority w:val="28"/>
    <w:qFormat/>
    <w:rsid w:val="00117081"/>
    <w:pPr>
      <w:ind w:left="340" w:hanging="340"/>
    </w:pPr>
  </w:style>
  <w:style w:type="character" w:customStyle="1" w:styleId="Heading5Char">
    <w:name w:val="Heading 5 Char"/>
    <w:basedOn w:val="DefaultParagraphFont"/>
    <w:link w:val="Heading5"/>
    <w:uiPriority w:val="99"/>
    <w:semiHidden/>
    <w:rsid w:val="00117081"/>
    <w:rPr>
      <w:rFonts w:asciiTheme="majorHAnsi" w:eastAsiaTheme="majorEastAsia" w:hAnsiTheme="majorHAnsi" w:cstheme="majorBidi"/>
      <w:b/>
      <w:bCs/>
      <w:color w:val="808080"/>
    </w:rPr>
  </w:style>
  <w:style w:type="paragraph" w:customStyle="1" w:styleId="JuLista">
    <w:name w:val="Ju_List_a"/>
    <w:basedOn w:val="JuList"/>
    <w:uiPriority w:val="28"/>
    <w:qFormat/>
    <w:rsid w:val="00117081"/>
    <w:pPr>
      <w:ind w:left="346" w:firstLine="0"/>
    </w:pPr>
  </w:style>
  <w:style w:type="paragraph" w:customStyle="1" w:styleId="JuListi">
    <w:name w:val="Ju_List_i"/>
    <w:basedOn w:val="Normal"/>
    <w:next w:val="JuLista"/>
    <w:uiPriority w:val="28"/>
    <w:qFormat/>
    <w:rsid w:val="00117081"/>
    <w:pPr>
      <w:ind w:left="794"/>
    </w:pPr>
  </w:style>
  <w:style w:type="character" w:styleId="SubtleEmphasis">
    <w:name w:val="Subtle Emphasis"/>
    <w:uiPriority w:val="99"/>
    <w:semiHidden/>
    <w:qFormat/>
    <w:rsid w:val="00117081"/>
    <w:rPr>
      <w:i/>
      <w:iCs/>
    </w:rPr>
  </w:style>
  <w:style w:type="paragraph" w:customStyle="1" w:styleId="OpiParaSub">
    <w:name w:val="Opi_Para_Sub"/>
    <w:basedOn w:val="JuParaSub"/>
    <w:uiPriority w:val="47"/>
    <w:qFormat/>
    <w:rsid w:val="00117081"/>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Quot">
    <w:name w:val="Opi_Quot"/>
    <w:basedOn w:val="ECHRParaQuote"/>
    <w:uiPriority w:val="48"/>
    <w:qFormat/>
    <w:rsid w:val="00117081"/>
  </w:style>
  <w:style w:type="paragraph" w:customStyle="1" w:styleId="OpiQuotSub">
    <w:name w:val="Opi_Quot_Sub"/>
    <w:basedOn w:val="JuQuotSub"/>
    <w:uiPriority w:val="49"/>
    <w:qFormat/>
    <w:rsid w:val="00117081"/>
  </w:style>
  <w:style w:type="paragraph" w:customStyle="1" w:styleId="OpiTranslation">
    <w:name w:val="Opi_Translation"/>
    <w:basedOn w:val="Normal"/>
    <w:next w:val="OpiPara"/>
    <w:uiPriority w:val="40"/>
    <w:qFormat/>
    <w:rsid w:val="00117081"/>
    <w:pPr>
      <w:jc w:val="center"/>
      <w:outlineLvl w:val="0"/>
    </w:pPr>
    <w:rPr>
      <w:i/>
    </w:rPr>
  </w:style>
  <w:style w:type="character" w:styleId="Emphasis">
    <w:name w:val="Emphasis"/>
    <w:uiPriority w:val="99"/>
    <w:semiHidden/>
    <w:qFormat/>
    <w:rsid w:val="00117081"/>
    <w:rPr>
      <w:b/>
      <w:bCs/>
      <w:i/>
      <w:iCs/>
      <w:spacing w:val="10"/>
      <w:bdr w:val="none" w:sz="0" w:space="0" w:color="auto"/>
      <w:shd w:val="clear" w:color="auto" w:fill="auto"/>
    </w:rPr>
  </w:style>
  <w:style w:type="paragraph" w:styleId="Footer">
    <w:name w:val="footer"/>
    <w:basedOn w:val="Normal"/>
    <w:link w:val="FooterChar"/>
    <w:uiPriority w:val="57"/>
    <w:semiHidden/>
    <w:rsid w:val="00117081"/>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117081"/>
    <w:rPr>
      <w:sz w:val="24"/>
      <w:lang w:val="en-GB"/>
    </w:rPr>
  </w:style>
  <w:style w:type="character" w:styleId="FootnoteReference">
    <w:name w:val="footnote reference"/>
    <w:basedOn w:val="DefaultParagraphFont"/>
    <w:uiPriority w:val="99"/>
    <w:semiHidden/>
    <w:rsid w:val="00117081"/>
    <w:rPr>
      <w:vertAlign w:val="superscript"/>
    </w:rPr>
  </w:style>
  <w:style w:type="paragraph" w:styleId="FootnoteText">
    <w:name w:val="footnote text"/>
    <w:basedOn w:val="Normal"/>
    <w:link w:val="FootnoteTextChar"/>
    <w:uiPriority w:val="99"/>
    <w:semiHidden/>
    <w:rsid w:val="00117081"/>
    <w:rPr>
      <w:sz w:val="20"/>
      <w:szCs w:val="20"/>
    </w:rPr>
  </w:style>
  <w:style w:type="character" w:customStyle="1" w:styleId="FootnoteTextChar">
    <w:name w:val="Footnote Text Char"/>
    <w:basedOn w:val="DefaultParagraphFont"/>
    <w:link w:val="FootnoteText"/>
    <w:uiPriority w:val="99"/>
    <w:semiHidden/>
    <w:rsid w:val="00117081"/>
    <w:rPr>
      <w:rFonts w:eastAsiaTheme="minorEastAsia"/>
      <w:sz w:val="20"/>
      <w:szCs w:val="20"/>
      <w:lang w:val="en-GB"/>
    </w:rPr>
  </w:style>
  <w:style w:type="character" w:customStyle="1" w:styleId="Heading6Char">
    <w:name w:val="Heading 6 Char"/>
    <w:basedOn w:val="DefaultParagraphFont"/>
    <w:link w:val="Heading6"/>
    <w:uiPriority w:val="99"/>
    <w:semiHidden/>
    <w:rsid w:val="00117081"/>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117081"/>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117081"/>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117081"/>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117081"/>
    <w:rPr>
      <w:color w:val="0072BC" w:themeColor="hyperlink"/>
      <w:u w:val="single"/>
    </w:rPr>
  </w:style>
  <w:style w:type="character" w:styleId="IntenseEmphasis">
    <w:name w:val="Intense Emphasis"/>
    <w:uiPriority w:val="99"/>
    <w:semiHidden/>
    <w:qFormat/>
    <w:rsid w:val="00117081"/>
    <w:rPr>
      <w:b/>
      <w:bCs/>
    </w:rPr>
  </w:style>
  <w:style w:type="paragraph" w:styleId="IntenseQuote">
    <w:name w:val="Intense Quote"/>
    <w:basedOn w:val="Normal"/>
    <w:next w:val="Normal"/>
    <w:link w:val="IntenseQuoteChar"/>
    <w:uiPriority w:val="99"/>
    <w:semiHidden/>
    <w:qFormat/>
    <w:rsid w:val="00117081"/>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117081"/>
    <w:rPr>
      <w:rFonts w:eastAsiaTheme="minorEastAsia"/>
      <w:b/>
      <w:bCs/>
      <w:i/>
      <w:iCs/>
      <w:lang w:bidi="en-US"/>
    </w:rPr>
  </w:style>
  <w:style w:type="character" w:styleId="IntenseReference">
    <w:name w:val="Intense Reference"/>
    <w:uiPriority w:val="99"/>
    <w:semiHidden/>
    <w:qFormat/>
    <w:rsid w:val="00117081"/>
    <w:rPr>
      <w:smallCaps/>
      <w:spacing w:val="5"/>
      <w:u w:val="single"/>
    </w:rPr>
  </w:style>
  <w:style w:type="paragraph" w:styleId="ListParagraph">
    <w:name w:val="List Paragraph"/>
    <w:basedOn w:val="Normal"/>
    <w:uiPriority w:val="99"/>
    <w:semiHidden/>
    <w:qFormat/>
    <w:rsid w:val="00117081"/>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117081"/>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117081"/>
    <w:rPr>
      <w:rFonts w:eastAsiaTheme="minorEastAsia"/>
      <w:i/>
      <w:iCs/>
      <w:lang w:bidi="en-US"/>
    </w:rPr>
  </w:style>
  <w:style w:type="character" w:styleId="SubtleReference">
    <w:name w:val="Subtle Reference"/>
    <w:uiPriority w:val="99"/>
    <w:semiHidden/>
    <w:qFormat/>
    <w:rsid w:val="00117081"/>
    <w:rPr>
      <w:smallCaps/>
    </w:rPr>
  </w:style>
  <w:style w:type="table" w:styleId="TableGrid">
    <w:name w:val="Table Grid"/>
    <w:basedOn w:val="TableNormal"/>
    <w:uiPriority w:val="59"/>
    <w:semiHidden/>
    <w:rsid w:val="0011708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1708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11708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11708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11708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11708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11708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11708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117081"/>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117081"/>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_Para"/>
    <w:basedOn w:val="Normal"/>
    <w:link w:val="ECHRParaChar"/>
    <w:uiPriority w:val="4"/>
    <w:qFormat/>
    <w:rsid w:val="00117081"/>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1708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117081"/>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70"/>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117081"/>
    <w:rPr>
      <w:vertAlign w:val="superscript"/>
    </w:rPr>
  </w:style>
  <w:style w:type="paragraph" w:styleId="EndnoteText">
    <w:name w:val="endnote text"/>
    <w:basedOn w:val="Normal"/>
    <w:link w:val="EndnoteTextChar"/>
    <w:uiPriority w:val="99"/>
    <w:semiHidden/>
    <w:rsid w:val="00117081"/>
    <w:rPr>
      <w:sz w:val="20"/>
      <w:szCs w:val="20"/>
    </w:rPr>
  </w:style>
  <w:style w:type="character" w:customStyle="1" w:styleId="EndnoteTextChar">
    <w:name w:val="Endnote Text Char"/>
    <w:basedOn w:val="DefaultParagraphFont"/>
    <w:link w:val="EndnoteText"/>
    <w:uiPriority w:val="99"/>
    <w:semiHidden/>
    <w:rsid w:val="00117081"/>
    <w:rPr>
      <w:rFonts w:eastAsiaTheme="minorEastAsia"/>
      <w:sz w:val="20"/>
      <w:szCs w:val="20"/>
      <w:lang w:val="en-GB"/>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62"/>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67"/>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415B59"/>
  </w:style>
  <w:style w:type="character" w:customStyle="1" w:styleId="NoteHeadingChar">
    <w:name w:val="Note Heading Char"/>
    <w:basedOn w:val="DefaultParagraphFont"/>
    <w:link w:val="NoteHeading"/>
    <w:uiPriority w:val="99"/>
    <w:semiHidden/>
    <w:rsid w:val="00415B59"/>
    <w:rPr>
      <w:rFonts w:eastAsiaTheme="minorEastAsia"/>
      <w:sz w:val="24"/>
      <w:lang w:val="en-GB"/>
    </w:rPr>
  </w:style>
  <w:style w:type="character" w:styleId="PlaceholderText">
    <w:name w:val="Placeholder Text"/>
    <w:basedOn w:val="DefaultParagraphFont"/>
    <w:uiPriority w:val="99"/>
    <w:semiHidden/>
    <w:rsid w:val="00117081"/>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11708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11708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semiHidden/>
    <w:qFormat/>
    <w:rsid w:val="00117081"/>
  </w:style>
  <w:style w:type="paragraph" w:customStyle="1" w:styleId="DecList">
    <w:name w:val="Dec_List"/>
    <w:basedOn w:val="Normal"/>
    <w:uiPriority w:val="9"/>
    <w:semiHidden/>
    <w:qFormat/>
    <w:rsid w:val="00117081"/>
    <w:pPr>
      <w:spacing w:before="240"/>
      <w:ind w:left="284"/>
    </w:pPr>
  </w:style>
  <w:style w:type="paragraph" w:customStyle="1" w:styleId="ECHRFooter">
    <w:name w:val="ECHR_Footer"/>
    <w:aliases w:val="Footer_ECHR"/>
    <w:basedOn w:val="Footer"/>
    <w:uiPriority w:val="57"/>
    <w:semiHidden/>
    <w:rsid w:val="00117081"/>
    <w:pPr>
      <w:jc w:val="left"/>
    </w:pPr>
    <w:rPr>
      <w:sz w:val="8"/>
    </w:rPr>
  </w:style>
  <w:style w:type="paragraph" w:customStyle="1" w:styleId="ECHRFooterLine">
    <w:name w:val="ECHR_Footer_Line"/>
    <w:aliases w:val="Footer_Line"/>
    <w:basedOn w:val="Normal"/>
    <w:next w:val="ECHRFooter"/>
    <w:uiPriority w:val="57"/>
    <w:semiHidden/>
    <w:rsid w:val="00117081"/>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semiHidden/>
    <w:qFormat/>
    <w:rsid w:val="00117081"/>
    <w:pPr>
      <w:spacing w:after="240"/>
      <w:jc w:val="center"/>
      <w:outlineLvl w:val="0"/>
    </w:pPr>
    <w:rPr>
      <w:rFonts w:asciiTheme="majorHAnsi" w:hAnsiTheme="majorHAnsi"/>
    </w:rPr>
  </w:style>
  <w:style w:type="paragraph" w:customStyle="1" w:styleId="JuAppQuestion">
    <w:name w:val="Ju_App_Question"/>
    <w:basedOn w:val="Normal"/>
    <w:uiPriority w:val="5"/>
    <w:semiHidden/>
    <w:qFormat/>
    <w:rsid w:val="00117081"/>
    <w:pPr>
      <w:numPr>
        <w:numId w:val="27"/>
      </w:numPr>
      <w:jc w:val="left"/>
    </w:pPr>
    <w:rPr>
      <w:b/>
    </w:rPr>
  </w:style>
  <w:style w:type="paragraph" w:customStyle="1" w:styleId="JuHeaderLandscape">
    <w:name w:val="Ju_Header_Landscape"/>
    <w:basedOn w:val="ECHRHeader"/>
    <w:uiPriority w:val="4"/>
    <w:qFormat/>
    <w:rsid w:val="00117081"/>
    <w:pPr>
      <w:tabs>
        <w:tab w:val="clear" w:pos="3686"/>
        <w:tab w:val="clear" w:pos="7371"/>
        <w:tab w:val="center" w:pos="6146"/>
        <w:tab w:val="right" w:pos="12293"/>
      </w:tabs>
    </w:pPr>
  </w:style>
  <w:style w:type="paragraph" w:customStyle="1" w:styleId="JuTitle">
    <w:name w:val="Ju_Title"/>
    <w:basedOn w:val="Normal"/>
    <w:next w:val="ECHRPara"/>
    <w:uiPriority w:val="3"/>
    <w:qFormat/>
    <w:rsid w:val="00117081"/>
    <w:pPr>
      <w:spacing w:before="720" w:after="240"/>
      <w:jc w:val="center"/>
      <w:outlineLvl w:val="0"/>
    </w:pPr>
    <w:rPr>
      <w:rFonts w:asciiTheme="majorHAnsi" w:hAnsiTheme="majorHAnsi"/>
      <w:b/>
      <w:caps/>
    </w:rPr>
  </w:style>
  <w:style w:type="character" w:customStyle="1" w:styleId="ECHRParaChar">
    <w:name w:val="ECHR_Para Char"/>
    <w:aliases w:val="Ju_Para Char,_Para Char"/>
    <w:link w:val="ECHRPara"/>
    <w:uiPriority w:val="4"/>
    <w:rsid w:val="00620B84"/>
    <w:rPr>
      <w:rFonts w:eastAsiaTheme="minorEastAsia"/>
      <w:sz w:val="24"/>
      <w:lang w:val="en-GB"/>
    </w:rPr>
  </w:style>
  <w:style w:type="character" w:customStyle="1" w:styleId="JuH1Char">
    <w:name w:val="Ju_H_1. Char"/>
    <w:link w:val="ECHRHeading3"/>
    <w:uiPriority w:val="21"/>
    <w:locked/>
    <w:rsid w:val="00620B84"/>
    <w:rPr>
      <w:rFonts w:asciiTheme="majorHAnsi" w:eastAsiaTheme="majorEastAsia" w:hAnsiTheme="majorHAnsi" w:cstheme="majorBidi"/>
      <w:bCs/>
      <w:i/>
      <w:sz w:val="24"/>
      <w:lang w:val="en-GB"/>
    </w:rPr>
  </w:style>
  <w:style w:type="character" w:customStyle="1" w:styleId="JuQuotChar">
    <w:name w:val="Ju_Quot Char"/>
    <w:link w:val="ECHRParaQuote"/>
    <w:uiPriority w:val="14"/>
    <w:rsid w:val="001A3EC2"/>
    <w:rPr>
      <w:rFonts w:eastAsiaTheme="minorEastAsia"/>
      <w:sz w:val="20"/>
      <w:lang w:val="en-GB"/>
    </w:rPr>
  </w:style>
  <w:style w:type="character" w:customStyle="1" w:styleId="JuListChar">
    <w:name w:val="Ju_List Char"/>
    <w:link w:val="JuList"/>
    <w:uiPriority w:val="28"/>
    <w:rsid w:val="005C1E34"/>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ihmaz.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375D-5C40-461C-BA5E-276018AF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B79C22-FFF1-41FB-9687-EB5927E5181E}">
  <ds:schemaRefs>
    <ds:schemaRef ds:uri="http://schemas.microsoft.com/sharepoint/v3/contenttype/forms"/>
  </ds:schemaRefs>
</ds:datastoreItem>
</file>

<file path=customXml/itemProps3.xml><?xml version="1.0" encoding="utf-8"?>
<ds:datastoreItem xmlns:ds="http://schemas.openxmlformats.org/officeDocument/2006/customXml" ds:itemID="{D6192BE2-A5EE-4AB3-B673-6C708871E4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6C3B62-8263-41AC-AF6A-53DA5B06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2765</Words>
  <Characters>19086</Characters>
  <Application>Microsoft Office Word</Application>
  <DocSecurity>0</DocSecurity>
  <Lines>636</Lines>
  <Paragraphs>150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2019-10-31T08:50:00Z</dcterms:created>
  <dcterms:modified xsi:type="dcterms:W3CDTF">2020-06-14T15:07:00Z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59090/12</vt:lpwstr>
  </property>
  <property fmtid="{D5CDD505-2E9C-101B-9397-08002B2CF9AE}" pid="4" name="CASEID">
    <vt:lpwstr>827741</vt:lpwstr>
  </property>
  <property fmtid="{D5CDD505-2E9C-101B-9397-08002B2CF9AE}" pid="5" name="ContentTypeId">
    <vt:lpwstr>0x010100558EB02BDB9E204AB350EDD385B68E10</vt:lpwstr>
  </property>
</Properties>
</file>